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017" w:rsidRPr="00CC3449" w:rsidRDefault="00CC3449" w:rsidP="00CC3449">
      <w:pPr>
        <w:autoSpaceDE w:val="0"/>
        <w:autoSpaceDN w:val="0"/>
        <w:adjustRightInd w:val="0"/>
        <w:spacing w:after="0" w:line="240" w:lineRule="auto"/>
        <w:jc w:val="center"/>
        <w:rPr>
          <w:rFonts w:asciiTheme="majorBidi" w:hAnsiTheme="majorBidi" w:cstheme="majorBidi"/>
          <w:b/>
          <w:bCs/>
          <w:sz w:val="36"/>
          <w:szCs w:val="36"/>
        </w:rPr>
      </w:pPr>
      <w:r w:rsidRPr="00CC3449">
        <w:rPr>
          <w:rFonts w:asciiTheme="majorBidi" w:hAnsiTheme="majorBidi" w:cstheme="majorBidi"/>
          <w:b/>
          <w:bCs/>
          <w:sz w:val="32"/>
          <w:szCs w:val="32"/>
        </w:rPr>
        <w:t>Propagation Path Loss Modeling and Outdoor Coverage Measurements</w:t>
      </w:r>
      <w:r w:rsidR="00EE1885">
        <w:rPr>
          <w:rFonts w:asciiTheme="majorBidi" w:hAnsiTheme="majorBidi" w:cstheme="majorBidi"/>
          <w:b/>
          <w:bCs/>
          <w:sz w:val="32"/>
          <w:szCs w:val="32"/>
        </w:rPr>
        <w:t xml:space="preserve"> </w:t>
      </w:r>
      <w:r w:rsidR="00233218">
        <w:rPr>
          <w:rFonts w:asciiTheme="majorBidi" w:hAnsiTheme="majorBidi" w:cstheme="majorBidi"/>
          <w:b/>
          <w:bCs/>
          <w:sz w:val="32"/>
          <w:szCs w:val="32"/>
        </w:rPr>
        <w:t>R</w:t>
      </w:r>
      <w:bookmarkStart w:id="0" w:name="_GoBack"/>
      <w:bookmarkEnd w:id="0"/>
      <w:r w:rsidR="00EE1885" w:rsidRPr="00EE1885">
        <w:rPr>
          <w:rFonts w:asciiTheme="majorBidi" w:hAnsiTheme="majorBidi" w:cstheme="majorBidi"/>
          <w:b/>
          <w:bCs/>
          <w:sz w:val="32"/>
          <w:szCs w:val="32"/>
        </w:rPr>
        <w:t>eview</w:t>
      </w:r>
      <w:r w:rsidRPr="00CC3449">
        <w:rPr>
          <w:rFonts w:asciiTheme="majorBidi" w:hAnsiTheme="majorBidi" w:cstheme="majorBidi"/>
          <w:b/>
          <w:bCs/>
          <w:sz w:val="32"/>
          <w:szCs w:val="32"/>
        </w:rPr>
        <w:t xml:space="preserve"> </w:t>
      </w:r>
      <w:r w:rsidR="004C2986" w:rsidRPr="00CC3449">
        <w:rPr>
          <w:rFonts w:asciiTheme="majorBidi" w:hAnsiTheme="majorBidi" w:cstheme="majorBidi"/>
          <w:b/>
          <w:bCs/>
          <w:sz w:val="32"/>
          <w:szCs w:val="32"/>
        </w:rPr>
        <w:t>in</w:t>
      </w:r>
      <w:r w:rsidRPr="00CC3449">
        <w:rPr>
          <w:rFonts w:asciiTheme="majorBidi" w:hAnsiTheme="majorBidi" w:cstheme="majorBidi"/>
          <w:b/>
          <w:bCs/>
          <w:sz w:val="32"/>
          <w:szCs w:val="32"/>
        </w:rPr>
        <w:t xml:space="preserve"> Millimeter Wave Bands For 5</w:t>
      </w:r>
      <w:r>
        <w:rPr>
          <w:rFonts w:asciiTheme="majorBidi" w:hAnsiTheme="majorBidi" w:cstheme="majorBidi"/>
          <w:b/>
          <w:bCs/>
          <w:sz w:val="32"/>
          <w:szCs w:val="32"/>
        </w:rPr>
        <w:t>G</w:t>
      </w:r>
      <w:r w:rsidRPr="00CC3449">
        <w:rPr>
          <w:rFonts w:asciiTheme="majorBidi" w:hAnsiTheme="majorBidi" w:cstheme="majorBidi"/>
          <w:b/>
          <w:bCs/>
          <w:sz w:val="32"/>
          <w:szCs w:val="32"/>
        </w:rPr>
        <w:t xml:space="preserve"> Cellular Communications</w:t>
      </w:r>
    </w:p>
    <w:p w:rsidR="0017719F" w:rsidRDefault="0017719F" w:rsidP="00CC3449">
      <w:pPr>
        <w:autoSpaceDE w:val="0"/>
        <w:autoSpaceDN w:val="0"/>
        <w:adjustRightInd w:val="0"/>
        <w:spacing w:after="0" w:line="240" w:lineRule="auto"/>
        <w:jc w:val="center"/>
        <w:rPr>
          <w:rFonts w:asciiTheme="majorBidi" w:eastAsia="Droid Sans Fallback" w:hAnsiTheme="majorBidi" w:cstheme="majorBidi"/>
          <w:iCs/>
          <w:kern w:val="1"/>
          <w:sz w:val="20"/>
          <w:szCs w:val="20"/>
          <w:lang w:eastAsia="hi-IN" w:bidi="hi-IN"/>
        </w:rPr>
      </w:pPr>
    </w:p>
    <w:p w:rsidR="004C2986" w:rsidRPr="004C2986" w:rsidRDefault="004C2986" w:rsidP="00CC3449">
      <w:pPr>
        <w:autoSpaceDE w:val="0"/>
        <w:autoSpaceDN w:val="0"/>
        <w:adjustRightInd w:val="0"/>
        <w:spacing w:after="0" w:line="240" w:lineRule="auto"/>
        <w:jc w:val="center"/>
        <w:rPr>
          <w:rFonts w:asciiTheme="majorBidi" w:eastAsia="Droid Sans Fallback" w:hAnsiTheme="majorBidi" w:cstheme="majorBidi"/>
          <w:iCs/>
          <w:kern w:val="1"/>
          <w:sz w:val="20"/>
          <w:szCs w:val="20"/>
          <w:lang w:eastAsia="hi-IN" w:bidi="hi-IN"/>
        </w:rPr>
      </w:pPr>
    </w:p>
    <w:p w:rsidR="007011D0" w:rsidRPr="002032EB" w:rsidRDefault="0017719F" w:rsidP="00CC3449">
      <w:pPr>
        <w:autoSpaceDE w:val="0"/>
        <w:autoSpaceDN w:val="0"/>
        <w:adjustRightInd w:val="0"/>
        <w:spacing w:after="0" w:line="240" w:lineRule="auto"/>
        <w:jc w:val="center"/>
        <w:rPr>
          <w:rFonts w:asciiTheme="majorBidi" w:eastAsia="Droid Sans Fallback" w:hAnsiTheme="majorBidi" w:cstheme="majorBidi"/>
          <w:b/>
          <w:bCs/>
          <w:iCs/>
          <w:kern w:val="1"/>
          <w:sz w:val="18"/>
          <w:szCs w:val="18"/>
          <w:vertAlign w:val="superscript"/>
          <w:lang w:eastAsia="hi-IN" w:bidi="hi-IN"/>
        </w:rPr>
      </w:pPr>
      <w:r w:rsidRPr="004C2986">
        <w:rPr>
          <w:rFonts w:asciiTheme="majorBidi" w:eastAsia="Droid Sans Fallback" w:hAnsiTheme="majorBidi" w:cstheme="majorBidi"/>
          <w:b/>
          <w:bCs/>
          <w:iCs/>
          <w:kern w:val="1"/>
          <w:sz w:val="20"/>
          <w:szCs w:val="20"/>
          <w:lang w:eastAsia="hi-IN" w:bidi="hi-IN"/>
        </w:rPr>
        <w:t>Mohammed B. Majed</w:t>
      </w:r>
      <w:r w:rsidR="004C2986">
        <w:rPr>
          <w:rFonts w:asciiTheme="majorBidi" w:eastAsia="Droid Sans Fallback" w:hAnsiTheme="majorBidi" w:cstheme="majorBidi"/>
          <w:b/>
          <w:bCs/>
          <w:iCs/>
          <w:kern w:val="1"/>
          <w:sz w:val="20"/>
          <w:szCs w:val="20"/>
          <w:vertAlign w:val="superscript"/>
          <w:lang w:eastAsia="hi-IN" w:bidi="hi-IN"/>
        </w:rPr>
        <w:t>1,2</w:t>
      </w:r>
      <w:r w:rsidRPr="004C2986">
        <w:rPr>
          <w:rFonts w:asciiTheme="majorBidi" w:eastAsia="Droid Sans Fallback" w:hAnsiTheme="majorBidi" w:cstheme="majorBidi"/>
          <w:b/>
          <w:bCs/>
          <w:iCs/>
          <w:kern w:val="1"/>
          <w:sz w:val="20"/>
          <w:szCs w:val="20"/>
          <w:lang w:eastAsia="hi-IN" w:bidi="hi-IN"/>
        </w:rPr>
        <w:t xml:space="preserve">, </w:t>
      </w:r>
      <w:proofErr w:type="spellStart"/>
      <w:r w:rsidRPr="004C2986">
        <w:rPr>
          <w:rFonts w:asciiTheme="majorBidi" w:eastAsia="Droid Sans Fallback" w:hAnsiTheme="majorBidi" w:cstheme="majorBidi"/>
          <w:b/>
          <w:bCs/>
          <w:iCs/>
          <w:kern w:val="1"/>
          <w:sz w:val="20"/>
          <w:szCs w:val="20"/>
          <w:lang w:eastAsia="hi-IN" w:bidi="hi-IN"/>
        </w:rPr>
        <w:t>Tharek</w:t>
      </w:r>
      <w:proofErr w:type="spellEnd"/>
      <w:r w:rsidRPr="004C2986">
        <w:rPr>
          <w:rFonts w:asciiTheme="majorBidi" w:eastAsia="Droid Sans Fallback" w:hAnsiTheme="majorBidi" w:cstheme="majorBidi"/>
          <w:b/>
          <w:bCs/>
          <w:iCs/>
          <w:kern w:val="1"/>
          <w:sz w:val="20"/>
          <w:szCs w:val="20"/>
          <w:lang w:eastAsia="hi-IN" w:bidi="hi-IN"/>
        </w:rPr>
        <w:t xml:space="preserve"> A. Rahman</w:t>
      </w:r>
      <w:r w:rsidR="004C2986">
        <w:rPr>
          <w:rFonts w:asciiTheme="majorBidi" w:eastAsia="Droid Sans Fallback" w:hAnsiTheme="majorBidi" w:cstheme="majorBidi"/>
          <w:b/>
          <w:bCs/>
          <w:iCs/>
          <w:kern w:val="1"/>
          <w:sz w:val="20"/>
          <w:szCs w:val="20"/>
          <w:vertAlign w:val="superscript"/>
          <w:lang w:eastAsia="hi-IN" w:bidi="hi-IN"/>
        </w:rPr>
        <w:t>1</w:t>
      </w:r>
      <w:r w:rsidR="002032EB">
        <w:rPr>
          <w:rFonts w:asciiTheme="majorBidi" w:eastAsia="Droid Sans Fallback" w:hAnsiTheme="majorBidi" w:cstheme="majorBidi"/>
          <w:b/>
          <w:bCs/>
          <w:iCs/>
          <w:kern w:val="1"/>
          <w:sz w:val="20"/>
          <w:szCs w:val="20"/>
          <w:lang w:eastAsia="hi-IN" w:bidi="hi-IN"/>
        </w:rPr>
        <w:t xml:space="preserve">, </w:t>
      </w:r>
      <w:r w:rsidR="002032EB" w:rsidRPr="002032EB">
        <w:rPr>
          <w:rFonts w:asciiTheme="majorBidi" w:eastAsia="Droid Sans Fallback" w:hAnsiTheme="majorBidi" w:cstheme="majorBidi"/>
          <w:b/>
          <w:bCs/>
          <w:iCs/>
          <w:kern w:val="1"/>
          <w:sz w:val="20"/>
          <w:szCs w:val="20"/>
          <w:lang w:eastAsia="hi-IN" w:bidi="hi-IN"/>
        </w:rPr>
        <w:t>Omar Abdul Aziz</w:t>
      </w:r>
      <w:r w:rsidR="002032EB">
        <w:rPr>
          <w:rFonts w:asciiTheme="majorBidi" w:eastAsia="Droid Sans Fallback" w:hAnsiTheme="majorBidi" w:cstheme="majorBidi"/>
          <w:b/>
          <w:bCs/>
          <w:iCs/>
          <w:kern w:val="1"/>
          <w:sz w:val="20"/>
          <w:szCs w:val="20"/>
          <w:vertAlign w:val="superscript"/>
          <w:lang w:eastAsia="hi-IN" w:bidi="hi-IN"/>
        </w:rPr>
        <w:t>1</w:t>
      </w:r>
    </w:p>
    <w:p w:rsidR="007011D0" w:rsidRPr="004C2986" w:rsidRDefault="004C2986" w:rsidP="00CC3449">
      <w:pPr>
        <w:autoSpaceDE w:val="0"/>
        <w:autoSpaceDN w:val="0"/>
        <w:adjustRightInd w:val="0"/>
        <w:spacing w:after="0" w:line="240" w:lineRule="auto"/>
        <w:jc w:val="center"/>
        <w:rPr>
          <w:rFonts w:asciiTheme="majorBidi" w:eastAsia="Droid Sans Fallback" w:hAnsiTheme="majorBidi" w:cstheme="majorBidi"/>
          <w:kern w:val="1"/>
          <w:sz w:val="18"/>
          <w:szCs w:val="18"/>
          <w:lang w:eastAsia="hi-IN" w:bidi="hi-IN"/>
        </w:rPr>
      </w:pPr>
      <w:r w:rsidRPr="004C2986">
        <w:rPr>
          <w:rFonts w:asciiTheme="majorBidi" w:eastAsia="Droid Sans Fallback" w:hAnsiTheme="majorBidi" w:cstheme="majorBidi"/>
          <w:kern w:val="1"/>
          <w:sz w:val="18"/>
          <w:szCs w:val="18"/>
          <w:vertAlign w:val="superscript"/>
          <w:lang w:eastAsia="hi-IN" w:bidi="hi-IN"/>
        </w:rPr>
        <w:t>1</w:t>
      </w:r>
      <w:r w:rsidR="007011D0" w:rsidRPr="004C2986">
        <w:rPr>
          <w:rFonts w:asciiTheme="majorBidi" w:eastAsia="Droid Sans Fallback" w:hAnsiTheme="majorBidi" w:cstheme="majorBidi"/>
          <w:kern w:val="1"/>
          <w:sz w:val="18"/>
          <w:szCs w:val="18"/>
          <w:lang w:eastAsia="hi-IN" w:bidi="hi-IN"/>
        </w:rPr>
        <w:t xml:space="preserve">Wireless Communication Center (WCC), Faculty of Electrical Eng. </w:t>
      </w:r>
      <w:proofErr w:type="spellStart"/>
      <w:r w:rsidR="007011D0" w:rsidRPr="004C2986">
        <w:rPr>
          <w:rFonts w:asciiTheme="majorBidi" w:eastAsia="Droid Sans Fallback" w:hAnsiTheme="majorBidi" w:cstheme="majorBidi"/>
          <w:kern w:val="1"/>
          <w:sz w:val="18"/>
          <w:szCs w:val="18"/>
          <w:lang w:eastAsia="hi-IN" w:bidi="hi-IN"/>
        </w:rPr>
        <w:t>Universiti</w:t>
      </w:r>
      <w:proofErr w:type="spellEnd"/>
      <w:r w:rsidR="007011D0" w:rsidRPr="004C2986">
        <w:rPr>
          <w:rFonts w:asciiTheme="majorBidi" w:eastAsia="Droid Sans Fallback" w:hAnsiTheme="majorBidi" w:cstheme="majorBidi"/>
          <w:kern w:val="1"/>
          <w:sz w:val="18"/>
          <w:szCs w:val="18"/>
          <w:lang w:eastAsia="hi-IN" w:bidi="hi-IN"/>
        </w:rPr>
        <w:t xml:space="preserve"> </w:t>
      </w:r>
      <w:proofErr w:type="spellStart"/>
      <w:r w:rsidR="007011D0" w:rsidRPr="004C2986">
        <w:rPr>
          <w:rFonts w:asciiTheme="majorBidi" w:eastAsia="Droid Sans Fallback" w:hAnsiTheme="majorBidi" w:cstheme="majorBidi"/>
          <w:kern w:val="1"/>
          <w:sz w:val="18"/>
          <w:szCs w:val="18"/>
          <w:lang w:eastAsia="hi-IN" w:bidi="hi-IN"/>
        </w:rPr>
        <w:t>Teknologi</w:t>
      </w:r>
      <w:proofErr w:type="spellEnd"/>
      <w:r w:rsidR="007011D0" w:rsidRPr="004C2986">
        <w:rPr>
          <w:rFonts w:asciiTheme="majorBidi" w:eastAsia="Droid Sans Fallback" w:hAnsiTheme="majorBidi" w:cstheme="majorBidi"/>
          <w:kern w:val="1"/>
          <w:sz w:val="18"/>
          <w:szCs w:val="18"/>
          <w:lang w:eastAsia="hi-IN" w:bidi="hi-IN"/>
        </w:rPr>
        <w:t xml:space="preserve"> Malaysia (UTM),</w:t>
      </w:r>
      <w:r w:rsidR="00FB5DD7" w:rsidRPr="004C2986">
        <w:rPr>
          <w:rFonts w:asciiTheme="majorBidi" w:eastAsia="Droid Sans Fallback" w:hAnsiTheme="majorBidi" w:cstheme="majorBidi"/>
          <w:kern w:val="1"/>
          <w:sz w:val="18"/>
          <w:szCs w:val="18"/>
          <w:lang w:eastAsia="hi-IN" w:bidi="hi-IN"/>
        </w:rPr>
        <w:t xml:space="preserve"> </w:t>
      </w:r>
      <w:r w:rsidR="007011D0" w:rsidRPr="004C2986">
        <w:rPr>
          <w:rFonts w:asciiTheme="majorBidi" w:eastAsia="Droid Sans Fallback" w:hAnsiTheme="majorBidi" w:cstheme="majorBidi"/>
          <w:kern w:val="1"/>
          <w:sz w:val="18"/>
          <w:szCs w:val="18"/>
          <w:lang w:eastAsia="hi-IN" w:bidi="hi-IN"/>
        </w:rPr>
        <w:t>Johor. Malaysia</w:t>
      </w:r>
    </w:p>
    <w:p w:rsidR="00252017" w:rsidRPr="004C2986" w:rsidRDefault="004C2986" w:rsidP="00CC3449">
      <w:pPr>
        <w:autoSpaceDE w:val="0"/>
        <w:autoSpaceDN w:val="0"/>
        <w:adjustRightInd w:val="0"/>
        <w:spacing w:after="0" w:line="240" w:lineRule="auto"/>
        <w:jc w:val="center"/>
        <w:rPr>
          <w:rFonts w:asciiTheme="majorBidi" w:hAnsiTheme="majorBidi" w:cstheme="majorBidi"/>
          <w:sz w:val="16"/>
          <w:szCs w:val="16"/>
        </w:rPr>
      </w:pPr>
      <w:r w:rsidRPr="004C2986">
        <w:rPr>
          <w:rFonts w:asciiTheme="majorBidi" w:hAnsiTheme="majorBidi" w:cstheme="majorBidi"/>
          <w:color w:val="000000"/>
          <w:sz w:val="18"/>
          <w:szCs w:val="18"/>
          <w:vertAlign w:val="superscript"/>
        </w:rPr>
        <w:t>2</w:t>
      </w:r>
      <w:r w:rsidR="007011D0" w:rsidRPr="004C2986">
        <w:rPr>
          <w:rFonts w:asciiTheme="majorBidi" w:eastAsia="Droid Sans Fallback" w:hAnsiTheme="majorBidi" w:cstheme="majorBidi"/>
          <w:kern w:val="1"/>
          <w:sz w:val="18"/>
          <w:szCs w:val="18"/>
          <w:lang w:eastAsia="hi-IN" w:bidi="hi-IN"/>
        </w:rPr>
        <w:t xml:space="preserve">Department of Computer Science, College of Science and Technology, University of Human Development (UHD), </w:t>
      </w:r>
      <w:proofErr w:type="spellStart"/>
      <w:r w:rsidR="007011D0" w:rsidRPr="004C2986">
        <w:rPr>
          <w:rFonts w:asciiTheme="majorBidi" w:eastAsia="Droid Sans Fallback" w:hAnsiTheme="majorBidi" w:cstheme="majorBidi"/>
          <w:kern w:val="1"/>
          <w:sz w:val="18"/>
          <w:szCs w:val="18"/>
          <w:lang w:eastAsia="hi-IN" w:bidi="hi-IN"/>
        </w:rPr>
        <w:t>Assulaymaniyah</w:t>
      </w:r>
      <w:proofErr w:type="spellEnd"/>
      <w:r w:rsidR="007011D0" w:rsidRPr="004C2986">
        <w:rPr>
          <w:rFonts w:asciiTheme="majorBidi" w:eastAsia="Droid Sans Fallback" w:hAnsiTheme="majorBidi" w:cstheme="majorBidi"/>
          <w:kern w:val="1"/>
          <w:sz w:val="18"/>
          <w:szCs w:val="18"/>
          <w:lang w:eastAsia="hi-IN" w:bidi="hi-IN"/>
        </w:rPr>
        <w:t>. Iraq</w:t>
      </w:r>
    </w:p>
    <w:p w:rsidR="00F63447" w:rsidRDefault="00F63447" w:rsidP="00CC3449">
      <w:pPr>
        <w:autoSpaceDE w:val="0"/>
        <w:autoSpaceDN w:val="0"/>
        <w:adjustRightInd w:val="0"/>
        <w:spacing w:after="0" w:line="240" w:lineRule="auto"/>
        <w:jc w:val="both"/>
        <w:rPr>
          <w:rFonts w:asciiTheme="majorBidi" w:hAnsiTheme="majorBidi" w:cstheme="majorBidi"/>
          <w:b/>
          <w:bCs/>
          <w:sz w:val="20"/>
          <w:szCs w:val="20"/>
        </w:rPr>
      </w:pPr>
    </w:p>
    <w:p w:rsidR="00FD2FEE" w:rsidRPr="00FD2FEE" w:rsidRDefault="00FD2FEE" w:rsidP="00FD2FEE">
      <w:pPr>
        <w:autoSpaceDE w:val="0"/>
        <w:autoSpaceDN w:val="0"/>
        <w:adjustRightInd w:val="0"/>
        <w:spacing w:after="0" w:line="240" w:lineRule="auto"/>
        <w:jc w:val="both"/>
        <w:rPr>
          <w:rFonts w:asciiTheme="majorBidi" w:hAnsiTheme="majorBidi" w:cstheme="majorBidi"/>
          <w:b/>
          <w:bCs/>
          <w:sz w:val="20"/>
          <w:szCs w:val="20"/>
        </w:rPr>
      </w:pPr>
    </w:p>
    <w:tbl>
      <w:tblPr>
        <w:tblStyle w:val="TableGrid"/>
        <w:tblW w:w="8897" w:type="dxa"/>
        <w:tblLook w:val="04A0" w:firstRow="1" w:lastRow="0" w:firstColumn="1" w:lastColumn="0" w:noHBand="0" w:noVBand="1"/>
      </w:tblPr>
      <w:tblGrid>
        <w:gridCol w:w="2802"/>
        <w:gridCol w:w="283"/>
        <w:gridCol w:w="5812"/>
      </w:tblGrid>
      <w:tr w:rsidR="00FD2FEE" w:rsidRPr="00FD2FEE" w:rsidTr="00F10F55">
        <w:tc>
          <w:tcPr>
            <w:tcW w:w="2802" w:type="dxa"/>
            <w:tcBorders>
              <w:top w:val="double" w:sz="4" w:space="0" w:color="auto"/>
              <w:left w:val="nil"/>
              <w:bottom w:val="single" w:sz="4" w:space="0" w:color="auto"/>
              <w:right w:val="nil"/>
            </w:tcBorders>
          </w:tcPr>
          <w:p w:rsidR="00FD2FEE" w:rsidRPr="00FD2FEE" w:rsidRDefault="00FD2FEE" w:rsidP="00FD2FEE">
            <w:pPr>
              <w:spacing w:before="120"/>
              <w:jc w:val="both"/>
              <w:rPr>
                <w:rFonts w:asciiTheme="majorBidi" w:hAnsiTheme="majorBidi" w:cstheme="majorBidi"/>
                <w:b/>
                <w:sz w:val="20"/>
                <w:szCs w:val="20"/>
              </w:rPr>
            </w:pPr>
            <w:r w:rsidRPr="00FD2FEE">
              <w:rPr>
                <w:rFonts w:asciiTheme="majorBidi" w:hAnsiTheme="majorBidi" w:cstheme="majorBidi"/>
                <w:b/>
                <w:sz w:val="20"/>
                <w:szCs w:val="20"/>
              </w:rPr>
              <w:t>Article Info</w:t>
            </w:r>
          </w:p>
        </w:tc>
        <w:tc>
          <w:tcPr>
            <w:tcW w:w="283" w:type="dxa"/>
            <w:tcBorders>
              <w:top w:val="double" w:sz="4" w:space="0" w:color="auto"/>
              <w:left w:val="nil"/>
              <w:bottom w:val="nil"/>
              <w:right w:val="nil"/>
            </w:tcBorders>
          </w:tcPr>
          <w:p w:rsidR="00FD2FEE" w:rsidRPr="00FD2FEE" w:rsidRDefault="00FD2FEE" w:rsidP="00FD2FEE">
            <w:pPr>
              <w:spacing w:before="120"/>
              <w:jc w:val="center"/>
              <w:rPr>
                <w:rFonts w:asciiTheme="majorBidi" w:hAnsiTheme="majorBidi" w:cstheme="majorBidi"/>
                <w:sz w:val="20"/>
                <w:szCs w:val="20"/>
              </w:rPr>
            </w:pPr>
          </w:p>
        </w:tc>
        <w:tc>
          <w:tcPr>
            <w:tcW w:w="5812" w:type="dxa"/>
            <w:tcBorders>
              <w:top w:val="double" w:sz="4" w:space="0" w:color="auto"/>
              <w:left w:val="nil"/>
              <w:bottom w:val="single" w:sz="4" w:space="0" w:color="auto"/>
              <w:right w:val="nil"/>
            </w:tcBorders>
          </w:tcPr>
          <w:p w:rsidR="00FD2FEE" w:rsidRPr="00FD2FEE" w:rsidRDefault="00FD2FEE" w:rsidP="00FD2FEE">
            <w:pPr>
              <w:spacing w:before="120"/>
              <w:rPr>
                <w:rFonts w:asciiTheme="majorBidi" w:hAnsiTheme="majorBidi" w:cstheme="majorBidi"/>
                <w:color w:val="000000"/>
                <w:sz w:val="20"/>
                <w:szCs w:val="20"/>
              </w:rPr>
            </w:pPr>
            <w:r w:rsidRPr="00FD2FEE">
              <w:rPr>
                <w:rFonts w:asciiTheme="majorBidi" w:hAnsiTheme="majorBidi" w:cstheme="majorBidi"/>
                <w:b/>
                <w:bCs/>
                <w:iCs/>
                <w:color w:val="000000"/>
                <w:sz w:val="20"/>
                <w:szCs w:val="20"/>
              </w:rPr>
              <w:t xml:space="preserve">ABSTRACT </w:t>
            </w:r>
          </w:p>
        </w:tc>
      </w:tr>
      <w:tr w:rsidR="00FD2FEE" w:rsidRPr="00FD2FEE" w:rsidTr="00F10F55">
        <w:trPr>
          <w:trHeight w:val="1268"/>
        </w:trPr>
        <w:tc>
          <w:tcPr>
            <w:tcW w:w="2802" w:type="dxa"/>
            <w:tcBorders>
              <w:top w:val="single" w:sz="4" w:space="0" w:color="auto"/>
              <w:left w:val="nil"/>
              <w:bottom w:val="single" w:sz="4" w:space="0" w:color="auto"/>
              <w:right w:val="nil"/>
            </w:tcBorders>
          </w:tcPr>
          <w:p w:rsidR="00FD2FEE" w:rsidRPr="00FD2FEE" w:rsidRDefault="00FD2FEE" w:rsidP="00FD2FEE">
            <w:pPr>
              <w:spacing w:before="120" w:after="120"/>
              <w:jc w:val="both"/>
              <w:rPr>
                <w:rFonts w:asciiTheme="majorBidi" w:hAnsiTheme="majorBidi" w:cstheme="majorBidi"/>
                <w:b/>
                <w:i/>
                <w:sz w:val="20"/>
                <w:szCs w:val="20"/>
              </w:rPr>
            </w:pPr>
            <w:r w:rsidRPr="00FD2FEE">
              <w:rPr>
                <w:rFonts w:asciiTheme="majorBidi" w:hAnsiTheme="majorBidi" w:cstheme="majorBidi"/>
                <w:b/>
                <w:i/>
                <w:sz w:val="20"/>
                <w:szCs w:val="20"/>
              </w:rPr>
              <w:t>Article history:</w:t>
            </w:r>
          </w:p>
          <w:p w:rsidR="00FD2FEE" w:rsidRPr="00FD2FEE" w:rsidRDefault="00FD2FEE" w:rsidP="00FD2FEE">
            <w:pPr>
              <w:jc w:val="both"/>
              <w:rPr>
                <w:rFonts w:asciiTheme="majorBidi" w:hAnsiTheme="majorBidi" w:cstheme="majorBidi"/>
                <w:sz w:val="20"/>
                <w:szCs w:val="20"/>
              </w:rPr>
            </w:pPr>
            <w:r w:rsidRPr="00FD2FEE">
              <w:rPr>
                <w:rFonts w:asciiTheme="majorBidi" w:hAnsiTheme="majorBidi" w:cstheme="majorBidi"/>
                <w:sz w:val="20"/>
                <w:szCs w:val="20"/>
              </w:rPr>
              <w:t>Received Jun 12</w:t>
            </w:r>
            <w:r w:rsidRPr="00FD2FEE">
              <w:rPr>
                <w:rFonts w:asciiTheme="majorBidi" w:hAnsiTheme="majorBidi" w:cstheme="majorBidi"/>
                <w:sz w:val="20"/>
                <w:szCs w:val="20"/>
                <w:vertAlign w:val="superscript"/>
              </w:rPr>
              <w:t>th</w:t>
            </w:r>
            <w:r w:rsidRPr="00FD2FEE">
              <w:rPr>
                <w:rFonts w:asciiTheme="majorBidi" w:hAnsiTheme="majorBidi" w:cstheme="majorBidi"/>
                <w:sz w:val="20"/>
                <w:szCs w:val="20"/>
              </w:rPr>
              <w:t>, 201x</w:t>
            </w:r>
          </w:p>
          <w:p w:rsidR="00FD2FEE" w:rsidRPr="00FD2FEE" w:rsidRDefault="00FD2FEE" w:rsidP="00FD2FEE">
            <w:pPr>
              <w:jc w:val="both"/>
              <w:rPr>
                <w:rFonts w:asciiTheme="majorBidi" w:hAnsiTheme="majorBidi" w:cstheme="majorBidi"/>
                <w:sz w:val="20"/>
                <w:szCs w:val="20"/>
              </w:rPr>
            </w:pPr>
            <w:r w:rsidRPr="00FD2FEE">
              <w:rPr>
                <w:rFonts w:asciiTheme="majorBidi" w:hAnsiTheme="majorBidi" w:cstheme="majorBidi"/>
                <w:sz w:val="20"/>
                <w:szCs w:val="20"/>
              </w:rPr>
              <w:t>Revised Aug 20</w:t>
            </w:r>
            <w:r w:rsidRPr="00FD2FEE">
              <w:rPr>
                <w:rFonts w:asciiTheme="majorBidi" w:hAnsiTheme="majorBidi" w:cstheme="majorBidi"/>
                <w:sz w:val="20"/>
                <w:szCs w:val="20"/>
                <w:vertAlign w:val="superscript"/>
              </w:rPr>
              <w:t>th</w:t>
            </w:r>
            <w:r w:rsidRPr="00FD2FEE">
              <w:rPr>
                <w:rFonts w:asciiTheme="majorBidi" w:hAnsiTheme="majorBidi" w:cstheme="majorBidi"/>
                <w:sz w:val="20"/>
                <w:szCs w:val="20"/>
              </w:rPr>
              <w:t>, 201x</w:t>
            </w:r>
          </w:p>
          <w:p w:rsidR="00FD2FEE" w:rsidRPr="00FD2FEE" w:rsidRDefault="00FD2FEE" w:rsidP="00FD2FEE">
            <w:pPr>
              <w:jc w:val="both"/>
              <w:rPr>
                <w:rFonts w:asciiTheme="majorBidi" w:hAnsiTheme="majorBidi" w:cstheme="majorBidi"/>
                <w:sz w:val="20"/>
                <w:szCs w:val="20"/>
              </w:rPr>
            </w:pPr>
            <w:r w:rsidRPr="00FD2FEE">
              <w:rPr>
                <w:rFonts w:asciiTheme="majorBidi" w:hAnsiTheme="majorBidi" w:cstheme="majorBidi"/>
                <w:sz w:val="20"/>
                <w:szCs w:val="20"/>
              </w:rPr>
              <w:t>Accepted Aug 26</w:t>
            </w:r>
            <w:r w:rsidRPr="00FD2FEE">
              <w:rPr>
                <w:rFonts w:asciiTheme="majorBidi" w:hAnsiTheme="majorBidi" w:cstheme="majorBidi"/>
                <w:sz w:val="20"/>
                <w:szCs w:val="20"/>
                <w:vertAlign w:val="superscript"/>
              </w:rPr>
              <w:t>th</w:t>
            </w:r>
            <w:r w:rsidRPr="00FD2FEE">
              <w:rPr>
                <w:rFonts w:asciiTheme="majorBidi" w:hAnsiTheme="majorBidi" w:cstheme="majorBidi"/>
                <w:sz w:val="20"/>
                <w:szCs w:val="20"/>
              </w:rPr>
              <w:t>, 201x</w:t>
            </w:r>
          </w:p>
          <w:p w:rsidR="00FD2FEE" w:rsidRPr="00FD2FEE" w:rsidRDefault="00FD2FEE" w:rsidP="00FD2FEE">
            <w:pPr>
              <w:jc w:val="both"/>
              <w:rPr>
                <w:rFonts w:asciiTheme="majorBidi" w:hAnsiTheme="majorBidi" w:cstheme="majorBidi"/>
                <w:sz w:val="20"/>
                <w:szCs w:val="20"/>
              </w:rPr>
            </w:pPr>
          </w:p>
        </w:tc>
        <w:tc>
          <w:tcPr>
            <w:tcW w:w="283" w:type="dxa"/>
            <w:vMerge w:val="restart"/>
            <w:tcBorders>
              <w:top w:val="nil"/>
              <w:left w:val="nil"/>
              <w:bottom w:val="nil"/>
              <w:right w:val="nil"/>
            </w:tcBorders>
          </w:tcPr>
          <w:p w:rsidR="00FD2FEE" w:rsidRPr="00FD2FEE" w:rsidRDefault="00FD2FEE" w:rsidP="00FD2FEE">
            <w:pPr>
              <w:spacing w:before="120"/>
              <w:jc w:val="both"/>
              <w:rPr>
                <w:rFonts w:asciiTheme="majorBidi" w:hAnsiTheme="majorBidi" w:cstheme="majorBidi"/>
                <w:sz w:val="20"/>
                <w:szCs w:val="20"/>
              </w:rPr>
            </w:pPr>
          </w:p>
        </w:tc>
        <w:tc>
          <w:tcPr>
            <w:tcW w:w="5812" w:type="dxa"/>
            <w:vMerge w:val="restart"/>
            <w:tcBorders>
              <w:top w:val="single" w:sz="4" w:space="0" w:color="auto"/>
              <w:left w:val="nil"/>
              <w:bottom w:val="nil"/>
              <w:right w:val="nil"/>
            </w:tcBorders>
          </w:tcPr>
          <w:p w:rsidR="00FD2FEE" w:rsidRPr="00FD2FEE" w:rsidRDefault="00FD2FEE" w:rsidP="00FD2FEE">
            <w:pPr>
              <w:spacing w:before="120"/>
              <w:jc w:val="both"/>
              <w:rPr>
                <w:rFonts w:asciiTheme="majorBidi" w:hAnsiTheme="majorBidi" w:cstheme="majorBidi"/>
                <w:sz w:val="20"/>
                <w:szCs w:val="20"/>
              </w:rPr>
            </w:pPr>
            <w:r w:rsidRPr="004C2986">
              <w:rPr>
                <w:rFonts w:asciiTheme="majorBidi" w:hAnsiTheme="majorBidi" w:cstheme="majorBidi"/>
                <w:sz w:val="18"/>
                <w:szCs w:val="18"/>
              </w:rPr>
              <w:t xml:space="preserve">The global bandwidth inadequacy facing wireless carriers has motivated the exploration of the underutilized millimeter wave (mm-wave) frequency spectrum for future broadband cellular communication networks, and </w:t>
            </w:r>
            <w:proofErr w:type="spellStart"/>
            <w:r w:rsidRPr="004C2986">
              <w:rPr>
                <w:rFonts w:asciiTheme="majorBidi" w:hAnsiTheme="majorBidi" w:cstheme="majorBidi"/>
                <w:sz w:val="18"/>
                <w:szCs w:val="18"/>
              </w:rPr>
              <w:t>mmWave</w:t>
            </w:r>
            <w:proofErr w:type="spellEnd"/>
            <w:r w:rsidRPr="004C2986">
              <w:rPr>
                <w:rFonts w:asciiTheme="majorBidi" w:hAnsiTheme="majorBidi" w:cstheme="majorBidi"/>
                <w:sz w:val="18"/>
                <w:szCs w:val="18"/>
              </w:rPr>
              <w:t xml:space="preserve"> band is one of the promising candidates due to wide spectrum. This paper presents propagation path loss and outdoor coverage and link budget measurements for frequencies above 6 GHz (mm-wave bands) using directional horn antennas at the transmitter and omnidirectional antennas at the receiver. This work presents measurements showing the propagation time delay spread and path loss as a function of separation distance for different frequencies and antenna pointing angles for many types of real-world environments. The data presented here show that at 28 GHz, 38 GHz and 60 GHz, unobstructed Line of Site (LOS) channels obey free space propagation path loss while non-LOS (NLOS) channels have large multipath delay spreads and can utilize many different pointing angles to provide propagation links. At 60 GHz, there is more path loss and smaller delay spreads. Power delay profiles PDPs were measured at every individual pointing angle for each TX and RX location, and integrating each of the PDPs to obtain received power as a function of pointing angle. The result shows that the mean RMS delay spread varies between 7.2 ns and 74.4 ns for 60 GHz and 28 GHz respectively in NLOS scenario.</w:t>
            </w:r>
          </w:p>
        </w:tc>
      </w:tr>
      <w:tr w:rsidR="00FD2FEE" w:rsidRPr="00FD2FEE" w:rsidTr="00F10F55">
        <w:trPr>
          <w:trHeight w:val="1231"/>
        </w:trPr>
        <w:tc>
          <w:tcPr>
            <w:tcW w:w="2802" w:type="dxa"/>
            <w:vMerge w:val="restart"/>
            <w:tcBorders>
              <w:top w:val="single" w:sz="4" w:space="0" w:color="auto"/>
              <w:left w:val="nil"/>
              <w:bottom w:val="single" w:sz="4" w:space="0" w:color="auto"/>
              <w:right w:val="nil"/>
            </w:tcBorders>
          </w:tcPr>
          <w:p w:rsidR="00FD2FEE" w:rsidRPr="00FD2FEE" w:rsidRDefault="00FD2FEE" w:rsidP="00FD2FEE">
            <w:pPr>
              <w:spacing w:before="120" w:after="120"/>
              <w:jc w:val="both"/>
              <w:rPr>
                <w:rFonts w:asciiTheme="majorBidi" w:hAnsiTheme="majorBidi" w:cstheme="majorBidi"/>
                <w:b/>
                <w:i/>
                <w:sz w:val="20"/>
                <w:szCs w:val="20"/>
              </w:rPr>
            </w:pPr>
            <w:r w:rsidRPr="00FD2FEE">
              <w:rPr>
                <w:rFonts w:asciiTheme="majorBidi" w:hAnsiTheme="majorBidi" w:cstheme="majorBidi"/>
                <w:b/>
                <w:i/>
                <w:sz w:val="20"/>
                <w:szCs w:val="20"/>
              </w:rPr>
              <w:t>Keyword:</w:t>
            </w:r>
          </w:p>
          <w:p w:rsidR="00FD2FEE" w:rsidRPr="00FD2FEE" w:rsidRDefault="00FD2FEE" w:rsidP="00FD2FEE">
            <w:pPr>
              <w:jc w:val="both"/>
              <w:rPr>
                <w:rFonts w:asciiTheme="majorBidi" w:hAnsiTheme="majorBidi" w:cstheme="majorBidi"/>
                <w:sz w:val="20"/>
                <w:szCs w:val="20"/>
              </w:rPr>
            </w:pPr>
            <w:r w:rsidRPr="00CC3449">
              <w:rPr>
                <w:rFonts w:asciiTheme="majorBidi" w:hAnsiTheme="majorBidi" w:cstheme="majorBidi"/>
                <w:sz w:val="20"/>
                <w:szCs w:val="20"/>
              </w:rPr>
              <w:t>mm-wave</w:t>
            </w:r>
          </w:p>
          <w:p w:rsidR="00FD2FEE" w:rsidRPr="00FD2FEE" w:rsidRDefault="00FD2FEE" w:rsidP="00FD2FEE">
            <w:pPr>
              <w:jc w:val="both"/>
              <w:rPr>
                <w:rFonts w:asciiTheme="majorBidi" w:hAnsiTheme="majorBidi" w:cstheme="majorBidi"/>
                <w:sz w:val="20"/>
                <w:szCs w:val="20"/>
              </w:rPr>
            </w:pPr>
            <w:r w:rsidRPr="00CC3449">
              <w:rPr>
                <w:rFonts w:asciiTheme="majorBidi" w:hAnsiTheme="majorBidi" w:cstheme="majorBidi"/>
                <w:sz w:val="20"/>
                <w:szCs w:val="20"/>
              </w:rPr>
              <w:t>RMS delay spread</w:t>
            </w:r>
          </w:p>
          <w:p w:rsidR="00FD2FEE" w:rsidRPr="00FD2FEE" w:rsidRDefault="00FD2FEE" w:rsidP="00FD2FEE">
            <w:pPr>
              <w:jc w:val="both"/>
              <w:rPr>
                <w:rFonts w:asciiTheme="majorBidi" w:hAnsiTheme="majorBidi" w:cstheme="majorBidi"/>
                <w:sz w:val="20"/>
                <w:szCs w:val="20"/>
              </w:rPr>
            </w:pPr>
            <w:r>
              <w:rPr>
                <w:rFonts w:asciiTheme="majorBidi" w:hAnsiTheme="majorBidi" w:cstheme="majorBidi"/>
                <w:sz w:val="20"/>
                <w:szCs w:val="20"/>
              </w:rPr>
              <w:t>P</w:t>
            </w:r>
            <w:r w:rsidRPr="00CC3449">
              <w:rPr>
                <w:rFonts w:asciiTheme="majorBidi" w:hAnsiTheme="majorBidi" w:cstheme="majorBidi"/>
                <w:sz w:val="20"/>
                <w:szCs w:val="20"/>
              </w:rPr>
              <w:t>ropagation path loss</w:t>
            </w:r>
          </w:p>
          <w:p w:rsidR="00FD2FEE" w:rsidRPr="00FD2FEE" w:rsidRDefault="00FD2FEE" w:rsidP="00FD2FEE">
            <w:pPr>
              <w:jc w:val="both"/>
              <w:rPr>
                <w:rFonts w:asciiTheme="majorBidi" w:hAnsiTheme="majorBidi" w:cstheme="majorBidi"/>
                <w:sz w:val="20"/>
                <w:szCs w:val="20"/>
              </w:rPr>
            </w:pPr>
            <w:r>
              <w:rPr>
                <w:rFonts w:asciiTheme="majorBidi" w:hAnsiTheme="majorBidi" w:cstheme="majorBidi"/>
                <w:sz w:val="20"/>
                <w:szCs w:val="20"/>
              </w:rPr>
              <w:t>5G</w:t>
            </w:r>
          </w:p>
          <w:p w:rsidR="00FD2FEE" w:rsidRPr="00FD2FEE" w:rsidRDefault="00FD2FEE" w:rsidP="00FD2FEE">
            <w:pPr>
              <w:jc w:val="both"/>
              <w:rPr>
                <w:rFonts w:asciiTheme="majorBidi" w:hAnsiTheme="majorBidi" w:cstheme="majorBidi"/>
                <w:b/>
                <w:i/>
                <w:sz w:val="20"/>
                <w:szCs w:val="20"/>
              </w:rPr>
            </w:pPr>
            <w:r w:rsidRPr="00CC3449">
              <w:rPr>
                <w:rFonts w:asciiTheme="majorBidi" w:hAnsiTheme="majorBidi" w:cstheme="majorBidi"/>
                <w:sz w:val="20"/>
                <w:szCs w:val="20"/>
              </w:rPr>
              <w:t>PDPs</w:t>
            </w:r>
          </w:p>
        </w:tc>
        <w:tc>
          <w:tcPr>
            <w:tcW w:w="283" w:type="dxa"/>
            <w:vMerge/>
            <w:tcBorders>
              <w:top w:val="nil"/>
              <w:left w:val="nil"/>
              <w:bottom w:val="nil"/>
              <w:right w:val="nil"/>
            </w:tcBorders>
          </w:tcPr>
          <w:p w:rsidR="00FD2FEE" w:rsidRPr="00FD2FEE" w:rsidRDefault="00FD2FEE" w:rsidP="00FD2FEE">
            <w:pPr>
              <w:spacing w:before="120"/>
              <w:jc w:val="both"/>
              <w:rPr>
                <w:rFonts w:asciiTheme="majorBidi" w:hAnsiTheme="majorBidi" w:cstheme="majorBidi"/>
                <w:sz w:val="20"/>
                <w:szCs w:val="20"/>
              </w:rPr>
            </w:pPr>
          </w:p>
        </w:tc>
        <w:tc>
          <w:tcPr>
            <w:tcW w:w="5812" w:type="dxa"/>
            <w:vMerge/>
            <w:tcBorders>
              <w:top w:val="nil"/>
              <w:left w:val="nil"/>
              <w:bottom w:val="nil"/>
              <w:right w:val="nil"/>
            </w:tcBorders>
          </w:tcPr>
          <w:p w:rsidR="00FD2FEE" w:rsidRPr="00FD2FEE" w:rsidRDefault="00FD2FEE" w:rsidP="00FD2FEE">
            <w:pPr>
              <w:spacing w:before="120"/>
              <w:jc w:val="both"/>
              <w:rPr>
                <w:rFonts w:asciiTheme="majorBidi" w:hAnsiTheme="majorBidi" w:cstheme="majorBidi"/>
                <w:iCs/>
                <w:color w:val="000000"/>
                <w:sz w:val="20"/>
                <w:szCs w:val="20"/>
              </w:rPr>
            </w:pPr>
          </w:p>
        </w:tc>
      </w:tr>
      <w:tr w:rsidR="00FD2FEE" w:rsidRPr="00FD2FEE" w:rsidTr="00F10F55">
        <w:trPr>
          <w:trHeight w:val="70"/>
        </w:trPr>
        <w:tc>
          <w:tcPr>
            <w:tcW w:w="2802" w:type="dxa"/>
            <w:vMerge/>
            <w:tcBorders>
              <w:top w:val="single" w:sz="4" w:space="0" w:color="auto"/>
              <w:left w:val="nil"/>
              <w:bottom w:val="single" w:sz="4" w:space="0" w:color="auto"/>
              <w:right w:val="nil"/>
            </w:tcBorders>
          </w:tcPr>
          <w:p w:rsidR="00FD2FEE" w:rsidRPr="00FD2FEE" w:rsidRDefault="00FD2FEE" w:rsidP="00FD2FEE">
            <w:pPr>
              <w:spacing w:before="120" w:after="120"/>
              <w:jc w:val="both"/>
              <w:rPr>
                <w:rFonts w:asciiTheme="majorBidi" w:hAnsiTheme="majorBidi" w:cstheme="majorBidi"/>
                <w:b/>
                <w:i/>
                <w:sz w:val="20"/>
                <w:szCs w:val="20"/>
              </w:rPr>
            </w:pPr>
          </w:p>
        </w:tc>
        <w:tc>
          <w:tcPr>
            <w:tcW w:w="283" w:type="dxa"/>
            <w:vMerge/>
            <w:tcBorders>
              <w:top w:val="nil"/>
              <w:left w:val="nil"/>
              <w:bottom w:val="nil"/>
              <w:right w:val="nil"/>
            </w:tcBorders>
          </w:tcPr>
          <w:p w:rsidR="00FD2FEE" w:rsidRPr="00FD2FEE" w:rsidRDefault="00FD2FEE" w:rsidP="00FD2FEE">
            <w:pPr>
              <w:spacing w:before="120"/>
              <w:jc w:val="both"/>
              <w:rPr>
                <w:rFonts w:asciiTheme="majorBidi" w:hAnsiTheme="majorBidi" w:cstheme="majorBidi"/>
                <w:sz w:val="20"/>
                <w:szCs w:val="20"/>
              </w:rPr>
            </w:pPr>
          </w:p>
        </w:tc>
        <w:tc>
          <w:tcPr>
            <w:tcW w:w="5812" w:type="dxa"/>
            <w:tcBorders>
              <w:top w:val="nil"/>
              <w:left w:val="nil"/>
              <w:bottom w:val="single" w:sz="4" w:space="0" w:color="auto"/>
              <w:right w:val="nil"/>
            </w:tcBorders>
          </w:tcPr>
          <w:p w:rsidR="00FD2FEE" w:rsidRPr="00FD2FEE" w:rsidRDefault="00FD2FEE" w:rsidP="00FD2FEE">
            <w:pPr>
              <w:spacing w:before="120" w:after="120"/>
              <w:jc w:val="right"/>
              <w:rPr>
                <w:rFonts w:asciiTheme="majorBidi" w:hAnsiTheme="majorBidi" w:cstheme="majorBidi"/>
                <w:i/>
                <w:iCs/>
                <w:color w:val="000000"/>
                <w:sz w:val="20"/>
                <w:szCs w:val="20"/>
              </w:rPr>
            </w:pPr>
            <w:r w:rsidRPr="00FD2FEE">
              <w:rPr>
                <w:rFonts w:asciiTheme="majorBidi" w:hAnsiTheme="majorBidi" w:cstheme="majorBidi"/>
                <w:i/>
                <w:iCs/>
                <w:color w:val="000000"/>
                <w:sz w:val="20"/>
                <w:szCs w:val="20"/>
              </w:rPr>
              <w:t xml:space="preserve">Copyright © 201x Institute of Advanced Engineering and Science. </w:t>
            </w:r>
            <w:r w:rsidRPr="00FD2FEE">
              <w:rPr>
                <w:rFonts w:asciiTheme="majorBidi" w:hAnsiTheme="majorBidi" w:cstheme="majorBidi"/>
                <w:i/>
                <w:iCs/>
                <w:color w:val="000000"/>
                <w:sz w:val="20"/>
                <w:szCs w:val="20"/>
              </w:rPr>
              <w:br/>
              <w:t>All rights reserved.</w:t>
            </w:r>
          </w:p>
        </w:tc>
      </w:tr>
      <w:tr w:rsidR="00FD2FEE" w:rsidRPr="00FD2FEE" w:rsidTr="00F10F55">
        <w:tc>
          <w:tcPr>
            <w:tcW w:w="8897" w:type="dxa"/>
            <w:gridSpan w:val="3"/>
            <w:tcBorders>
              <w:top w:val="nil"/>
              <w:left w:val="nil"/>
              <w:bottom w:val="double" w:sz="4" w:space="0" w:color="auto"/>
              <w:right w:val="nil"/>
            </w:tcBorders>
          </w:tcPr>
          <w:p w:rsidR="00FD2FEE" w:rsidRPr="00FD2FEE" w:rsidRDefault="00FD2FEE" w:rsidP="0066565D">
            <w:pPr>
              <w:rPr>
                <w:rFonts w:asciiTheme="majorBidi" w:hAnsiTheme="majorBidi" w:cstheme="majorBidi"/>
                <w:b/>
                <w:i/>
                <w:sz w:val="20"/>
                <w:szCs w:val="20"/>
              </w:rPr>
            </w:pPr>
            <w:r w:rsidRPr="00FD2FEE">
              <w:rPr>
                <w:rFonts w:asciiTheme="majorBidi" w:hAnsiTheme="majorBidi" w:cstheme="majorBidi"/>
                <w:b/>
                <w:i/>
                <w:sz w:val="20"/>
                <w:szCs w:val="20"/>
              </w:rPr>
              <w:t>Corresponding Author:</w:t>
            </w:r>
          </w:p>
          <w:p w:rsidR="00FD2FEE" w:rsidRPr="0066565D" w:rsidRDefault="0066565D" w:rsidP="00FD2FEE">
            <w:pPr>
              <w:rPr>
                <w:rFonts w:asciiTheme="majorBidi" w:hAnsiTheme="majorBidi" w:cstheme="majorBidi"/>
                <w:sz w:val="20"/>
                <w:szCs w:val="20"/>
              </w:rPr>
            </w:pPr>
            <w:r w:rsidRPr="0066565D">
              <w:rPr>
                <w:rFonts w:asciiTheme="majorBidi" w:eastAsia="Droid Sans Fallback" w:hAnsiTheme="majorBidi" w:cstheme="majorBidi"/>
                <w:iCs/>
                <w:kern w:val="1"/>
                <w:sz w:val="20"/>
                <w:szCs w:val="20"/>
                <w:lang w:eastAsia="hi-IN" w:bidi="hi-IN"/>
              </w:rPr>
              <w:t>Mohammed B. Majed</w:t>
            </w:r>
            <w:r w:rsidRPr="0066565D">
              <w:rPr>
                <w:rFonts w:asciiTheme="majorBidi" w:eastAsia="Droid Sans Fallback" w:hAnsiTheme="majorBidi" w:cstheme="majorBidi"/>
                <w:iCs/>
                <w:kern w:val="1"/>
                <w:sz w:val="20"/>
                <w:szCs w:val="20"/>
                <w:vertAlign w:val="superscript"/>
                <w:lang w:eastAsia="hi-IN" w:bidi="hi-IN"/>
              </w:rPr>
              <w:t>1,2</w:t>
            </w:r>
            <w:r w:rsidR="00FD2FEE" w:rsidRPr="0066565D">
              <w:rPr>
                <w:rFonts w:asciiTheme="majorBidi" w:hAnsiTheme="majorBidi" w:cstheme="majorBidi"/>
                <w:sz w:val="20"/>
                <w:szCs w:val="20"/>
              </w:rPr>
              <w:t xml:space="preserve"> </w:t>
            </w:r>
          </w:p>
          <w:p w:rsidR="0066565D" w:rsidRPr="004C2986" w:rsidRDefault="0066565D" w:rsidP="0066565D">
            <w:pPr>
              <w:autoSpaceDE w:val="0"/>
              <w:autoSpaceDN w:val="0"/>
              <w:adjustRightInd w:val="0"/>
              <w:rPr>
                <w:rFonts w:asciiTheme="majorBidi" w:eastAsia="Droid Sans Fallback" w:hAnsiTheme="majorBidi" w:cstheme="majorBidi"/>
                <w:kern w:val="1"/>
                <w:sz w:val="18"/>
                <w:szCs w:val="18"/>
                <w:lang w:eastAsia="hi-IN" w:bidi="hi-IN"/>
              </w:rPr>
            </w:pPr>
            <w:r w:rsidRPr="004C2986">
              <w:rPr>
                <w:rFonts w:asciiTheme="majorBidi" w:eastAsia="Droid Sans Fallback" w:hAnsiTheme="majorBidi" w:cstheme="majorBidi"/>
                <w:kern w:val="1"/>
                <w:sz w:val="18"/>
                <w:szCs w:val="18"/>
                <w:vertAlign w:val="superscript"/>
                <w:lang w:eastAsia="hi-IN" w:bidi="hi-IN"/>
              </w:rPr>
              <w:t>1</w:t>
            </w:r>
            <w:r w:rsidRPr="004C2986">
              <w:rPr>
                <w:rFonts w:asciiTheme="majorBidi" w:eastAsia="Droid Sans Fallback" w:hAnsiTheme="majorBidi" w:cstheme="majorBidi"/>
                <w:kern w:val="1"/>
                <w:sz w:val="18"/>
                <w:szCs w:val="18"/>
                <w:lang w:eastAsia="hi-IN" w:bidi="hi-IN"/>
              </w:rPr>
              <w:t xml:space="preserve">Wireless Communication Center (WCC), Faculty of Electrical Eng. </w:t>
            </w:r>
            <w:proofErr w:type="spellStart"/>
            <w:r w:rsidRPr="004C2986">
              <w:rPr>
                <w:rFonts w:asciiTheme="majorBidi" w:eastAsia="Droid Sans Fallback" w:hAnsiTheme="majorBidi" w:cstheme="majorBidi"/>
                <w:kern w:val="1"/>
                <w:sz w:val="18"/>
                <w:szCs w:val="18"/>
                <w:lang w:eastAsia="hi-IN" w:bidi="hi-IN"/>
              </w:rPr>
              <w:t>Universiti</w:t>
            </w:r>
            <w:proofErr w:type="spellEnd"/>
            <w:r w:rsidRPr="004C2986">
              <w:rPr>
                <w:rFonts w:asciiTheme="majorBidi" w:eastAsia="Droid Sans Fallback" w:hAnsiTheme="majorBidi" w:cstheme="majorBidi"/>
                <w:kern w:val="1"/>
                <w:sz w:val="18"/>
                <w:szCs w:val="18"/>
                <w:lang w:eastAsia="hi-IN" w:bidi="hi-IN"/>
              </w:rPr>
              <w:t xml:space="preserve"> </w:t>
            </w:r>
            <w:proofErr w:type="spellStart"/>
            <w:r w:rsidRPr="004C2986">
              <w:rPr>
                <w:rFonts w:asciiTheme="majorBidi" w:eastAsia="Droid Sans Fallback" w:hAnsiTheme="majorBidi" w:cstheme="majorBidi"/>
                <w:kern w:val="1"/>
                <w:sz w:val="18"/>
                <w:szCs w:val="18"/>
                <w:lang w:eastAsia="hi-IN" w:bidi="hi-IN"/>
              </w:rPr>
              <w:t>Teknologi</w:t>
            </w:r>
            <w:proofErr w:type="spellEnd"/>
            <w:r w:rsidRPr="004C2986">
              <w:rPr>
                <w:rFonts w:asciiTheme="majorBidi" w:eastAsia="Droid Sans Fallback" w:hAnsiTheme="majorBidi" w:cstheme="majorBidi"/>
                <w:kern w:val="1"/>
                <w:sz w:val="18"/>
                <w:szCs w:val="18"/>
                <w:lang w:eastAsia="hi-IN" w:bidi="hi-IN"/>
              </w:rPr>
              <w:t xml:space="preserve"> Malaysia (UTM), Johor. Malaysia</w:t>
            </w:r>
          </w:p>
          <w:p w:rsidR="0066565D" w:rsidRPr="004C2986" w:rsidRDefault="0066565D" w:rsidP="0066565D">
            <w:pPr>
              <w:autoSpaceDE w:val="0"/>
              <w:autoSpaceDN w:val="0"/>
              <w:adjustRightInd w:val="0"/>
              <w:rPr>
                <w:rFonts w:asciiTheme="majorBidi" w:hAnsiTheme="majorBidi" w:cstheme="majorBidi"/>
                <w:sz w:val="16"/>
                <w:szCs w:val="16"/>
              </w:rPr>
            </w:pPr>
            <w:r w:rsidRPr="004C2986">
              <w:rPr>
                <w:rFonts w:asciiTheme="majorBidi" w:hAnsiTheme="majorBidi" w:cstheme="majorBidi"/>
                <w:color w:val="000000"/>
                <w:sz w:val="18"/>
                <w:szCs w:val="18"/>
                <w:vertAlign w:val="superscript"/>
              </w:rPr>
              <w:t>2</w:t>
            </w:r>
            <w:r w:rsidRPr="004C2986">
              <w:rPr>
                <w:rFonts w:asciiTheme="majorBidi" w:eastAsia="Droid Sans Fallback" w:hAnsiTheme="majorBidi" w:cstheme="majorBidi"/>
                <w:kern w:val="1"/>
                <w:sz w:val="18"/>
                <w:szCs w:val="18"/>
                <w:lang w:eastAsia="hi-IN" w:bidi="hi-IN"/>
              </w:rPr>
              <w:t xml:space="preserve">Department of Computer Science, College of Science and Technology, University of Human Development (UHD), </w:t>
            </w:r>
            <w:proofErr w:type="spellStart"/>
            <w:r w:rsidRPr="004C2986">
              <w:rPr>
                <w:rFonts w:asciiTheme="majorBidi" w:eastAsia="Droid Sans Fallback" w:hAnsiTheme="majorBidi" w:cstheme="majorBidi"/>
                <w:kern w:val="1"/>
                <w:sz w:val="18"/>
                <w:szCs w:val="18"/>
                <w:lang w:eastAsia="hi-IN" w:bidi="hi-IN"/>
              </w:rPr>
              <w:t>Assulaymaniyah</w:t>
            </w:r>
            <w:proofErr w:type="spellEnd"/>
            <w:r w:rsidRPr="004C2986">
              <w:rPr>
                <w:rFonts w:asciiTheme="majorBidi" w:eastAsia="Droid Sans Fallback" w:hAnsiTheme="majorBidi" w:cstheme="majorBidi"/>
                <w:kern w:val="1"/>
                <w:sz w:val="18"/>
                <w:szCs w:val="18"/>
                <w:lang w:eastAsia="hi-IN" w:bidi="hi-IN"/>
              </w:rPr>
              <w:t>. Iraq</w:t>
            </w:r>
          </w:p>
          <w:p w:rsidR="00FD2FEE" w:rsidRPr="00FD2FEE" w:rsidRDefault="00FD2FEE" w:rsidP="00FD2FEE">
            <w:pPr>
              <w:spacing w:after="120"/>
              <w:rPr>
                <w:rFonts w:asciiTheme="majorBidi" w:hAnsiTheme="majorBidi" w:cstheme="majorBidi"/>
                <w:color w:val="000000"/>
                <w:sz w:val="20"/>
                <w:szCs w:val="20"/>
              </w:rPr>
            </w:pPr>
            <w:r w:rsidRPr="00FD2FEE">
              <w:rPr>
                <w:rFonts w:asciiTheme="majorBidi" w:hAnsiTheme="majorBidi" w:cstheme="majorBidi"/>
                <w:sz w:val="20"/>
                <w:szCs w:val="20"/>
              </w:rPr>
              <w:t xml:space="preserve">Email: </w:t>
            </w:r>
            <w:r w:rsidR="0066565D">
              <w:rPr>
                <w:rFonts w:asciiTheme="majorBidi" w:hAnsiTheme="majorBidi" w:cstheme="majorBidi"/>
                <w:sz w:val="20"/>
                <w:szCs w:val="20"/>
              </w:rPr>
              <w:t>mohammed.majed@uhd.edu.iq</w:t>
            </w:r>
          </w:p>
        </w:tc>
      </w:tr>
    </w:tbl>
    <w:p w:rsidR="00355411" w:rsidRPr="00176D5F" w:rsidRDefault="00355411" w:rsidP="00CC3449">
      <w:pPr>
        <w:spacing w:after="0" w:line="240" w:lineRule="auto"/>
        <w:jc w:val="both"/>
        <w:rPr>
          <w:rFonts w:asciiTheme="majorBidi" w:hAnsiTheme="majorBidi" w:cstheme="majorBidi"/>
          <w:sz w:val="24"/>
          <w:szCs w:val="24"/>
        </w:rPr>
      </w:pPr>
    </w:p>
    <w:p w:rsidR="00A83222" w:rsidRPr="004C2986" w:rsidRDefault="00F63447" w:rsidP="000012C4">
      <w:pPr>
        <w:pStyle w:val="ListParagraph"/>
        <w:numPr>
          <w:ilvl w:val="0"/>
          <w:numId w:val="2"/>
        </w:numPr>
        <w:spacing w:after="0" w:line="240" w:lineRule="auto"/>
        <w:ind w:left="426" w:hanging="426"/>
        <w:jc w:val="both"/>
        <w:rPr>
          <w:rFonts w:asciiTheme="majorBidi" w:hAnsiTheme="majorBidi" w:cstheme="majorBidi"/>
          <w:b/>
          <w:bCs/>
          <w:sz w:val="24"/>
          <w:szCs w:val="24"/>
        </w:rPr>
      </w:pPr>
      <w:r w:rsidRPr="004C2986">
        <w:rPr>
          <w:rFonts w:asciiTheme="majorBidi" w:hAnsiTheme="majorBidi" w:cstheme="majorBidi"/>
          <w:b/>
          <w:bCs/>
          <w:sz w:val="20"/>
          <w:szCs w:val="20"/>
        </w:rPr>
        <w:t>INTRODUCTION</w:t>
      </w:r>
    </w:p>
    <w:p w:rsidR="00A07ED7" w:rsidRPr="00FD2FEE" w:rsidRDefault="00A07ED7"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Wireless communications technology has been developed fast and frequently to provide the requirements for the modern techniques in different applications. However, the high data rate and fast communication demand increases more and more [</w:t>
      </w:r>
      <w:r w:rsidR="00802311" w:rsidRPr="00FD2FEE">
        <w:rPr>
          <w:rFonts w:asciiTheme="majorBidi" w:hAnsiTheme="majorBidi" w:cstheme="majorBidi"/>
          <w:sz w:val="20"/>
          <w:szCs w:val="20"/>
        </w:rPr>
        <w:t>1</w:t>
      </w:r>
      <w:r w:rsidRPr="00FD2FEE">
        <w:rPr>
          <w:rFonts w:asciiTheme="majorBidi" w:hAnsiTheme="majorBidi" w:cstheme="majorBidi"/>
          <w:sz w:val="20"/>
          <w:szCs w:val="20"/>
        </w:rPr>
        <w:t xml:space="preserve">]. In the year 2020, wireless data traffic is expected to increase by </w:t>
      </w:r>
      <w:proofErr w:type="gramStart"/>
      <w:r w:rsidRPr="00FD2FEE">
        <w:rPr>
          <w:rFonts w:asciiTheme="majorBidi" w:hAnsiTheme="majorBidi" w:cstheme="majorBidi"/>
          <w:sz w:val="20"/>
          <w:szCs w:val="20"/>
        </w:rPr>
        <w:t>1000 fold</w:t>
      </w:r>
      <w:proofErr w:type="gramEnd"/>
      <w:r w:rsidRPr="00FD2FEE">
        <w:rPr>
          <w:rFonts w:asciiTheme="majorBidi" w:hAnsiTheme="majorBidi" w:cstheme="majorBidi"/>
          <w:sz w:val="20"/>
          <w:szCs w:val="20"/>
        </w:rPr>
        <w:t xml:space="preserve"> and may increase by 10,000 fold by 2025 [</w:t>
      </w:r>
      <w:r w:rsidR="008E7ED8" w:rsidRPr="00FD2FEE">
        <w:rPr>
          <w:rFonts w:asciiTheme="majorBidi" w:hAnsiTheme="majorBidi" w:cstheme="majorBidi"/>
          <w:sz w:val="20"/>
          <w:szCs w:val="20"/>
        </w:rPr>
        <w:t>2</w:t>
      </w:r>
      <w:r w:rsidRPr="00FD2FEE">
        <w:rPr>
          <w:rFonts w:asciiTheme="majorBidi" w:hAnsiTheme="majorBidi" w:cstheme="majorBidi"/>
          <w:sz w:val="20"/>
          <w:szCs w:val="20"/>
        </w:rPr>
        <w:t>]. For cellular communication, the cellular capacity must be increased to face the growing traffic demand.</w:t>
      </w:r>
    </w:p>
    <w:p w:rsidR="00A07ED7" w:rsidRPr="00FD2FEE" w:rsidRDefault="009E4453"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Today there are a lot of multimedia services arises with the evolution of the mobile devices industry and rapid development in the mobile communication sector and the using of mobile communication at these days does not depend on voice communication only, it includes also broadband and multimedia services that the mobile communication infrastructure can support, but on the first place is always a user demand for high mobility, high data rate and high availability</w:t>
      </w:r>
      <w:r w:rsidR="008D3FBB" w:rsidRPr="00FD2FEE">
        <w:rPr>
          <w:rFonts w:asciiTheme="majorBidi" w:hAnsiTheme="majorBidi" w:cstheme="majorBidi"/>
          <w:sz w:val="20"/>
          <w:szCs w:val="20"/>
        </w:rPr>
        <w:t xml:space="preserve"> [</w:t>
      </w:r>
      <w:r w:rsidR="008E7ED8" w:rsidRPr="00FD2FEE">
        <w:rPr>
          <w:rFonts w:asciiTheme="majorBidi" w:hAnsiTheme="majorBidi" w:cstheme="majorBidi"/>
          <w:sz w:val="20"/>
          <w:szCs w:val="20"/>
        </w:rPr>
        <w:t>3</w:t>
      </w:r>
      <w:r w:rsidR="00881D12" w:rsidRPr="00FD2FEE">
        <w:rPr>
          <w:rFonts w:asciiTheme="majorBidi" w:hAnsiTheme="majorBidi" w:cstheme="majorBidi"/>
          <w:sz w:val="20"/>
          <w:szCs w:val="20"/>
        </w:rPr>
        <w:t>]</w:t>
      </w:r>
      <w:r w:rsidRPr="00FD2FEE">
        <w:rPr>
          <w:rFonts w:asciiTheme="majorBidi" w:hAnsiTheme="majorBidi" w:cstheme="majorBidi"/>
          <w:sz w:val="20"/>
          <w:szCs w:val="20"/>
        </w:rPr>
        <w:t>. All these user requirements make the mobile communication industry searching for a new technology and new frequency spectrum to support their infrastructure to meet the user requirements [</w:t>
      </w:r>
      <w:r w:rsidR="0056452D" w:rsidRPr="00FD2FEE">
        <w:rPr>
          <w:rFonts w:asciiTheme="majorBidi" w:hAnsiTheme="majorBidi" w:cstheme="majorBidi"/>
          <w:sz w:val="20"/>
          <w:szCs w:val="20"/>
        </w:rPr>
        <w:t>4</w:t>
      </w:r>
      <w:r w:rsidRPr="00FD2FEE">
        <w:rPr>
          <w:rFonts w:asciiTheme="majorBidi" w:hAnsiTheme="majorBidi" w:cstheme="majorBidi"/>
          <w:sz w:val="20"/>
          <w:szCs w:val="20"/>
        </w:rPr>
        <w:t>].</w:t>
      </w:r>
    </w:p>
    <w:p w:rsidR="009E4453" w:rsidRPr="00FD2FEE" w:rsidRDefault="009E4453"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The experiences of current mobile and wireless communications networks have shown that data traffic, especially, is growing more than anticipated. This development is providing a significant challenge to the </w:t>
      </w:r>
      <w:r w:rsidRPr="00FD2FEE">
        <w:rPr>
          <w:rFonts w:asciiTheme="majorBidi" w:hAnsiTheme="majorBidi" w:cstheme="majorBidi"/>
          <w:sz w:val="20"/>
          <w:szCs w:val="20"/>
        </w:rPr>
        <w:lastRenderedPageBreak/>
        <w:t>development of future mobile and wireless communication networks</w:t>
      </w:r>
      <w:r w:rsidR="00BF398E">
        <w:rPr>
          <w:rFonts w:asciiTheme="majorBidi" w:hAnsiTheme="majorBidi" w:cstheme="majorBidi"/>
          <w:sz w:val="20"/>
          <w:szCs w:val="20"/>
        </w:rPr>
        <w:t xml:space="preserve"> [14]</w:t>
      </w:r>
      <w:r w:rsidRPr="00FD2FEE">
        <w:rPr>
          <w:rFonts w:asciiTheme="majorBidi" w:hAnsiTheme="majorBidi" w:cstheme="majorBidi"/>
          <w:sz w:val="20"/>
          <w:szCs w:val="20"/>
        </w:rPr>
        <w:t>. It is envisioned that future IMT systems, in addition to other features, will need to support very high throughput data links to cope with the growth of the data traffic [</w:t>
      </w:r>
      <w:r w:rsidR="0056452D" w:rsidRPr="00FD2FEE">
        <w:rPr>
          <w:rFonts w:asciiTheme="majorBidi" w:hAnsiTheme="majorBidi" w:cstheme="majorBidi"/>
          <w:sz w:val="20"/>
          <w:szCs w:val="20"/>
        </w:rPr>
        <w:t>5</w:t>
      </w:r>
      <w:r w:rsidRPr="00FD2FEE">
        <w:rPr>
          <w:rFonts w:asciiTheme="majorBidi" w:hAnsiTheme="majorBidi" w:cstheme="majorBidi"/>
          <w:sz w:val="20"/>
          <w:szCs w:val="20"/>
        </w:rPr>
        <w:t>].</w:t>
      </w:r>
    </w:p>
    <w:p w:rsidR="009E4453" w:rsidRPr="00FD2FEE" w:rsidRDefault="009128B4" w:rsidP="00CC3449">
      <w:pPr>
        <w:spacing w:after="0" w:line="240" w:lineRule="auto"/>
        <w:jc w:val="both"/>
        <w:rPr>
          <w:rFonts w:asciiTheme="majorBidi" w:hAnsiTheme="majorBidi" w:cstheme="majorBidi"/>
          <w:color w:val="000000"/>
          <w:sz w:val="20"/>
          <w:szCs w:val="20"/>
        </w:rPr>
      </w:pPr>
      <w:r w:rsidRPr="00FD2FEE">
        <w:rPr>
          <w:rFonts w:asciiTheme="majorBidi" w:hAnsiTheme="majorBidi" w:cstheme="majorBidi"/>
          <w:color w:val="000000"/>
          <w:sz w:val="20"/>
          <w:szCs w:val="20"/>
        </w:rPr>
        <w:t>International mobile telecommunications (IMT)-advanced specifications of fourth generation (4G) terrestrial mobile telecommunication were approved by the international telecommunication union radio standards sector (ITU-R) in January 2012. Meanwhile, the dramatic growth of mobile data services driven by wireless Internet and smart devices has triggered the investigation of 5G for the next generation of terrestrial mobile telecommunications [</w:t>
      </w:r>
      <w:r w:rsidR="0056452D" w:rsidRPr="00FD2FEE">
        <w:rPr>
          <w:rFonts w:asciiTheme="majorBidi" w:hAnsiTheme="majorBidi" w:cstheme="majorBidi"/>
          <w:color w:val="000000"/>
          <w:sz w:val="20"/>
          <w:szCs w:val="20"/>
        </w:rPr>
        <w:t>6</w:t>
      </w:r>
      <w:r w:rsidRPr="00FD2FEE">
        <w:rPr>
          <w:rFonts w:asciiTheme="majorBidi" w:hAnsiTheme="majorBidi" w:cstheme="majorBidi"/>
          <w:color w:val="000000"/>
          <w:sz w:val="20"/>
          <w:szCs w:val="20"/>
        </w:rPr>
        <w:t>].</w:t>
      </w:r>
    </w:p>
    <w:p w:rsidR="009128B4" w:rsidRPr="00FD2FEE" w:rsidRDefault="009128B4" w:rsidP="00CC3449">
      <w:pPr>
        <w:spacing w:after="0" w:line="240" w:lineRule="auto"/>
        <w:jc w:val="both"/>
        <w:rPr>
          <w:rFonts w:asciiTheme="majorBidi" w:hAnsiTheme="majorBidi" w:cstheme="majorBidi"/>
          <w:color w:val="000000"/>
          <w:sz w:val="20"/>
          <w:szCs w:val="20"/>
        </w:rPr>
      </w:pPr>
      <w:r w:rsidRPr="00FD2FEE">
        <w:rPr>
          <w:rFonts w:asciiTheme="majorBidi" w:hAnsiTheme="majorBidi" w:cstheme="majorBidi"/>
          <w:color w:val="000000"/>
          <w:sz w:val="20"/>
          <w:szCs w:val="20"/>
        </w:rPr>
        <w:t>5G wireless networks are expected to be a mixture of network tiers of different sizes, transmit powers, backhaul connections, different radio access technologies (RATs) that are accessed by an unprecedented numbers of smart and heterogeneous wireless devices</w:t>
      </w:r>
      <w:r w:rsidR="00F051C4" w:rsidRPr="00FD2FEE">
        <w:rPr>
          <w:rFonts w:asciiTheme="majorBidi" w:hAnsiTheme="majorBidi" w:cstheme="majorBidi"/>
          <w:color w:val="000000"/>
          <w:sz w:val="20"/>
          <w:szCs w:val="20"/>
        </w:rPr>
        <w:t xml:space="preserve"> [11]</w:t>
      </w:r>
      <w:r w:rsidRPr="00FD2FEE">
        <w:rPr>
          <w:rFonts w:asciiTheme="majorBidi" w:hAnsiTheme="majorBidi" w:cstheme="majorBidi"/>
          <w:color w:val="000000"/>
          <w:sz w:val="20"/>
          <w:szCs w:val="20"/>
        </w:rPr>
        <w:t>. This architectural enhancement along with the advanced physical communications technology such as high-order spatial multiplexing multiple-input multiple-output (MIMO) communications will provide higher aggregate capacity for more simultaneous users, or higher level spectral efficiency, when compared to the 4G networks [</w:t>
      </w:r>
      <w:r w:rsidR="0056452D" w:rsidRPr="00FD2FEE">
        <w:rPr>
          <w:rFonts w:asciiTheme="majorBidi" w:hAnsiTheme="majorBidi" w:cstheme="majorBidi"/>
          <w:color w:val="000000"/>
          <w:sz w:val="20"/>
          <w:szCs w:val="20"/>
        </w:rPr>
        <w:t>7</w:t>
      </w:r>
      <w:r w:rsidRPr="00FD2FEE">
        <w:rPr>
          <w:rFonts w:asciiTheme="majorBidi" w:hAnsiTheme="majorBidi" w:cstheme="majorBidi"/>
          <w:color w:val="000000"/>
          <w:sz w:val="20"/>
          <w:szCs w:val="20"/>
        </w:rPr>
        <w:t>].</w:t>
      </w:r>
    </w:p>
    <w:p w:rsidR="00F63447" w:rsidRDefault="00F63447" w:rsidP="00CC3449">
      <w:pPr>
        <w:spacing w:after="0" w:line="240" w:lineRule="auto"/>
        <w:jc w:val="both"/>
        <w:rPr>
          <w:rFonts w:asciiTheme="majorBidi" w:hAnsiTheme="majorBidi" w:cstheme="majorBidi"/>
          <w:color w:val="000000"/>
          <w:sz w:val="20"/>
          <w:szCs w:val="20"/>
        </w:rPr>
      </w:pPr>
    </w:p>
    <w:p w:rsidR="000012C4" w:rsidRPr="00FD2FEE" w:rsidRDefault="000012C4" w:rsidP="00CC3449">
      <w:pPr>
        <w:spacing w:after="0" w:line="240" w:lineRule="auto"/>
        <w:jc w:val="both"/>
        <w:rPr>
          <w:rFonts w:asciiTheme="majorBidi" w:hAnsiTheme="majorBidi" w:cstheme="majorBidi"/>
          <w:color w:val="000000"/>
          <w:sz w:val="20"/>
          <w:szCs w:val="20"/>
        </w:rPr>
      </w:pPr>
    </w:p>
    <w:p w:rsidR="00A74A76" w:rsidRPr="0066565D" w:rsidRDefault="00F63447" w:rsidP="000012C4">
      <w:pPr>
        <w:pStyle w:val="ListParagraph"/>
        <w:numPr>
          <w:ilvl w:val="0"/>
          <w:numId w:val="2"/>
        </w:numPr>
        <w:spacing w:after="0" w:line="240" w:lineRule="auto"/>
        <w:ind w:left="426" w:hanging="426"/>
        <w:jc w:val="both"/>
        <w:rPr>
          <w:rFonts w:asciiTheme="majorBidi" w:hAnsiTheme="majorBidi" w:cstheme="majorBidi"/>
          <w:b/>
          <w:bCs/>
          <w:sz w:val="20"/>
          <w:szCs w:val="20"/>
        </w:rPr>
      </w:pPr>
      <w:r w:rsidRPr="0066565D">
        <w:rPr>
          <w:rFonts w:asciiTheme="majorBidi" w:hAnsiTheme="majorBidi" w:cstheme="majorBidi"/>
          <w:b/>
          <w:bCs/>
          <w:sz w:val="20"/>
          <w:szCs w:val="20"/>
        </w:rPr>
        <w:t>RADIO PROPAGATION MODEL</w:t>
      </w:r>
    </w:p>
    <w:p w:rsidR="00A74A76" w:rsidRPr="00FD2FEE" w:rsidRDefault="00155960"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A radio propagation model is an empirical mathematical formulation for the characterization of radio wave propagation as a function of frequency, distance and other characteristics. A single model is usually developed to predict the behavior of propagation for every similar link under similar constraints. The essential aim of signal propagation is to formalize how the signal can propagate from one point to another. Only in such situation can a typical model predict the path loss effect on an area covered by a single or multi transmitter (s) [</w:t>
      </w:r>
      <w:r w:rsidR="0056452D" w:rsidRPr="00FD2FEE">
        <w:rPr>
          <w:rFonts w:asciiTheme="majorBidi" w:hAnsiTheme="majorBidi" w:cstheme="majorBidi"/>
          <w:sz w:val="20"/>
          <w:szCs w:val="20"/>
        </w:rPr>
        <w:t>8</w:t>
      </w:r>
      <w:r w:rsidRPr="00FD2FEE">
        <w:rPr>
          <w:rFonts w:asciiTheme="majorBidi" w:hAnsiTheme="majorBidi" w:cstheme="majorBidi"/>
          <w:sz w:val="20"/>
          <w:szCs w:val="20"/>
        </w:rPr>
        <w:t>]. In wireless communications, radio propagation between base station and terminals is affected by such mechanisms as scattering, diffraction and reflection</w:t>
      </w:r>
      <w:r w:rsidR="00BF398E">
        <w:rPr>
          <w:rFonts w:asciiTheme="majorBidi" w:hAnsiTheme="majorBidi" w:cstheme="majorBidi"/>
          <w:sz w:val="20"/>
          <w:szCs w:val="20"/>
        </w:rPr>
        <w:t xml:space="preserve"> [12]</w:t>
      </w:r>
      <w:r w:rsidRPr="00FD2FEE">
        <w:rPr>
          <w:rFonts w:asciiTheme="majorBidi" w:hAnsiTheme="majorBidi" w:cstheme="majorBidi"/>
          <w:sz w:val="20"/>
          <w:szCs w:val="20"/>
        </w:rPr>
        <w:t>.</w:t>
      </w:r>
    </w:p>
    <w:p w:rsidR="00155960" w:rsidRPr="00FD2FEE" w:rsidRDefault="00155960"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The radio coverage is determined by radio signal path loss, which increases with increasing frequency. The RF power of radio signals would be reduced when radio signals have travelled over a considerable distance. Therefore, in most cases, the systems with higher frequencies will not operate reliably over the distances required for the coverage areas with varied terrain characteristics [</w:t>
      </w:r>
      <w:r w:rsidR="0056452D" w:rsidRPr="00FD2FEE">
        <w:rPr>
          <w:rFonts w:asciiTheme="majorBidi" w:hAnsiTheme="majorBidi" w:cstheme="majorBidi"/>
          <w:sz w:val="20"/>
          <w:szCs w:val="20"/>
        </w:rPr>
        <w:t>9</w:t>
      </w:r>
      <w:r w:rsidRPr="00FD2FEE">
        <w:rPr>
          <w:rFonts w:asciiTheme="majorBidi" w:hAnsiTheme="majorBidi" w:cstheme="majorBidi"/>
          <w:sz w:val="20"/>
          <w:szCs w:val="20"/>
        </w:rPr>
        <w:t>]. For clear line of sight (LOS) propagation, the range between the transmitter and receiver is determined by the free space path loss equation, given by:</w:t>
      </w:r>
    </w:p>
    <w:p w:rsidR="00155960" w:rsidRPr="00FD2FEE" w:rsidRDefault="00155960" w:rsidP="00CC3449">
      <w:pPr>
        <w:autoSpaceDE w:val="0"/>
        <w:autoSpaceDN w:val="0"/>
        <w:adjustRightInd w:val="0"/>
        <w:spacing w:after="0" w:line="240" w:lineRule="auto"/>
        <w:ind w:firstLine="720"/>
        <w:jc w:val="both"/>
        <w:rPr>
          <w:rFonts w:asciiTheme="majorBidi" w:hAnsiTheme="majorBidi" w:cstheme="majorBidi"/>
          <w:sz w:val="20"/>
          <w:szCs w:val="20"/>
        </w:rPr>
      </w:pPr>
    </w:p>
    <w:p w:rsidR="00155960" w:rsidRPr="00FD2FEE" w:rsidRDefault="00B426AC" w:rsidP="00CC3449">
      <w:pPr>
        <w:autoSpaceDE w:val="0"/>
        <w:autoSpaceDN w:val="0"/>
        <w:adjustRightInd w:val="0"/>
        <w:spacing w:after="0" w:line="240" w:lineRule="auto"/>
        <w:jc w:val="both"/>
        <w:rPr>
          <w:rFonts w:asciiTheme="majorBidi" w:hAnsiTheme="majorBidi" w:cstheme="majorBidi"/>
          <w:sz w:val="20"/>
          <w:szCs w:val="20"/>
        </w:rPr>
      </w:pPr>
      <w:r>
        <w:rPr>
          <w:rFonts w:asciiTheme="majorBidi" w:hAnsiTheme="majorBidi" w:cstheme="majorBidi"/>
          <w:i/>
          <w:iCs/>
          <w:noProof/>
          <w:sz w:val="20"/>
          <w:szCs w:val="20"/>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7" type="#_x0000_t86" style="position:absolute;left:0;text-align:left;margin-left:104.7pt;margin-top:.25pt;width:4.8pt;height:15.75pt;z-index:251657216"/>
        </w:pict>
      </w:r>
      <w:r>
        <w:rPr>
          <w:rFonts w:asciiTheme="majorBidi" w:hAnsiTheme="majorBidi" w:cstheme="majorBidi"/>
          <w:i/>
          <w:iCs/>
          <w:noProof/>
          <w:sz w:val="20"/>
          <w:szCs w:val="20"/>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6" type="#_x0000_t85" style="position:absolute;left:0;text-align:left;margin-left:80.25pt;margin-top:.25pt;width:5.25pt;height:15.75pt;z-index:251658240"/>
        </w:pict>
      </w:r>
      <w:r w:rsidR="00155960" w:rsidRPr="00FD2FEE">
        <w:rPr>
          <w:rFonts w:asciiTheme="majorBidi" w:hAnsiTheme="majorBidi" w:cstheme="majorBidi"/>
          <w:i/>
          <w:iCs/>
          <w:sz w:val="20"/>
          <w:szCs w:val="20"/>
        </w:rPr>
        <w:t>Pathloss</w:t>
      </w:r>
      <w:r w:rsidR="00155960" w:rsidRPr="00FD2FEE">
        <w:rPr>
          <w:rFonts w:asciiTheme="majorBidi" w:hAnsiTheme="majorBidi" w:cstheme="majorBidi"/>
          <w:sz w:val="20"/>
          <w:szCs w:val="20"/>
        </w:rPr>
        <w:t xml:space="preserve"> = 20 log</w:t>
      </w:r>
      <w:r w:rsidR="00155960" w:rsidRPr="00FD2FEE">
        <w:rPr>
          <w:rFonts w:asciiTheme="majorBidi" w:hAnsiTheme="majorBidi" w:cstheme="majorBidi"/>
          <w:sz w:val="20"/>
          <w:szCs w:val="20"/>
          <w:vertAlign w:val="subscript"/>
        </w:rPr>
        <w:t xml:space="preserve">10      </w:t>
      </w:r>
      <m:oMath>
        <m:f>
          <m:fPr>
            <m:ctrlPr>
              <w:rPr>
                <w:rFonts w:ascii="Cambria Math" w:hAnsi="Cambria Math" w:cstheme="majorBidi"/>
                <w:i/>
                <w:sz w:val="20"/>
                <w:szCs w:val="20"/>
                <w:vertAlign w:val="subscript"/>
              </w:rPr>
            </m:ctrlPr>
          </m:fPr>
          <m:num>
            <m:r>
              <w:rPr>
                <w:rFonts w:ascii="Cambria Math" w:hAnsi="Cambria Math" w:cstheme="majorBidi"/>
                <w:sz w:val="20"/>
                <w:szCs w:val="20"/>
                <w:vertAlign w:val="subscript"/>
              </w:rPr>
              <m:t>4 π d</m:t>
            </m:r>
          </m:num>
          <m:den>
            <m:r>
              <w:rPr>
                <w:rFonts w:ascii="Cambria Math" w:hAnsi="Cambria Math" w:cstheme="majorBidi"/>
                <w:sz w:val="20"/>
                <w:szCs w:val="20"/>
                <w:vertAlign w:val="subscript"/>
              </w:rPr>
              <m:t>λ</m:t>
            </m:r>
          </m:den>
        </m:f>
      </m:oMath>
      <w:r w:rsidR="00155960" w:rsidRPr="00FD2FEE">
        <w:rPr>
          <w:rFonts w:asciiTheme="majorBidi" w:hAnsiTheme="majorBidi" w:cstheme="majorBidi"/>
          <w:sz w:val="20"/>
          <w:szCs w:val="20"/>
          <w:vertAlign w:val="subscript"/>
        </w:rPr>
        <w:tab/>
        <w:t xml:space="preserve">  </w:t>
      </w:r>
      <w:r w:rsidR="00A47BB9">
        <w:rPr>
          <w:rFonts w:asciiTheme="majorBidi" w:hAnsiTheme="majorBidi" w:cstheme="majorBidi"/>
          <w:sz w:val="20"/>
          <w:szCs w:val="20"/>
          <w:vertAlign w:val="subscript"/>
        </w:rPr>
        <w:t xml:space="preserve">  </w:t>
      </w:r>
      <w:r w:rsidR="00155960" w:rsidRPr="00FD2FEE">
        <w:rPr>
          <w:rFonts w:asciiTheme="majorBidi" w:hAnsiTheme="majorBidi" w:cstheme="majorBidi"/>
          <w:sz w:val="20"/>
          <w:szCs w:val="20"/>
          <w:vertAlign w:val="subscript"/>
        </w:rPr>
        <w:t>dB</w:t>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r>
      <w:r w:rsidR="00155960" w:rsidRPr="00FD2FEE">
        <w:rPr>
          <w:rFonts w:asciiTheme="majorBidi" w:hAnsiTheme="majorBidi" w:cstheme="majorBidi"/>
          <w:sz w:val="20"/>
          <w:szCs w:val="20"/>
          <w:vertAlign w:val="subscript"/>
        </w:rPr>
        <w:tab/>
        <w:t>(1)</w:t>
      </w:r>
    </w:p>
    <w:p w:rsidR="00155960" w:rsidRPr="00FD2FEE" w:rsidRDefault="00155960" w:rsidP="00CC3449">
      <w:pPr>
        <w:autoSpaceDE w:val="0"/>
        <w:autoSpaceDN w:val="0"/>
        <w:adjustRightInd w:val="0"/>
        <w:spacing w:after="0" w:line="240" w:lineRule="auto"/>
        <w:jc w:val="both"/>
        <w:rPr>
          <w:rFonts w:asciiTheme="majorBidi" w:hAnsiTheme="majorBidi" w:cstheme="majorBidi"/>
          <w:sz w:val="20"/>
          <w:szCs w:val="20"/>
        </w:rPr>
      </w:pPr>
    </w:p>
    <w:p w:rsidR="00155960" w:rsidRPr="00FD2FEE" w:rsidRDefault="00155960" w:rsidP="00CC3449">
      <w:pPr>
        <w:autoSpaceDE w:val="0"/>
        <w:autoSpaceDN w:val="0"/>
        <w:adjustRightInd w:val="0"/>
        <w:spacing w:after="0" w:line="240" w:lineRule="auto"/>
        <w:ind w:firstLine="720"/>
        <w:jc w:val="both"/>
        <w:rPr>
          <w:rFonts w:asciiTheme="majorBidi" w:hAnsiTheme="majorBidi" w:cstheme="majorBidi"/>
          <w:sz w:val="20"/>
          <w:szCs w:val="20"/>
        </w:rPr>
      </w:pPr>
      <w:r w:rsidRPr="00FD2FEE">
        <w:rPr>
          <w:rFonts w:asciiTheme="majorBidi" w:hAnsiTheme="majorBidi" w:cstheme="majorBidi"/>
          <w:sz w:val="20"/>
          <w:szCs w:val="20"/>
        </w:rPr>
        <w:t xml:space="preserve">Where </w:t>
      </w:r>
      <w:r w:rsidRPr="00FD2FEE">
        <w:rPr>
          <w:rFonts w:asciiTheme="majorBidi" w:hAnsiTheme="majorBidi" w:cstheme="majorBidi"/>
          <w:i/>
          <w:iCs/>
          <w:sz w:val="20"/>
          <w:szCs w:val="20"/>
        </w:rPr>
        <w:t>d</w:t>
      </w:r>
      <w:r w:rsidRPr="00FD2FEE">
        <w:rPr>
          <w:rFonts w:asciiTheme="majorBidi" w:hAnsiTheme="majorBidi" w:cstheme="majorBidi"/>
          <w:sz w:val="20"/>
          <w:szCs w:val="20"/>
        </w:rPr>
        <w:t xml:space="preserve"> and λ are the range and wavelength in meters, respectively.</w:t>
      </w:r>
    </w:p>
    <w:p w:rsidR="00155960" w:rsidRDefault="00155960" w:rsidP="00CC3449">
      <w:pPr>
        <w:autoSpaceDE w:val="0"/>
        <w:autoSpaceDN w:val="0"/>
        <w:adjustRightInd w:val="0"/>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In Non-Line-of-Sight (NLOS) cases, the performance of higher frequencies is worse with reliable distances dropping even faster. Most paths are obstructed by objects and buildings. When penetrating obstacles, radio waves are decrease in amplitude. As the radio frequency increases, the rate of attenuation increases. Figure 1 illustrates the effect of higher frequencies having higher attenuation on penetrating obstacles [</w:t>
      </w:r>
      <w:r w:rsidR="0056452D" w:rsidRPr="00FD2FEE">
        <w:rPr>
          <w:rFonts w:asciiTheme="majorBidi" w:hAnsiTheme="majorBidi" w:cstheme="majorBidi"/>
          <w:sz w:val="20"/>
          <w:szCs w:val="20"/>
        </w:rPr>
        <w:t>1</w:t>
      </w:r>
      <w:r w:rsidRPr="00FD2FEE">
        <w:rPr>
          <w:rFonts w:asciiTheme="majorBidi" w:hAnsiTheme="majorBidi" w:cstheme="majorBidi"/>
          <w:sz w:val="20"/>
          <w:szCs w:val="20"/>
        </w:rPr>
        <w:t>].</w:t>
      </w:r>
    </w:p>
    <w:p w:rsidR="00A47BB9" w:rsidRPr="00FD2FEE" w:rsidRDefault="00A47BB9" w:rsidP="00CC3449">
      <w:pPr>
        <w:autoSpaceDE w:val="0"/>
        <w:autoSpaceDN w:val="0"/>
        <w:adjustRightInd w:val="0"/>
        <w:spacing w:after="0" w:line="240" w:lineRule="auto"/>
        <w:jc w:val="both"/>
        <w:rPr>
          <w:rFonts w:asciiTheme="majorBidi" w:hAnsiTheme="majorBidi" w:cstheme="majorBidi"/>
          <w:sz w:val="20"/>
          <w:szCs w:val="20"/>
        </w:rPr>
      </w:pPr>
    </w:p>
    <w:p w:rsidR="00155960" w:rsidRPr="00FD2FEE" w:rsidRDefault="00155960" w:rsidP="00CC3449">
      <w:pPr>
        <w:autoSpaceDE w:val="0"/>
        <w:autoSpaceDN w:val="0"/>
        <w:adjustRightInd w:val="0"/>
        <w:spacing w:after="0" w:line="240" w:lineRule="auto"/>
        <w:jc w:val="center"/>
        <w:rPr>
          <w:rFonts w:asciiTheme="majorBidi" w:hAnsiTheme="majorBidi" w:cstheme="majorBidi"/>
          <w:sz w:val="20"/>
          <w:szCs w:val="20"/>
        </w:rPr>
      </w:pPr>
      <w:r w:rsidRPr="00FD2FEE">
        <w:rPr>
          <w:rFonts w:asciiTheme="majorBidi" w:hAnsiTheme="majorBidi" w:cstheme="majorBidi"/>
          <w:noProof/>
          <w:sz w:val="20"/>
          <w:szCs w:val="20"/>
        </w:rPr>
        <w:drawing>
          <wp:inline distT="0" distB="0" distL="0" distR="0">
            <wp:extent cx="2838450" cy="1304804"/>
            <wp:effectExtent l="0" t="0" r="0" b="0"/>
            <wp:docPr id="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850226" cy="1310217"/>
                    </a:xfrm>
                    <a:prstGeom prst="rect">
                      <a:avLst/>
                    </a:prstGeom>
                    <a:noFill/>
                    <a:ln w="9525">
                      <a:noFill/>
                      <a:miter lim="800000"/>
                      <a:headEnd/>
                      <a:tailEnd/>
                    </a:ln>
                  </pic:spPr>
                </pic:pic>
              </a:graphicData>
            </a:graphic>
          </wp:inline>
        </w:drawing>
      </w:r>
    </w:p>
    <w:p w:rsidR="00155960" w:rsidRPr="00A47BB9" w:rsidRDefault="00A47BB9" w:rsidP="00CC3449">
      <w:pPr>
        <w:spacing w:after="0" w:line="240" w:lineRule="auto"/>
        <w:jc w:val="center"/>
        <w:rPr>
          <w:rFonts w:asciiTheme="majorBidi" w:hAnsiTheme="majorBidi" w:cstheme="majorBidi"/>
          <w:sz w:val="20"/>
          <w:szCs w:val="20"/>
        </w:rPr>
      </w:pPr>
      <w:r>
        <w:rPr>
          <w:rFonts w:asciiTheme="majorBidi" w:hAnsiTheme="majorBidi" w:cstheme="majorBidi"/>
          <w:sz w:val="20"/>
          <w:szCs w:val="20"/>
        </w:rPr>
        <w:t>Figure 1.</w:t>
      </w:r>
      <w:r w:rsidR="00155960" w:rsidRPr="00A47BB9">
        <w:rPr>
          <w:rFonts w:asciiTheme="majorBidi" w:hAnsiTheme="majorBidi" w:cstheme="majorBidi"/>
          <w:sz w:val="20"/>
          <w:szCs w:val="20"/>
        </w:rPr>
        <w:t xml:space="preserve"> Higher frequencies have higher attenuation on penetrating obstacles.</w:t>
      </w:r>
    </w:p>
    <w:p w:rsidR="00A07ED7" w:rsidRPr="00FD2FEE" w:rsidRDefault="00A07ED7" w:rsidP="00CC3449">
      <w:pPr>
        <w:spacing w:after="0" w:line="240" w:lineRule="auto"/>
        <w:jc w:val="both"/>
        <w:rPr>
          <w:rFonts w:asciiTheme="majorBidi" w:hAnsiTheme="majorBidi" w:cstheme="majorBidi"/>
          <w:sz w:val="20"/>
          <w:szCs w:val="20"/>
        </w:rPr>
      </w:pPr>
    </w:p>
    <w:p w:rsidR="003E5364" w:rsidRPr="00FD2FEE" w:rsidRDefault="003E5364" w:rsidP="00CC3449">
      <w:pPr>
        <w:autoSpaceDE w:val="0"/>
        <w:autoSpaceDN w:val="0"/>
        <w:adjustRightInd w:val="0"/>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A radio beam can diffract when it hits the edge of an object. The angle of diffraction is higher as the frequency decreases. When a radio signal is reflected, some of the RF power is absorbed by the obstacle, attenuating the strength of the reflected signa</w:t>
      </w:r>
      <w:r w:rsidR="001904C7" w:rsidRPr="00FD2FEE">
        <w:rPr>
          <w:rFonts w:asciiTheme="majorBidi" w:hAnsiTheme="majorBidi" w:cstheme="majorBidi"/>
          <w:sz w:val="20"/>
          <w:szCs w:val="20"/>
        </w:rPr>
        <w:t xml:space="preserve">l. Figure </w:t>
      </w:r>
      <w:r w:rsidRPr="00FD2FEE">
        <w:rPr>
          <w:rFonts w:asciiTheme="majorBidi" w:hAnsiTheme="majorBidi" w:cstheme="majorBidi"/>
          <w:sz w:val="20"/>
          <w:szCs w:val="20"/>
        </w:rPr>
        <w:t>2 show that higher frequencies lose more signal strength on reflection [</w:t>
      </w:r>
      <w:r w:rsidR="0056452D" w:rsidRPr="00FD2FEE">
        <w:rPr>
          <w:rFonts w:asciiTheme="majorBidi" w:hAnsiTheme="majorBidi" w:cstheme="majorBidi"/>
          <w:sz w:val="20"/>
          <w:szCs w:val="20"/>
        </w:rPr>
        <w:t>4</w:t>
      </w:r>
      <w:r w:rsidRPr="00FD2FEE">
        <w:rPr>
          <w:rFonts w:asciiTheme="majorBidi" w:hAnsiTheme="majorBidi" w:cstheme="majorBidi"/>
          <w:sz w:val="20"/>
          <w:szCs w:val="20"/>
        </w:rPr>
        <w:t>].</w:t>
      </w:r>
    </w:p>
    <w:p w:rsidR="003E5364" w:rsidRPr="00FD2FEE" w:rsidRDefault="003E5364" w:rsidP="00CC3449">
      <w:pPr>
        <w:autoSpaceDE w:val="0"/>
        <w:autoSpaceDN w:val="0"/>
        <w:adjustRightInd w:val="0"/>
        <w:spacing w:after="0" w:line="240" w:lineRule="auto"/>
        <w:jc w:val="center"/>
        <w:rPr>
          <w:rFonts w:asciiTheme="majorBidi" w:hAnsiTheme="majorBidi" w:cstheme="majorBidi"/>
          <w:sz w:val="20"/>
          <w:szCs w:val="20"/>
        </w:rPr>
      </w:pPr>
      <w:r w:rsidRPr="00FD2FEE">
        <w:rPr>
          <w:rFonts w:asciiTheme="majorBidi" w:hAnsiTheme="majorBidi" w:cstheme="majorBidi"/>
          <w:noProof/>
          <w:sz w:val="20"/>
          <w:szCs w:val="20"/>
        </w:rPr>
        <w:lastRenderedPageBreak/>
        <w:drawing>
          <wp:inline distT="0" distB="0" distL="0" distR="0">
            <wp:extent cx="3190875" cy="1288309"/>
            <wp:effectExtent l="0" t="0" r="0" b="0"/>
            <wp:docPr id="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3214330" cy="1297779"/>
                    </a:xfrm>
                    <a:prstGeom prst="rect">
                      <a:avLst/>
                    </a:prstGeom>
                    <a:noFill/>
                    <a:ln w="9525">
                      <a:noFill/>
                      <a:miter lim="800000"/>
                      <a:headEnd/>
                      <a:tailEnd/>
                    </a:ln>
                  </pic:spPr>
                </pic:pic>
              </a:graphicData>
            </a:graphic>
          </wp:inline>
        </w:drawing>
      </w:r>
    </w:p>
    <w:p w:rsidR="003E5364" w:rsidRPr="00A47BB9" w:rsidRDefault="00A47BB9" w:rsidP="00CC3449">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Figure 2.</w:t>
      </w:r>
      <w:r w:rsidR="003E5364" w:rsidRPr="00A47BB9">
        <w:rPr>
          <w:rFonts w:asciiTheme="majorBidi" w:hAnsiTheme="majorBidi" w:cstheme="majorBidi"/>
          <w:sz w:val="20"/>
          <w:szCs w:val="20"/>
        </w:rPr>
        <w:t xml:space="preserve"> Frequency dependence of signal strength on reflection</w:t>
      </w:r>
    </w:p>
    <w:p w:rsidR="00F63447" w:rsidRPr="00FD2FEE" w:rsidRDefault="00F63447" w:rsidP="00CC3449">
      <w:pPr>
        <w:spacing w:after="0" w:line="240" w:lineRule="auto"/>
        <w:jc w:val="both"/>
        <w:rPr>
          <w:rFonts w:asciiTheme="majorBidi" w:hAnsiTheme="majorBidi" w:cstheme="majorBidi"/>
          <w:sz w:val="20"/>
          <w:szCs w:val="20"/>
        </w:rPr>
      </w:pPr>
    </w:p>
    <w:p w:rsidR="00A07ED7" w:rsidRPr="00FD2FEE" w:rsidRDefault="00A22145"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In free space propagation, clear and unobstructed line-of-sight (LOS) path is available and the first </w:t>
      </w:r>
      <w:r w:rsidR="001904C7" w:rsidRPr="00FD2FEE">
        <w:rPr>
          <w:rFonts w:asciiTheme="majorBidi" w:hAnsiTheme="majorBidi" w:cstheme="majorBidi"/>
          <w:sz w:val="20"/>
          <w:szCs w:val="20"/>
        </w:rPr>
        <w:t>Fresnel</w:t>
      </w:r>
      <w:r w:rsidRPr="00FD2FEE">
        <w:rPr>
          <w:rFonts w:asciiTheme="majorBidi" w:hAnsiTheme="majorBidi" w:cstheme="majorBidi"/>
          <w:sz w:val="20"/>
          <w:szCs w:val="20"/>
        </w:rPr>
        <w:t xml:space="preserve"> zone is maintained between base station and terminal. Free space path loss can be obtained by using the logarithmic value of the ratio between the receiving and transmitting power.</w:t>
      </w:r>
    </w:p>
    <w:p w:rsidR="00A22145" w:rsidRPr="00FD2FEE" w:rsidRDefault="00014895"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Equation 2 indicates</w:t>
      </w:r>
      <w:r w:rsidR="00A22145" w:rsidRPr="00FD2FEE">
        <w:rPr>
          <w:rFonts w:asciiTheme="majorBidi" w:hAnsiTheme="majorBidi" w:cstheme="majorBidi"/>
          <w:sz w:val="20"/>
          <w:szCs w:val="20"/>
        </w:rPr>
        <w:t xml:space="preserve"> that free space path loss is frequency dependent and it increases with distance. The increase of distance and frequency produce similar effect on the path loss.</w:t>
      </w:r>
    </w:p>
    <w:p w:rsidR="00A22145" w:rsidRPr="00FD2FEE" w:rsidRDefault="00A22145" w:rsidP="00CC3449">
      <w:pPr>
        <w:autoSpaceDE w:val="0"/>
        <w:autoSpaceDN w:val="0"/>
        <w:adjustRightInd w:val="0"/>
        <w:spacing w:after="0" w:line="240" w:lineRule="auto"/>
        <w:jc w:val="both"/>
        <w:rPr>
          <w:rFonts w:asciiTheme="majorBidi" w:hAnsiTheme="majorBidi" w:cstheme="majorBidi"/>
          <w:sz w:val="20"/>
          <w:szCs w:val="20"/>
        </w:rPr>
      </w:pPr>
      <w:proofErr w:type="spellStart"/>
      <w:r w:rsidRPr="00FD2FEE">
        <w:rPr>
          <w:rFonts w:asciiTheme="majorBidi" w:hAnsiTheme="majorBidi" w:cstheme="majorBidi"/>
          <w:i/>
          <w:iCs/>
          <w:sz w:val="20"/>
          <w:szCs w:val="20"/>
        </w:rPr>
        <w:t>PL</w:t>
      </w:r>
      <w:r w:rsidRPr="00FD2FEE">
        <w:rPr>
          <w:rFonts w:asciiTheme="majorBidi" w:hAnsiTheme="majorBidi" w:cstheme="majorBidi"/>
          <w:sz w:val="20"/>
          <w:szCs w:val="20"/>
          <w:vertAlign w:val="subscript"/>
        </w:rPr>
        <w:t>dB</w:t>
      </w:r>
      <w:proofErr w:type="spellEnd"/>
      <w:r w:rsidRPr="00FD2FEE">
        <w:rPr>
          <w:rFonts w:asciiTheme="majorBidi" w:hAnsiTheme="majorBidi" w:cstheme="majorBidi"/>
          <w:sz w:val="20"/>
          <w:szCs w:val="20"/>
        </w:rPr>
        <w:t xml:space="preserve"> = 92.44 + 20 log</w:t>
      </w:r>
      <w:r w:rsidRPr="00FD2FEE">
        <w:rPr>
          <w:rFonts w:asciiTheme="majorBidi" w:hAnsiTheme="majorBidi" w:cstheme="majorBidi"/>
          <w:sz w:val="20"/>
          <w:szCs w:val="20"/>
          <w:vertAlign w:val="subscript"/>
        </w:rPr>
        <w:t>10</w:t>
      </w:r>
      <w:r w:rsidRPr="00FD2FEE">
        <w:rPr>
          <w:rFonts w:asciiTheme="majorBidi" w:hAnsiTheme="majorBidi" w:cstheme="majorBidi"/>
          <w:sz w:val="20"/>
          <w:szCs w:val="20"/>
        </w:rPr>
        <w:t xml:space="preserve">  </w:t>
      </w:r>
      <w:r w:rsidRPr="00FD2FEE">
        <w:rPr>
          <w:rFonts w:asciiTheme="majorBidi" w:hAnsiTheme="majorBidi" w:cstheme="majorBidi"/>
          <w:i/>
          <w:iCs/>
          <w:sz w:val="20"/>
          <w:szCs w:val="20"/>
        </w:rPr>
        <w:t xml:space="preserve">f </w:t>
      </w:r>
      <w:r w:rsidRPr="00FD2FEE">
        <w:rPr>
          <w:rFonts w:asciiTheme="majorBidi" w:hAnsiTheme="majorBidi" w:cstheme="majorBidi"/>
          <w:i/>
          <w:iCs/>
          <w:sz w:val="20"/>
          <w:szCs w:val="20"/>
          <w:vertAlign w:val="subscript"/>
        </w:rPr>
        <w:t>GHz</w:t>
      </w:r>
      <w:r w:rsidRPr="00FD2FEE">
        <w:rPr>
          <w:rFonts w:asciiTheme="majorBidi" w:hAnsiTheme="majorBidi" w:cstheme="majorBidi"/>
          <w:sz w:val="20"/>
          <w:szCs w:val="20"/>
        </w:rPr>
        <w:t xml:space="preserve"> + 20 log </w:t>
      </w:r>
      <w:r w:rsidRPr="00FD2FEE">
        <w:rPr>
          <w:rFonts w:asciiTheme="majorBidi" w:hAnsiTheme="majorBidi" w:cstheme="majorBidi"/>
          <w:i/>
          <w:iCs/>
          <w:sz w:val="20"/>
          <w:szCs w:val="20"/>
        </w:rPr>
        <w:t xml:space="preserve">d </w:t>
      </w:r>
      <w:r w:rsidRPr="00FD2FEE">
        <w:rPr>
          <w:rFonts w:asciiTheme="majorBidi" w:hAnsiTheme="majorBidi" w:cstheme="majorBidi"/>
          <w:i/>
          <w:iCs/>
          <w:sz w:val="20"/>
          <w:szCs w:val="20"/>
          <w:vertAlign w:val="subscript"/>
        </w:rPr>
        <w:t>K</w:t>
      </w:r>
      <w:r w:rsidRPr="00FD2FEE">
        <w:rPr>
          <w:rFonts w:asciiTheme="majorBidi" w:hAnsiTheme="majorBidi" w:cstheme="majorBidi"/>
          <w:sz w:val="20"/>
          <w:szCs w:val="20"/>
          <w:vertAlign w:val="subscript"/>
        </w:rPr>
        <w:t>m</w:t>
      </w:r>
      <w:r w:rsidRPr="00FD2FEE">
        <w:rPr>
          <w:rFonts w:asciiTheme="majorBidi" w:hAnsiTheme="majorBidi" w:cstheme="majorBidi"/>
          <w:sz w:val="20"/>
          <w:szCs w:val="20"/>
          <w:vertAlign w:val="subscript"/>
        </w:rPr>
        <w:tab/>
      </w:r>
      <w:r w:rsidR="00690132" w:rsidRPr="00FD2FEE">
        <w:rPr>
          <w:rFonts w:asciiTheme="majorBidi" w:hAnsiTheme="majorBidi" w:cstheme="majorBidi"/>
          <w:sz w:val="20"/>
          <w:szCs w:val="20"/>
        </w:rPr>
        <w:tab/>
      </w:r>
      <w:r w:rsidR="00690132" w:rsidRPr="00FD2FEE">
        <w:rPr>
          <w:rFonts w:asciiTheme="majorBidi" w:hAnsiTheme="majorBidi" w:cstheme="majorBidi"/>
          <w:sz w:val="20"/>
          <w:szCs w:val="20"/>
        </w:rPr>
        <w:tab/>
      </w:r>
      <w:r w:rsidR="00690132" w:rsidRPr="00FD2FEE">
        <w:rPr>
          <w:rFonts w:asciiTheme="majorBidi" w:hAnsiTheme="majorBidi" w:cstheme="majorBidi"/>
          <w:sz w:val="20"/>
          <w:szCs w:val="20"/>
        </w:rPr>
        <w:tab/>
      </w:r>
      <w:r w:rsidR="00690132" w:rsidRPr="00FD2FEE">
        <w:rPr>
          <w:rFonts w:asciiTheme="majorBidi" w:hAnsiTheme="majorBidi" w:cstheme="majorBidi"/>
          <w:sz w:val="20"/>
          <w:szCs w:val="20"/>
        </w:rPr>
        <w:tab/>
      </w:r>
      <w:r w:rsidR="00690132" w:rsidRPr="00FD2FEE">
        <w:rPr>
          <w:rFonts w:asciiTheme="majorBidi" w:hAnsiTheme="majorBidi" w:cstheme="majorBidi"/>
          <w:sz w:val="20"/>
          <w:szCs w:val="20"/>
        </w:rPr>
        <w:tab/>
        <w:t>(2</w:t>
      </w:r>
      <w:r w:rsidRPr="00FD2FEE">
        <w:rPr>
          <w:rFonts w:asciiTheme="majorBidi" w:hAnsiTheme="majorBidi" w:cstheme="majorBidi"/>
          <w:sz w:val="20"/>
          <w:szCs w:val="20"/>
        </w:rPr>
        <w:t>)</w:t>
      </w:r>
    </w:p>
    <w:p w:rsidR="00A22145" w:rsidRPr="00FD2FEE" w:rsidRDefault="00A22145"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Where </w:t>
      </w:r>
      <w:r w:rsidRPr="00FD2FEE">
        <w:rPr>
          <w:rFonts w:asciiTheme="majorBidi" w:hAnsiTheme="majorBidi" w:cstheme="majorBidi"/>
          <w:i/>
          <w:iCs/>
          <w:sz w:val="20"/>
          <w:szCs w:val="20"/>
        </w:rPr>
        <w:t xml:space="preserve">f </w:t>
      </w:r>
      <w:r w:rsidRPr="00FD2FEE">
        <w:rPr>
          <w:rFonts w:asciiTheme="majorBidi" w:hAnsiTheme="majorBidi" w:cstheme="majorBidi"/>
          <w:sz w:val="20"/>
          <w:szCs w:val="20"/>
        </w:rPr>
        <w:t xml:space="preserve">is frequency, </w:t>
      </w:r>
      <w:r w:rsidRPr="00FD2FEE">
        <w:rPr>
          <w:rFonts w:asciiTheme="majorBidi" w:hAnsiTheme="majorBidi" w:cstheme="majorBidi"/>
          <w:i/>
          <w:iCs/>
          <w:sz w:val="20"/>
          <w:szCs w:val="20"/>
        </w:rPr>
        <w:t xml:space="preserve">d </w:t>
      </w:r>
      <w:r w:rsidRPr="00FD2FEE">
        <w:rPr>
          <w:rFonts w:asciiTheme="majorBidi" w:hAnsiTheme="majorBidi" w:cstheme="majorBidi"/>
          <w:sz w:val="20"/>
          <w:szCs w:val="20"/>
        </w:rPr>
        <w:t>is distance respectively.</w:t>
      </w:r>
    </w:p>
    <w:p w:rsidR="0091450E" w:rsidRPr="00FD2FEE" w:rsidRDefault="0091450E" w:rsidP="00CC3449">
      <w:pPr>
        <w:autoSpaceDE w:val="0"/>
        <w:autoSpaceDN w:val="0"/>
        <w:adjustRightInd w:val="0"/>
        <w:spacing w:after="0" w:line="240" w:lineRule="auto"/>
        <w:ind w:firstLine="720"/>
        <w:jc w:val="both"/>
        <w:rPr>
          <w:rFonts w:asciiTheme="majorBidi" w:hAnsiTheme="majorBidi" w:cstheme="majorBidi"/>
          <w:sz w:val="20"/>
          <w:szCs w:val="20"/>
        </w:rPr>
      </w:pPr>
    </w:p>
    <w:p w:rsidR="0091450E" w:rsidRPr="00FD2FEE" w:rsidRDefault="00BB0D51" w:rsidP="00CC3449">
      <w:pPr>
        <w:autoSpaceDE w:val="0"/>
        <w:autoSpaceDN w:val="0"/>
        <w:adjustRightInd w:val="0"/>
        <w:spacing w:after="0" w:line="240" w:lineRule="auto"/>
        <w:jc w:val="center"/>
        <w:rPr>
          <w:rFonts w:asciiTheme="majorBidi" w:hAnsiTheme="majorBidi" w:cstheme="majorBidi"/>
          <w:sz w:val="20"/>
          <w:szCs w:val="20"/>
        </w:rPr>
      </w:pPr>
      <w:r>
        <w:rPr>
          <w:noProof/>
        </w:rPr>
        <w:drawing>
          <wp:inline distT="0" distB="0" distL="0" distR="0">
            <wp:extent cx="3200400" cy="2400300"/>
            <wp:effectExtent l="0" t="0" r="0" b="0"/>
            <wp:docPr id="6" name="Picture 6" descr="FSPL above 6GH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SPL above 6GHz"/>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00400" cy="2400300"/>
                    </a:xfrm>
                    <a:prstGeom prst="rect">
                      <a:avLst/>
                    </a:prstGeom>
                    <a:noFill/>
                    <a:ln>
                      <a:noFill/>
                    </a:ln>
                  </pic:spPr>
                </pic:pic>
              </a:graphicData>
            </a:graphic>
          </wp:inline>
        </w:drawing>
      </w:r>
    </w:p>
    <w:p w:rsidR="0091450E" w:rsidRPr="00A47BB9" w:rsidRDefault="00A47BB9" w:rsidP="00CC3449">
      <w:pPr>
        <w:autoSpaceDE w:val="0"/>
        <w:autoSpaceDN w:val="0"/>
        <w:adjustRightInd w:val="0"/>
        <w:spacing w:after="0" w:line="240" w:lineRule="auto"/>
        <w:jc w:val="center"/>
        <w:rPr>
          <w:rFonts w:asciiTheme="majorBidi" w:hAnsiTheme="majorBidi" w:cstheme="majorBidi"/>
          <w:sz w:val="20"/>
          <w:szCs w:val="20"/>
        </w:rPr>
      </w:pPr>
      <w:r>
        <w:rPr>
          <w:rFonts w:asciiTheme="majorBidi" w:hAnsiTheme="majorBidi" w:cstheme="majorBidi"/>
          <w:sz w:val="20"/>
          <w:szCs w:val="20"/>
        </w:rPr>
        <w:t>Figure 3.</w:t>
      </w:r>
      <w:r w:rsidR="0091450E" w:rsidRPr="00A47BB9">
        <w:rPr>
          <w:rFonts w:asciiTheme="majorBidi" w:hAnsiTheme="majorBidi" w:cstheme="majorBidi"/>
          <w:sz w:val="20"/>
          <w:szCs w:val="20"/>
        </w:rPr>
        <w:t xml:space="preserve"> </w:t>
      </w:r>
      <w:r w:rsidR="00BB0D51" w:rsidRPr="00BB0D51">
        <w:rPr>
          <w:rFonts w:asciiTheme="majorBidi" w:hAnsiTheme="majorBidi" w:cstheme="majorBidi"/>
          <w:sz w:val="20"/>
          <w:szCs w:val="20"/>
        </w:rPr>
        <w:t>Free space path loss at frequencies above 6 GHz for different ranges</w:t>
      </w:r>
    </w:p>
    <w:p w:rsidR="00F63447" w:rsidRPr="00FD2FEE" w:rsidRDefault="00F63447" w:rsidP="00CC3449">
      <w:pPr>
        <w:autoSpaceDE w:val="0"/>
        <w:autoSpaceDN w:val="0"/>
        <w:adjustRightInd w:val="0"/>
        <w:spacing w:after="0" w:line="240" w:lineRule="auto"/>
        <w:jc w:val="center"/>
        <w:rPr>
          <w:rFonts w:asciiTheme="majorBidi" w:hAnsiTheme="majorBidi" w:cstheme="majorBidi"/>
          <w:sz w:val="20"/>
          <w:szCs w:val="20"/>
        </w:rPr>
      </w:pPr>
    </w:p>
    <w:p w:rsidR="00F63447" w:rsidRPr="00FD2FEE" w:rsidRDefault="00F63447" w:rsidP="00CC3449">
      <w:pPr>
        <w:autoSpaceDE w:val="0"/>
        <w:autoSpaceDN w:val="0"/>
        <w:adjustRightInd w:val="0"/>
        <w:spacing w:after="0" w:line="240" w:lineRule="auto"/>
        <w:jc w:val="center"/>
        <w:rPr>
          <w:rFonts w:asciiTheme="majorBidi" w:hAnsiTheme="majorBidi" w:cstheme="majorBidi"/>
          <w:sz w:val="20"/>
          <w:szCs w:val="20"/>
        </w:rPr>
      </w:pPr>
    </w:p>
    <w:p w:rsidR="00436CF3" w:rsidRPr="000012C4" w:rsidRDefault="00F63447" w:rsidP="000012C4">
      <w:pPr>
        <w:pStyle w:val="ListParagraph"/>
        <w:numPr>
          <w:ilvl w:val="0"/>
          <w:numId w:val="2"/>
        </w:numPr>
        <w:spacing w:after="0" w:line="240" w:lineRule="auto"/>
        <w:ind w:left="426" w:hanging="426"/>
        <w:jc w:val="both"/>
        <w:rPr>
          <w:rFonts w:asciiTheme="majorBidi" w:hAnsiTheme="majorBidi" w:cstheme="majorBidi"/>
          <w:b/>
          <w:bCs/>
          <w:sz w:val="20"/>
          <w:szCs w:val="20"/>
        </w:rPr>
      </w:pPr>
      <w:r w:rsidRPr="000012C4">
        <w:rPr>
          <w:rFonts w:asciiTheme="majorBidi" w:hAnsiTheme="majorBidi" w:cstheme="majorBidi"/>
          <w:b/>
          <w:bCs/>
          <w:sz w:val="20"/>
          <w:szCs w:val="20"/>
        </w:rPr>
        <w:t xml:space="preserve">PROPAGATION PATH LOSS MEASUREMENTS </w:t>
      </w:r>
    </w:p>
    <w:p w:rsidR="006B13CC" w:rsidRPr="00FD2FEE" w:rsidRDefault="00A87898"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 xml:space="preserve">One of the </w:t>
      </w:r>
      <w:r w:rsidR="00674F5E" w:rsidRPr="00FD2FEE">
        <w:rPr>
          <w:rFonts w:asciiTheme="majorBidi" w:hAnsiTheme="majorBidi" w:cstheme="majorBidi"/>
          <w:sz w:val="20"/>
          <w:szCs w:val="20"/>
        </w:rPr>
        <w:t xml:space="preserve">difficulties </w:t>
      </w:r>
      <w:r w:rsidRPr="00FD2FEE">
        <w:rPr>
          <w:rFonts w:asciiTheme="majorBidi" w:hAnsiTheme="majorBidi" w:cstheme="majorBidi"/>
          <w:sz w:val="20"/>
          <w:szCs w:val="20"/>
        </w:rPr>
        <w:t xml:space="preserve">of mobile communications in the higher bands for </w:t>
      </w:r>
      <w:r w:rsidR="00674F5E" w:rsidRPr="00FD2FEE">
        <w:rPr>
          <w:rFonts w:asciiTheme="majorBidi" w:hAnsiTheme="majorBidi" w:cstheme="majorBidi"/>
          <w:sz w:val="20"/>
          <w:szCs w:val="20"/>
        </w:rPr>
        <w:t>outside get</w:t>
      </w:r>
      <w:r w:rsidRPr="00FD2FEE">
        <w:rPr>
          <w:rFonts w:asciiTheme="majorBidi" w:hAnsiTheme="majorBidi" w:cstheme="majorBidi"/>
          <w:sz w:val="20"/>
          <w:szCs w:val="20"/>
        </w:rPr>
        <w:t xml:space="preserve"> </w:t>
      </w:r>
      <w:r w:rsidR="00674F5E" w:rsidRPr="00FD2FEE">
        <w:rPr>
          <w:rFonts w:asciiTheme="majorBidi" w:hAnsiTheme="majorBidi" w:cstheme="majorBidi"/>
          <w:sz w:val="20"/>
          <w:szCs w:val="20"/>
        </w:rPr>
        <w:t>to can't avoid being to beat the normal troubles in spread conditions</w:t>
      </w:r>
      <w:r w:rsidRPr="00FD2FEE">
        <w:rPr>
          <w:rFonts w:asciiTheme="majorBidi" w:hAnsiTheme="majorBidi" w:cstheme="majorBidi"/>
          <w:sz w:val="20"/>
          <w:szCs w:val="20"/>
        </w:rPr>
        <w:t xml:space="preserve">. </w:t>
      </w:r>
      <w:r w:rsidR="00674F5E" w:rsidRPr="00FD2FEE">
        <w:rPr>
          <w:rFonts w:asciiTheme="majorBidi" w:hAnsiTheme="majorBidi" w:cstheme="majorBidi"/>
          <w:sz w:val="20"/>
          <w:szCs w:val="20"/>
        </w:rPr>
        <w:t xml:space="preserve">The </w:t>
      </w:r>
      <w:proofErr w:type="gramStart"/>
      <w:r w:rsidR="00674F5E" w:rsidRPr="00FD2FEE">
        <w:rPr>
          <w:rFonts w:asciiTheme="majorBidi" w:hAnsiTheme="majorBidi" w:cstheme="majorBidi"/>
          <w:sz w:val="20"/>
          <w:szCs w:val="20"/>
        </w:rPr>
        <w:t>most clear</w:t>
      </w:r>
      <w:proofErr w:type="gramEnd"/>
      <w:r w:rsidR="00674F5E" w:rsidRPr="00FD2FEE">
        <w:rPr>
          <w:rFonts w:asciiTheme="majorBidi" w:hAnsiTheme="majorBidi" w:cstheme="majorBidi"/>
          <w:sz w:val="20"/>
          <w:szCs w:val="20"/>
        </w:rPr>
        <w:t xml:space="preserve"> obstruction will be the higher way loss of the groups over 6 GHz in respect to conventional cell groups</w:t>
      </w:r>
      <w:r w:rsidRPr="00FD2FEE">
        <w:rPr>
          <w:rFonts w:asciiTheme="majorBidi" w:hAnsiTheme="majorBidi" w:cstheme="majorBidi"/>
          <w:sz w:val="20"/>
          <w:szCs w:val="20"/>
        </w:rPr>
        <w:t xml:space="preserve"> [</w:t>
      </w:r>
      <w:r w:rsidR="0056452D" w:rsidRPr="00FD2FEE">
        <w:rPr>
          <w:rFonts w:asciiTheme="majorBidi" w:hAnsiTheme="majorBidi" w:cstheme="majorBidi"/>
          <w:sz w:val="20"/>
          <w:szCs w:val="20"/>
        </w:rPr>
        <w:t>10</w:t>
      </w:r>
      <w:r w:rsidRPr="00FD2FEE">
        <w:rPr>
          <w:rFonts w:asciiTheme="majorBidi" w:hAnsiTheme="majorBidi" w:cstheme="majorBidi"/>
          <w:sz w:val="20"/>
          <w:szCs w:val="20"/>
        </w:rPr>
        <w:t>]</w:t>
      </w:r>
      <w:r w:rsidR="006E4268">
        <w:rPr>
          <w:rFonts w:asciiTheme="majorBidi" w:hAnsiTheme="majorBidi" w:cstheme="majorBidi"/>
          <w:sz w:val="20"/>
          <w:szCs w:val="20"/>
        </w:rPr>
        <w:t>, [13]</w:t>
      </w:r>
      <w:r w:rsidRPr="00FD2FEE">
        <w:rPr>
          <w:rFonts w:asciiTheme="majorBidi" w:hAnsiTheme="majorBidi" w:cstheme="majorBidi"/>
          <w:sz w:val="20"/>
          <w:szCs w:val="20"/>
        </w:rPr>
        <w:t>.</w:t>
      </w:r>
    </w:p>
    <w:p w:rsidR="00436CF3" w:rsidRPr="00FD2FEE" w:rsidRDefault="00751733"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Utilizing a free-space reference of 3 meters, tests</w:t>
      </w:r>
      <w:r w:rsidR="00547E25" w:rsidRPr="00FD2FEE">
        <w:rPr>
          <w:rFonts w:asciiTheme="majorBidi" w:hAnsiTheme="majorBidi" w:cstheme="majorBidi"/>
          <w:sz w:val="20"/>
          <w:szCs w:val="20"/>
        </w:rPr>
        <w:t xml:space="preserve"> in urban micro cell outdoor-to-outdoor scenarios, with transmitter and receiver antenna heights below rooftop, measured path loss exponents for 10 GHz, 2</w:t>
      </w:r>
      <w:r w:rsidRPr="00FD2FEE">
        <w:rPr>
          <w:rFonts w:asciiTheme="majorBidi" w:hAnsiTheme="majorBidi" w:cstheme="majorBidi"/>
          <w:sz w:val="20"/>
          <w:szCs w:val="20"/>
        </w:rPr>
        <w:t>8</w:t>
      </w:r>
      <w:r w:rsidR="00547E25" w:rsidRPr="00FD2FEE">
        <w:rPr>
          <w:rFonts w:asciiTheme="majorBidi" w:hAnsiTheme="majorBidi" w:cstheme="majorBidi"/>
          <w:sz w:val="20"/>
          <w:szCs w:val="20"/>
        </w:rPr>
        <w:t xml:space="preserve"> GHz, 38 GHz, and 60 GHz in both LOS and NLOS </w:t>
      </w:r>
      <w:r w:rsidRPr="00FD2FEE">
        <w:rPr>
          <w:rFonts w:asciiTheme="majorBidi" w:hAnsiTheme="majorBidi" w:cstheme="majorBidi"/>
          <w:sz w:val="20"/>
          <w:szCs w:val="20"/>
        </w:rPr>
        <w:t xml:space="preserve">situations </w:t>
      </w:r>
      <w:r w:rsidR="00547E25" w:rsidRPr="00FD2FEE">
        <w:rPr>
          <w:rFonts w:asciiTheme="majorBidi" w:hAnsiTheme="majorBidi" w:cstheme="majorBidi"/>
          <w:sz w:val="20"/>
          <w:szCs w:val="20"/>
        </w:rPr>
        <w:t xml:space="preserve">in distance 200 m, which are </w:t>
      </w:r>
      <w:r w:rsidRPr="00FD2FEE">
        <w:rPr>
          <w:rFonts w:asciiTheme="majorBidi" w:hAnsiTheme="majorBidi" w:cstheme="majorBidi"/>
          <w:sz w:val="20"/>
          <w:szCs w:val="20"/>
        </w:rPr>
        <w:t xml:space="preserve">abridged </w:t>
      </w:r>
      <w:r w:rsidR="00E0762B" w:rsidRPr="00FD2FEE">
        <w:rPr>
          <w:rFonts w:asciiTheme="majorBidi" w:hAnsiTheme="majorBidi" w:cstheme="majorBidi"/>
          <w:sz w:val="20"/>
          <w:szCs w:val="20"/>
        </w:rPr>
        <w:t>in Table 1</w:t>
      </w:r>
      <w:r w:rsidR="00547E25" w:rsidRPr="00FD2FEE">
        <w:rPr>
          <w:rFonts w:asciiTheme="majorBidi" w:hAnsiTheme="majorBidi" w:cstheme="majorBidi"/>
          <w:sz w:val="20"/>
          <w:szCs w:val="20"/>
        </w:rPr>
        <w:t xml:space="preserve"> below.</w:t>
      </w:r>
    </w:p>
    <w:p w:rsidR="00F63447" w:rsidRPr="00FD2FEE" w:rsidRDefault="00F63447" w:rsidP="00CC3449">
      <w:pPr>
        <w:spacing w:after="0" w:line="240" w:lineRule="auto"/>
        <w:jc w:val="both"/>
        <w:rPr>
          <w:rFonts w:asciiTheme="majorBidi" w:hAnsiTheme="majorBidi" w:cstheme="majorBidi"/>
          <w:sz w:val="20"/>
          <w:szCs w:val="20"/>
        </w:rPr>
      </w:pPr>
    </w:p>
    <w:p w:rsidR="004E01C4" w:rsidRPr="00A47BB9" w:rsidRDefault="00000AF2"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 xml:space="preserve">Table </w:t>
      </w:r>
      <w:r w:rsidR="0089216A" w:rsidRPr="00A47BB9">
        <w:rPr>
          <w:rFonts w:asciiTheme="majorBidi" w:hAnsiTheme="majorBidi" w:cstheme="majorBidi"/>
          <w:sz w:val="20"/>
          <w:szCs w:val="20"/>
        </w:rPr>
        <w:t>1</w:t>
      </w:r>
      <w:r w:rsidR="00A47BB9">
        <w:rPr>
          <w:rFonts w:asciiTheme="majorBidi" w:hAnsiTheme="majorBidi" w:cstheme="majorBidi"/>
          <w:sz w:val="20"/>
          <w:szCs w:val="20"/>
        </w:rPr>
        <w:t>.</w:t>
      </w:r>
      <w:r w:rsidR="0089216A" w:rsidRPr="00A47BB9">
        <w:rPr>
          <w:rFonts w:asciiTheme="majorBidi" w:hAnsiTheme="majorBidi" w:cstheme="majorBidi"/>
          <w:sz w:val="20"/>
          <w:szCs w:val="20"/>
        </w:rPr>
        <w:t xml:space="preserve"> Path </w:t>
      </w:r>
      <w:r w:rsidR="004E01C4" w:rsidRPr="00A47BB9">
        <w:rPr>
          <w:rFonts w:asciiTheme="majorBidi" w:hAnsiTheme="majorBidi" w:cstheme="majorBidi"/>
          <w:sz w:val="20"/>
          <w:szCs w:val="20"/>
        </w:rPr>
        <w:t>loss exponents measured in several frequencies</w:t>
      </w:r>
    </w:p>
    <w:tbl>
      <w:tblPr>
        <w:tblStyle w:val="TableGrid"/>
        <w:tblW w:w="0" w:type="auto"/>
        <w:jc w:val="center"/>
        <w:tblLook w:val="04A0" w:firstRow="1" w:lastRow="0" w:firstColumn="1" w:lastColumn="0" w:noHBand="0" w:noVBand="1"/>
      </w:tblPr>
      <w:tblGrid>
        <w:gridCol w:w="1476"/>
        <w:gridCol w:w="1476"/>
        <w:gridCol w:w="1476"/>
        <w:gridCol w:w="1476"/>
        <w:gridCol w:w="1620"/>
      </w:tblGrid>
      <w:tr w:rsidR="00F65E1E" w:rsidRPr="00F26432" w:rsidTr="004E01C4">
        <w:trPr>
          <w:trHeight w:val="340"/>
          <w:jc w:val="center"/>
        </w:trPr>
        <w:tc>
          <w:tcPr>
            <w:tcW w:w="1476" w:type="dxa"/>
          </w:tcPr>
          <w:p w:rsidR="00F65E1E" w:rsidRPr="00F26432" w:rsidRDefault="00F65E1E"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Frequency</w:t>
            </w:r>
          </w:p>
        </w:tc>
        <w:tc>
          <w:tcPr>
            <w:tcW w:w="1476" w:type="dxa"/>
          </w:tcPr>
          <w:p w:rsidR="00F65E1E" w:rsidRPr="00F26432" w:rsidRDefault="00F65E1E"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10 GHz</w:t>
            </w:r>
          </w:p>
        </w:tc>
        <w:tc>
          <w:tcPr>
            <w:tcW w:w="1476" w:type="dxa"/>
          </w:tcPr>
          <w:p w:rsidR="00F65E1E" w:rsidRPr="00F26432" w:rsidRDefault="00F65E1E"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28 GHz</w:t>
            </w:r>
          </w:p>
        </w:tc>
        <w:tc>
          <w:tcPr>
            <w:tcW w:w="1476" w:type="dxa"/>
          </w:tcPr>
          <w:p w:rsidR="00F65E1E" w:rsidRPr="00F26432" w:rsidRDefault="00F65E1E"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38 GHz</w:t>
            </w:r>
          </w:p>
        </w:tc>
        <w:tc>
          <w:tcPr>
            <w:tcW w:w="1620" w:type="dxa"/>
          </w:tcPr>
          <w:p w:rsidR="00F65E1E" w:rsidRPr="00F26432" w:rsidRDefault="00F65E1E"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60 GHz</w:t>
            </w:r>
          </w:p>
        </w:tc>
      </w:tr>
      <w:tr w:rsidR="00F65E1E" w:rsidRPr="00F26432" w:rsidTr="00F0433A">
        <w:trPr>
          <w:jc w:val="center"/>
        </w:trPr>
        <w:tc>
          <w:tcPr>
            <w:tcW w:w="1476" w:type="dxa"/>
          </w:tcPr>
          <w:p w:rsidR="00F65E1E" w:rsidRPr="00F26432" w:rsidRDefault="00F65E1E"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 xml:space="preserve">NLOS </w:t>
            </w:r>
          </w:p>
        </w:tc>
        <w:tc>
          <w:tcPr>
            <w:tcW w:w="1476"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3.4</w:t>
            </w:r>
          </w:p>
        </w:tc>
        <w:tc>
          <w:tcPr>
            <w:tcW w:w="1476"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3.5</w:t>
            </w:r>
          </w:p>
        </w:tc>
        <w:tc>
          <w:tcPr>
            <w:tcW w:w="1476" w:type="dxa"/>
          </w:tcPr>
          <w:p w:rsidR="00F65E1E" w:rsidRPr="00F26432" w:rsidRDefault="00D84064" w:rsidP="00CC3449">
            <w:pPr>
              <w:tabs>
                <w:tab w:val="center" w:pos="4320"/>
                <w:tab w:val="right" w:pos="8640"/>
              </w:tabs>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4</w:t>
            </w:r>
            <w:r w:rsidR="00F65E1E" w:rsidRPr="00F26432">
              <w:rPr>
                <w:rFonts w:asciiTheme="majorBidi" w:hAnsiTheme="majorBidi" w:cstheme="majorBidi"/>
                <w:sz w:val="20"/>
                <w:szCs w:val="20"/>
              </w:rPr>
              <w:t>.</w:t>
            </w:r>
            <w:r>
              <w:rPr>
                <w:rFonts w:asciiTheme="majorBidi" w:hAnsiTheme="majorBidi" w:cstheme="majorBidi"/>
                <w:sz w:val="20"/>
                <w:szCs w:val="20"/>
              </w:rPr>
              <w:t>3</w:t>
            </w:r>
          </w:p>
        </w:tc>
        <w:tc>
          <w:tcPr>
            <w:tcW w:w="1620"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3.76</w:t>
            </w:r>
          </w:p>
        </w:tc>
      </w:tr>
      <w:tr w:rsidR="00F65E1E" w:rsidRPr="00F26432" w:rsidTr="00F0433A">
        <w:trPr>
          <w:jc w:val="center"/>
        </w:trPr>
        <w:tc>
          <w:tcPr>
            <w:tcW w:w="1476" w:type="dxa"/>
          </w:tcPr>
          <w:p w:rsidR="00F65E1E" w:rsidRPr="00F26432" w:rsidRDefault="00F65E1E"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 xml:space="preserve">LOS </w:t>
            </w:r>
          </w:p>
        </w:tc>
        <w:tc>
          <w:tcPr>
            <w:tcW w:w="1476"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2</w:t>
            </w:r>
          </w:p>
        </w:tc>
        <w:tc>
          <w:tcPr>
            <w:tcW w:w="1476"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2</w:t>
            </w:r>
            <w:r w:rsidR="00FD3FFD">
              <w:rPr>
                <w:rFonts w:asciiTheme="majorBidi" w:hAnsiTheme="majorBidi" w:cstheme="majorBidi"/>
                <w:sz w:val="20"/>
                <w:szCs w:val="20"/>
              </w:rPr>
              <w:t>.1</w:t>
            </w:r>
          </w:p>
        </w:tc>
        <w:tc>
          <w:tcPr>
            <w:tcW w:w="1476" w:type="dxa"/>
          </w:tcPr>
          <w:p w:rsidR="00F65E1E" w:rsidRPr="00F26432" w:rsidRDefault="007336A1" w:rsidP="00CC3449">
            <w:pPr>
              <w:tabs>
                <w:tab w:val="center" w:pos="4320"/>
                <w:tab w:val="right" w:pos="8640"/>
              </w:tabs>
              <w:autoSpaceDE w:val="0"/>
              <w:autoSpaceDN w:val="0"/>
              <w:adjustRightInd w:val="0"/>
              <w:jc w:val="center"/>
              <w:rPr>
                <w:rFonts w:asciiTheme="majorBidi" w:hAnsiTheme="majorBidi" w:cstheme="majorBidi"/>
                <w:sz w:val="20"/>
                <w:szCs w:val="20"/>
              </w:rPr>
            </w:pPr>
            <w:r>
              <w:rPr>
                <w:rFonts w:asciiTheme="majorBidi" w:hAnsiTheme="majorBidi" w:cstheme="majorBidi"/>
                <w:sz w:val="20"/>
                <w:szCs w:val="20"/>
              </w:rPr>
              <w:t>3</w:t>
            </w:r>
            <w:r w:rsidR="00F65E1E" w:rsidRPr="00F26432">
              <w:rPr>
                <w:rFonts w:asciiTheme="majorBidi" w:hAnsiTheme="majorBidi" w:cstheme="majorBidi"/>
                <w:sz w:val="20"/>
                <w:szCs w:val="20"/>
              </w:rPr>
              <w:t>.1</w:t>
            </w:r>
          </w:p>
        </w:tc>
        <w:tc>
          <w:tcPr>
            <w:tcW w:w="1620" w:type="dxa"/>
          </w:tcPr>
          <w:p w:rsidR="00F65E1E" w:rsidRPr="00F26432" w:rsidRDefault="00F65E1E" w:rsidP="00CC3449">
            <w:pPr>
              <w:tabs>
                <w:tab w:val="center" w:pos="4320"/>
                <w:tab w:val="right" w:pos="8640"/>
              </w:tabs>
              <w:autoSpaceDE w:val="0"/>
              <w:autoSpaceDN w:val="0"/>
              <w:adjustRightInd w:val="0"/>
              <w:jc w:val="center"/>
              <w:rPr>
                <w:rFonts w:asciiTheme="majorBidi" w:hAnsiTheme="majorBidi" w:cstheme="majorBidi"/>
                <w:sz w:val="20"/>
                <w:szCs w:val="20"/>
              </w:rPr>
            </w:pPr>
            <w:r w:rsidRPr="00F26432">
              <w:rPr>
                <w:rFonts w:asciiTheme="majorBidi" w:hAnsiTheme="majorBidi" w:cstheme="majorBidi"/>
                <w:sz w:val="20"/>
                <w:szCs w:val="20"/>
              </w:rPr>
              <w:t>2.25</w:t>
            </w:r>
          </w:p>
        </w:tc>
      </w:tr>
    </w:tbl>
    <w:p w:rsidR="001B684B" w:rsidRPr="00FD2FEE" w:rsidRDefault="001B684B" w:rsidP="00CC3449">
      <w:pPr>
        <w:spacing w:after="0" w:line="240" w:lineRule="auto"/>
        <w:jc w:val="both"/>
        <w:rPr>
          <w:rFonts w:asciiTheme="majorBidi" w:hAnsiTheme="majorBidi" w:cstheme="majorBidi"/>
          <w:sz w:val="20"/>
          <w:szCs w:val="20"/>
        </w:rPr>
      </w:pPr>
    </w:p>
    <w:p w:rsidR="00A87898" w:rsidRPr="00FD2FEE" w:rsidRDefault="00E2654A"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For comparison, </w:t>
      </w:r>
      <w:r w:rsidR="00E23B2B" w:rsidRPr="00FD2FEE">
        <w:rPr>
          <w:rFonts w:asciiTheme="majorBidi" w:hAnsiTheme="majorBidi" w:cstheme="majorBidi"/>
          <w:sz w:val="20"/>
          <w:szCs w:val="20"/>
        </w:rPr>
        <w:t>Table 2 contrasts the deliberate LOS and the NLOS way misfortune got from</w:t>
      </w:r>
      <w:r w:rsidRPr="00FD2FEE">
        <w:rPr>
          <w:rFonts w:asciiTheme="majorBidi" w:hAnsiTheme="majorBidi" w:cstheme="majorBidi"/>
          <w:sz w:val="20"/>
          <w:szCs w:val="20"/>
        </w:rPr>
        <w:t xml:space="preserve"> the 10 GHz and 2</w:t>
      </w:r>
      <w:r w:rsidR="00E23B2B" w:rsidRPr="00FD2FEE">
        <w:rPr>
          <w:rFonts w:asciiTheme="majorBidi" w:hAnsiTheme="majorBidi" w:cstheme="majorBidi"/>
          <w:sz w:val="20"/>
          <w:szCs w:val="20"/>
        </w:rPr>
        <w:t>8</w:t>
      </w:r>
      <w:r w:rsidRPr="00FD2FEE">
        <w:rPr>
          <w:rFonts w:asciiTheme="majorBidi" w:hAnsiTheme="majorBidi" w:cstheme="majorBidi"/>
          <w:sz w:val="20"/>
          <w:szCs w:val="20"/>
        </w:rPr>
        <w:t xml:space="preserve"> GHz path loss exponents in the urban micro cell outdoor-to-outdoor experiments as well as 38 GHz and 60 GHz. The values are </w:t>
      </w:r>
      <w:r w:rsidR="00E23B2B" w:rsidRPr="00FD2FEE">
        <w:rPr>
          <w:rFonts w:asciiTheme="majorBidi" w:hAnsiTheme="majorBidi" w:cstheme="majorBidi"/>
          <w:sz w:val="20"/>
          <w:szCs w:val="20"/>
        </w:rPr>
        <w:t xml:space="preserve">registered </w:t>
      </w:r>
      <w:r w:rsidRPr="00FD2FEE">
        <w:rPr>
          <w:rFonts w:asciiTheme="majorBidi" w:hAnsiTheme="majorBidi" w:cstheme="majorBidi"/>
          <w:sz w:val="20"/>
          <w:szCs w:val="20"/>
        </w:rPr>
        <w:t xml:space="preserve">for </w:t>
      </w:r>
      <w:r w:rsidR="00E23B2B" w:rsidRPr="00FD2FEE">
        <w:rPr>
          <w:rFonts w:asciiTheme="majorBidi" w:hAnsiTheme="majorBidi" w:cstheme="majorBidi"/>
          <w:sz w:val="20"/>
          <w:szCs w:val="20"/>
        </w:rPr>
        <w:t xml:space="preserve">different </w:t>
      </w:r>
      <w:r w:rsidRPr="00FD2FEE">
        <w:rPr>
          <w:rFonts w:asciiTheme="majorBidi" w:hAnsiTheme="majorBidi" w:cstheme="majorBidi"/>
          <w:sz w:val="20"/>
          <w:szCs w:val="20"/>
        </w:rPr>
        <w:t xml:space="preserve">small cell </w:t>
      </w:r>
      <w:r w:rsidR="00E23B2B" w:rsidRPr="00FD2FEE">
        <w:rPr>
          <w:rFonts w:asciiTheme="majorBidi" w:hAnsiTheme="majorBidi" w:cstheme="majorBidi"/>
          <w:sz w:val="20"/>
          <w:szCs w:val="20"/>
        </w:rPr>
        <w:t>pertinent separations</w:t>
      </w:r>
      <w:r w:rsidRPr="00FD2FEE">
        <w:rPr>
          <w:rFonts w:asciiTheme="majorBidi" w:hAnsiTheme="majorBidi" w:cstheme="majorBidi"/>
          <w:sz w:val="20"/>
          <w:szCs w:val="20"/>
        </w:rPr>
        <w:t>.</w:t>
      </w:r>
    </w:p>
    <w:p w:rsidR="00F63447" w:rsidRDefault="00F63447" w:rsidP="00CC3449">
      <w:pPr>
        <w:spacing w:after="0" w:line="240" w:lineRule="auto"/>
        <w:jc w:val="both"/>
        <w:rPr>
          <w:rFonts w:asciiTheme="majorBidi" w:hAnsiTheme="majorBidi" w:cstheme="majorBidi"/>
          <w:sz w:val="20"/>
          <w:szCs w:val="20"/>
        </w:rPr>
      </w:pPr>
    </w:p>
    <w:p w:rsidR="00D22278" w:rsidRDefault="00D22278" w:rsidP="00CC3449">
      <w:pPr>
        <w:spacing w:after="0" w:line="240" w:lineRule="auto"/>
        <w:jc w:val="both"/>
        <w:rPr>
          <w:rFonts w:asciiTheme="majorBidi" w:hAnsiTheme="majorBidi" w:cstheme="majorBidi"/>
          <w:sz w:val="20"/>
          <w:szCs w:val="20"/>
        </w:rPr>
      </w:pPr>
    </w:p>
    <w:p w:rsidR="00D22278" w:rsidRDefault="00D22278" w:rsidP="00CC3449">
      <w:pPr>
        <w:spacing w:after="0" w:line="240" w:lineRule="auto"/>
        <w:jc w:val="both"/>
        <w:rPr>
          <w:rFonts w:asciiTheme="majorBidi" w:hAnsiTheme="majorBidi" w:cstheme="majorBidi"/>
          <w:sz w:val="20"/>
          <w:szCs w:val="20"/>
        </w:rPr>
      </w:pPr>
    </w:p>
    <w:p w:rsidR="00D22278" w:rsidRPr="00FD2FEE" w:rsidRDefault="00D22278" w:rsidP="00CC3449">
      <w:pPr>
        <w:spacing w:after="0" w:line="240" w:lineRule="auto"/>
        <w:jc w:val="both"/>
        <w:rPr>
          <w:rFonts w:asciiTheme="majorBidi" w:hAnsiTheme="majorBidi" w:cstheme="majorBidi"/>
          <w:sz w:val="20"/>
          <w:szCs w:val="20"/>
        </w:rPr>
      </w:pPr>
    </w:p>
    <w:p w:rsidR="00B86CE8" w:rsidRPr="00A47BB9" w:rsidRDefault="00E0762B"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lastRenderedPageBreak/>
        <w:t xml:space="preserve">Table </w:t>
      </w:r>
      <w:r w:rsidR="00B86CE8" w:rsidRPr="00A47BB9">
        <w:rPr>
          <w:rFonts w:asciiTheme="majorBidi" w:hAnsiTheme="majorBidi" w:cstheme="majorBidi"/>
          <w:sz w:val="20"/>
          <w:szCs w:val="20"/>
        </w:rPr>
        <w:t>2</w:t>
      </w:r>
      <w:r w:rsidR="00A47BB9">
        <w:rPr>
          <w:rFonts w:asciiTheme="majorBidi" w:hAnsiTheme="majorBidi" w:cstheme="majorBidi"/>
          <w:sz w:val="20"/>
          <w:szCs w:val="20"/>
        </w:rPr>
        <w:t>.</w:t>
      </w:r>
      <w:r w:rsidR="00B86CE8" w:rsidRPr="00A47BB9">
        <w:rPr>
          <w:rFonts w:asciiTheme="majorBidi" w:hAnsiTheme="majorBidi" w:cstheme="majorBidi"/>
          <w:sz w:val="20"/>
          <w:szCs w:val="20"/>
        </w:rPr>
        <w:t xml:space="preserve"> Path </w:t>
      </w:r>
      <w:r w:rsidR="008A7ABF" w:rsidRPr="00A47BB9">
        <w:rPr>
          <w:rFonts w:asciiTheme="majorBidi" w:hAnsiTheme="majorBidi" w:cstheme="majorBidi"/>
          <w:sz w:val="20"/>
          <w:szCs w:val="20"/>
        </w:rPr>
        <w:t xml:space="preserve">loss </w:t>
      </w:r>
      <w:r w:rsidR="00E23B2B" w:rsidRPr="00A47BB9">
        <w:rPr>
          <w:rFonts w:asciiTheme="majorBidi" w:hAnsiTheme="majorBidi" w:cstheme="majorBidi"/>
          <w:sz w:val="20"/>
          <w:szCs w:val="20"/>
        </w:rPr>
        <w:t>correlation for LOS and NLOS situations</w:t>
      </w:r>
      <w:r w:rsidR="00ED449B" w:rsidRPr="00A47BB9">
        <w:rPr>
          <w:rFonts w:asciiTheme="majorBidi" w:hAnsiTheme="majorBidi" w:cstheme="majorBidi"/>
          <w:sz w:val="20"/>
          <w:szCs w:val="20"/>
        </w:rPr>
        <w:t xml:space="preserve"> </w:t>
      </w:r>
      <w:r w:rsidR="008A7ABF" w:rsidRPr="00A47BB9">
        <w:rPr>
          <w:rFonts w:asciiTheme="majorBidi" w:hAnsiTheme="majorBidi" w:cstheme="majorBidi"/>
          <w:sz w:val="20"/>
          <w:szCs w:val="20"/>
        </w:rPr>
        <w:t>in different frequencies</w:t>
      </w:r>
    </w:p>
    <w:tbl>
      <w:tblPr>
        <w:tblStyle w:val="TableGrid"/>
        <w:tblW w:w="8781" w:type="dxa"/>
        <w:tblLook w:val="04A0" w:firstRow="1" w:lastRow="0" w:firstColumn="1" w:lastColumn="0" w:noHBand="0" w:noVBand="1"/>
      </w:tblPr>
      <w:tblGrid>
        <w:gridCol w:w="1007"/>
        <w:gridCol w:w="716"/>
        <w:gridCol w:w="531"/>
        <w:gridCol w:w="621"/>
        <w:gridCol w:w="531"/>
        <w:gridCol w:w="531"/>
        <w:gridCol w:w="621"/>
        <w:gridCol w:w="621"/>
        <w:gridCol w:w="621"/>
        <w:gridCol w:w="621"/>
        <w:gridCol w:w="621"/>
        <w:gridCol w:w="621"/>
        <w:gridCol w:w="621"/>
        <w:gridCol w:w="621"/>
      </w:tblGrid>
      <w:tr w:rsidR="00577D4D" w:rsidRPr="00F26432" w:rsidTr="00D22278">
        <w:tc>
          <w:tcPr>
            <w:tcW w:w="817" w:type="dxa"/>
          </w:tcPr>
          <w:p w:rsidR="0009047D" w:rsidRPr="00F26432" w:rsidRDefault="0009047D" w:rsidP="00CC3449">
            <w:pPr>
              <w:pStyle w:val="Default"/>
              <w:jc w:val="center"/>
              <w:rPr>
                <w:rFonts w:asciiTheme="majorBidi" w:hAnsiTheme="majorBidi" w:cstheme="majorBidi"/>
                <w:sz w:val="18"/>
                <w:szCs w:val="18"/>
              </w:rPr>
            </w:pPr>
            <w:r w:rsidRPr="00F26432">
              <w:rPr>
                <w:rFonts w:asciiTheme="majorBidi" w:hAnsiTheme="majorBidi" w:cstheme="majorBidi"/>
                <w:sz w:val="18"/>
                <w:szCs w:val="18"/>
              </w:rPr>
              <w:t>Frequency</w:t>
            </w:r>
          </w:p>
        </w:tc>
        <w:tc>
          <w:tcPr>
            <w:tcW w:w="758" w:type="dxa"/>
          </w:tcPr>
          <w:p w:rsidR="0009047D" w:rsidRPr="00F26432" w:rsidRDefault="0009047D" w:rsidP="00CC3449">
            <w:pPr>
              <w:jc w:val="center"/>
              <w:rPr>
                <w:rFonts w:asciiTheme="majorBidi" w:hAnsiTheme="majorBidi" w:cstheme="majorBidi"/>
                <w:sz w:val="18"/>
                <w:szCs w:val="18"/>
              </w:rPr>
            </w:pPr>
          </w:p>
        </w:tc>
        <w:tc>
          <w:tcPr>
            <w:tcW w:w="1689" w:type="dxa"/>
            <w:gridSpan w:val="3"/>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10 GHz</w:t>
            </w:r>
          </w:p>
        </w:tc>
        <w:tc>
          <w:tcPr>
            <w:tcW w:w="1779" w:type="dxa"/>
            <w:gridSpan w:val="3"/>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w:t>
            </w:r>
            <w:r w:rsidR="00E518A8" w:rsidRPr="00F26432">
              <w:rPr>
                <w:rFonts w:asciiTheme="majorBidi" w:hAnsiTheme="majorBidi" w:cstheme="majorBidi"/>
                <w:sz w:val="18"/>
                <w:szCs w:val="18"/>
              </w:rPr>
              <w:t>8</w:t>
            </w:r>
            <w:r w:rsidRPr="00F26432">
              <w:rPr>
                <w:rFonts w:asciiTheme="majorBidi" w:hAnsiTheme="majorBidi" w:cstheme="majorBidi"/>
                <w:sz w:val="18"/>
                <w:szCs w:val="18"/>
              </w:rPr>
              <w:t xml:space="preserve"> GHz</w:t>
            </w:r>
          </w:p>
        </w:tc>
        <w:tc>
          <w:tcPr>
            <w:tcW w:w="1869" w:type="dxa"/>
            <w:gridSpan w:val="3"/>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38 GHz</w:t>
            </w:r>
          </w:p>
        </w:tc>
        <w:tc>
          <w:tcPr>
            <w:tcW w:w="1869" w:type="dxa"/>
            <w:gridSpan w:val="3"/>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60 GHz</w:t>
            </w:r>
          </w:p>
        </w:tc>
      </w:tr>
      <w:tr w:rsidR="00577D4D" w:rsidRPr="00F26432" w:rsidTr="00D22278">
        <w:tc>
          <w:tcPr>
            <w:tcW w:w="817" w:type="dxa"/>
          </w:tcPr>
          <w:p w:rsidR="0009047D" w:rsidRPr="00F26432" w:rsidRDefault="0009047D" w:rsidP="00CC3449">
            <w:pPr>
              <w:pStyle w:val="Default"/>
              <w:jc w:val="center"/>
              <w:rPr>
                <w:rFonts w:asciiTheme="majorBidi" w:hAnsiTheme="majorBidi" w:cstheme="majorBidi"/>
                <w:sz w:val="18"/>
                <w:szCs w:val="18"/>
              </w:rPr>
            </w:pPr>
            <w:r w:rsidRPr="00F26432">
              <w:rPr>
                <w:rFonts w:asciiTheme="majorBidi" w:hAnsiTheme="majorBidi" w:cstheme="majorBidi"/>
                <w:sz w:val="18"/>
                <w:szCs w:val="18"/>
              </w:rPr>
              <w:t>Distance</w:t>
            </w:r>
          </w:p>
        </w:tc>
        <w:tc>
          <w:tcPr>
            <w:tcW w:w="758" w:type="dxa"/>
          </w:tcPr>
          <w:p w:rsidR="0009047D" w:rsidRPr="00F26432" w:rsidRDefault="0009047D" w:rsidP="00CC3449">
            <w:pPr>
              <w:pStyle w:val="Default"/>
              <w:jc w:val="center"/>
              <w:rPr>
                <w:rFonts w:asciiTheme="majorBidi" w:hAnsiTheme="majorBidi" w:cstheme="majorBidi"/>
                <w:sz w:val="18"/>
                <w:szCs w:val="18"/>
              </w:rPr>
            </w:pPr>
            <w:r w:rsidRPr="00F26432">
              <w:rPr>
                <w:rFonts w:asciiTheme="majorBidi" w:hAnsiTheme="majorBidi" w:cstheme="majorBidi"/>
                <w:sz w:val="18"/>
                <w:szCs w:val="18"/>
              </w:rPr>
              <w:t xml:space="preserve">Meters </w:t>
            </w:r>
          </w:p>
        </w:tc>
        <w:tc>
          <w:tcPr>
            <w:tcW w:w="53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100</w:t>
            </w:r>
          </w:p>
        </w:tc>
        <w:tc>
          <w:tcPr>
            <w:tcW w:w="53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200</w:t>
            </w:r>
          </w:p>
        </w:tc>
        <w:tc>
          <w:tcPr>
            <w:tcW w:w="53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100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100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100</w:t>
            </w:r>
          </w:p>
        </w:tc>
        <w:tc>
          <w:tcPr>
            <w:tcW w:w="623" w:type="dxa"/>
          </w:tcPr>
          <w:p w:rsidR="0009047D" w:rsidRPr="00F26432" w:rsidRDefault="0009047D" w:rsidP="00CC3449">
            <w:pPr>
              <w:jc w:val="center"/>
              <w:rPr>
                <w:rFonts w:asciiTheme="majorBidi" w:hAnsiTheme="majorBidi" w:cstheme="majorBidi"/>
                <w:sz w:val="18"/>
                <w:szCs w:val="18"/>
              </w:rPr>
            </w:pPr>
            <w:r w:rsidRPr="00F26432">
              <w:rPr>
                <w:rFonts w:asciiTheme="majorBidi" w:hAnsiTheme="majorBidi" w:cstheme="majorBidi"/>
                <w:sz w:val="18"/>
                <w:szCs w:val="18"/>
              </w:rPr>
              <w:t>200</w:t>
            </w:r>
          </w:p>
        </w:tc>
      </w:tr>
      <w:tr w:rsidR="00E518A8" w:rsidRPr="00F26432" w:rsidTr="00D22278">
        <w:tc>
          <w:tcPr>
            <w:tcW w:w="817" w:type="dxa"/>
          </w:tcPr>
          <w:p w:rsidR="00E518A8" w:rsidRPr="00F26432" w:rsidRDefault="00E518A8" w:rsidP="00CC3449">
            <w:pPr>
              <w:pStyle w:val="Default"/>
              <w:jc w:val="center"/>
              <w:rPr>
                <w:rFonts w:asciiTheme="majorBidi" w:hAnsiTheme="majorBidi" w:cstheme="majorBidi"/>
                <w:sz w:val="18"/>
                <w:szCs w:val="18"/>
              </w:rPr>
            </w:pPr>
            <w:proofErr w:type="spellStart"/>
            <w:r w:rsidRPr="00F26432">
              <w:rPr>
                <w:rFonts w:asciiTheme="majorBidi" w:hAnsiTheme="majorBidi" w:cstheme="majorBidi"/>
                <w:sz w:val="18"/>
                <w:szCs w:val="18"/>
              </w:rPr>
              <w:t>NLOSPath</w:t>
            </w:r>
            <w:proofErr w:type="spellEnd"/>
            <w:r w:rsidRPr="00F26432">
              <w:rPr>
                <w:rFonts w:asciiTheme="majorBidi" w:hAnsiTheme="majorBidi" w:cstheme="majorBidi"/>
                <w:sz w:val="18"/>
                <w:szCs w:val="18"/>
              </w:rPr>
              <w:t xml:space="preserve"> Loss</w:t>
            </w:r>
          </w:p>
        </w:tc>
        <w:tc>
          <w:tcPr>
            <w:tcW w:w="758" w:type="dxa"/>
          </w:tcPr>
          <w:p w:rsidR="00E518A8" w:rsidRPr="00F26432" w:rsidRDefault="00E518A8" w:rsidP="00CC3449">
            <w:pPr>
              <w:jc w:val="center"/>
              <w:rPr>
                <w:rFonts w:asciiTheme="majorBidi" w:hAnsiTheme="majorBidi" w:cstheme="majorBidi"/>
                <w:sz w:val="18"/>
                <w:szCs w:val="18"/>
              </w:rPr>
            </w:pPr>
            <w:r w:rsidRPr="00F26432">
              <w:rPr>
                <w:rFonts w:asciiTheme="majorBidi" w:hAnsiTheme="majorBidi" w:cstheme="majorBidi"/>
                <w:sz w:val="18"/>
                <w:szCs w:val="18"/>
              </w:rPr>
              <w:t>dB</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91.3</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113.5</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124</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95.6</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121.7</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132.3</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103.9</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131.1</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142.1</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107.6</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135.8</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147.4</w:t>
            </w:r>
          </w:p>
        </w:tc>
      </w:tr>
      <w:tr w:rsidR="00E518A8" w:rsidRPr="00F26432" w:rsidTr="00D22278">
        <w:tc>
          <w:tcPr>
            <w:tcW w:w="817" w:type="dxa"/>
          </w:tcPr>
          <w:p w:rsidR="00E518A8" w:rsidRPr="00F26432" w:rsidRDefault="00E518A8" w:rsidP="00CC3449">
            <w:pPr>
              <w:pStyle w:val="Default"/>
              <w:jc w:val="center"/>
              <w:rPr>
                <w:rFonts w:asciiTheme="majorBidi" w:hAnsiTheme="majorBidi" w:cstheme="majorBidi"/>
                <w:sz w:val="18"/>
                <w:szCs w:val="18"/>
              </w:rPr>
            </w:pPr>
            <w:r w:rsidRPr="00F26432">
              <w:rPr>
                <w:rFonts w:asciiTheme="majorBidi" w:hAnsiTheme="majorBidi" w:cstheme="majorBidi"/>
                <w:sz w:val="18"/>
                <w:szCs w:val="18"/>
              </w:rPr>
              <w:t>LOS Path Loss</w:t>
            </w:r>
          </w:p>
        </w:tc>
        <w:tc>
          <w:tcPr>
            <w:tcW w:w="758" w:type="dxa"/>
          </w:tcPr>
          <w:p w:rsidR="00E518A8" w:rsidRPr="00F26432" w:rsidRDefault="00E518A8" w:rsidP="00CC3449">
            <w:pPr>
              <w:jc w:val="center"/>
              <w:rPr>
                <w:rFonts w:asciiTheme="majorBidi" w:hAnsiTheme="majorBidi" w:cstheme="majorBidi"/>
                <w:sz w:val="18"/>
                <w:szCs w:val="18"/>
              </w:rPr>
            </w:pPr>
            <w:r w:rsidRPr="00F26432">
              <w:rPr>
                <w:rFonts w:asciiTheme="majorBidi" w:hAnsiTheme="majorBidi" w:cstheme="majorBidi"/>
                <w:sz w:val="18"/>
                <w:szCs w:val="18"/>
              </w:rPr>
              <w:t>dB</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79.4</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91.8</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97.9</w:t>
            </w:r>
          </w:p>
        </w:tc>
        <w:tc>
          <w:tcPr>
            <w:tcW w:w="53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84.2</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96.3</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104.7</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91</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104.2</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109.8</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97.3</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112.7</w:t>
            </w:r>
          </w:p>
        </w:tc>
        <w:tc>
          <w:tcPr>
            <w:tcW w:w="623" w:type="dxa"/>
          </w:tcPr>
          <w:p w:rsidR="00E518A8" w:rsidRPr="00F26432" w:rsidRDefault="00E518A8" w:rsidP="00CC3449">
            <w:pPr>
              <w:tabs>
                <w:tab w:val="center" w:pos="4320"/>
                <w:tab w:val="right" w:pos="8640"/>
              </w:tabs>
              <w:jc w:val="center"/>
              <w:rPr>
                <w:rFonts w:asciiTheme="majorBidi" w:hAnsiTheme="majorBidi" w:cstheme="majorBidi"/>
                <w:sz w:val="18"/>
                <w:szCs w:val="18"/>
              </w:rPr>
            </w:pPr>
            <w:r w:rsidRPr="00F26432">
              <w:rPr>
                <w:rFonts w:asciiTheme="majorBidi" w:hAnsiTheme="majorBidi" w:cstheme="majorBidi"/>
                <w:sz w:val="18"/>
                <w:szCs w:val="18"/>
              </w:rPr>
              <w:t>119.3</w:t>
            </w:r>
          </w:p>
        </w:tc>
      </w:tr>
    </w:tbl>
    <w:p w:rsidR="006E7965" w:rsidRPr="00FD2FEE" w:rsidRDefault="006E7965" w:rsidP="00CC3449">
      <w:pPr>
        <w:spacing w:after="0" w:line="240" w:lineRule="auto"/>
        <w:jc w:val="both"/>
        <w:rPr>
          <w:rFonts w:asciiTheme="majorBidi" w:hAnsiTheme="majorBidi" w:cstheme="majorBidi"/>
          <w:sz w:val="20"/>
          <w:szCs w:val="20"/>
        </w:rPr>
      </w:pPr>
    </w:p>
    <w:p w:rsidR="00582EC1" w:rsidRPr="00FD2FEE" w:rsidRDefault="007D475E"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The free-space path loss (FSPL) model is considered, FSPL reference </w:t>
      </w:r>
      <w:r w:rsidR="006F341C" w:rsidRPr="00FD2FEE">
        <w:rPr>
          <w:rFonts w:asciiTheme="majorBidi" w:hAnsiTheme="majorBidi" w:cstheme="majorBidi"/>
          <w:sz w:val="20"/>
          <w:szCs w:val="20"/>
        </w:rPr>
        <w:t>remove demonstrate</w:t>
      </w:r>
      <w:r w:rsidRPr="00FD2FEE">
        <w:rPr>
          <w:rFonts w:asciiTheme="majorBidi" w:hAnsiTheme="majorBidi" w:cstheme="majorBidi"/>
          <w:sz w:val="20"/>
          <w:szCs w:val="20"/>
        </w:rPr>
        <w:t xml:space="preserve">, provides a path loss exponent </w:t>
      </w:r>
      <w:r w:rsidR="006F341C" w:rsidRPr="00FD2FEE">
        <w:rPr>
          <w:rFonts w:asciiTheme="majorBidi" w:hAnsiTheme="majorBidi" w:cstheme="majorBidi"/>
          <w:sz w:val="20"/>
          <w:szCs w:val="20"/>
        </w:rPr>
        <w:t xml:space="preserve">which has physical importance since the way misfortune is attached to the FSPL at a </w:t>
      </w:r>
      <w:proofErr w:type="gramStart"/>
      <w:r w:rsidR="006F341C" w:rsidRPr="00FD2FEE">
        <w:rPr>
          <w:rFonts w:asciiTheme="majorBidi" w:hAnsiTheme="majorBidi" w:cstheme="majorBidi"/>
          <w:sz w:val="20"/>
          <w:szCs w:val="20"/>
        </w:rPr>
        <w:t>particular close-in</w:t>
      </w:r>
      <w:proofErr w:type="gramEnd"/>
      <w:r w:rsidR="006F341C" w:rsidRPr="00FD2FEE">
        <w:rPr>
          <w:rFonts w:asciiTheme="majorBidi" w:hAnsiTheme="majorBidi" w:cstheme="majorBidi"/>
          <w:sz w:val="20"/>
          <w:szCs w:val="20"/>
        </w:rPr>
        <w:t xml:space="preserve"> reference separate (1 m is helpful and down to earth at millimetric wave frequencies).</w:t>
      </w:r>
    </w:p>
    <w:p w:rsidR="00F750A7" w:rsidRDefault="006F341C"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Figure 4 demonstrate</w:t>
      </w:r>
      <w:r w:rsidR="003F72FC">
        <w:rPr>
          <w:rFonts w:asciiTheme="majorBidi" w:hAnsiTheme="majorBidi" w:cstheme="majorBidi"/>
          <w:sz w:val="20"/>
          <w:szCs w:val="20"/>
        </w:rPr>
        <w:t>s</w:t>
      </w:r>
      <w:r w:rsidRPr="00FD2FEE">
        <w:rPr>
          <w:rFonts w:asciiTheme="majorBidi" w:hAnsiTheme="majorBidi" w:cstheme="majorBidi"/>
          <w:sz w:val="20"/>
          <w:szCs w:val="20"/>
        </w:rPr>
        <w:t xml:space="preserve"> that the deliberate directional LOS and NLOS</w:t>
      </w:r>
      <w:r w:rsidR="007D475E" w:rsidRPr="00FD2FEE">
        <w:rPr>
          <w:rFonts w:asciiTheme="majorBidi" w:hAnsiTheme="majorBidi" w:cstheme="majorBidi"/>
          <w:sz w:val="20"/>
          <w:szCs w:val="20"/>
        </w:rPr>
        <w:t xml:space="preserve"> path loss </w:t>
      </w:r>
      <w:r w:rsidR="000C5111" w:rsidRPr="00FD2FEE">
        <w:rPr>
          <w:rFonts w:asciiTheme="majorBidi" w:hAnsiTheme="majorBidi" w:cstheme="majorBidi"/>
          <w:sz w:val="20"/>
          <w:szCs w:val="20"/>
        </w:rPr>
        <w:t>is near the free-space</w:t>
      </w:r>
      <w:r w:rsidR="007D475E" w:rsidRPr="00FD2FEE">
        <w:rPr>
          <w:rFonts w:asciiTheme="majorBidi" w:hAnsiTheme="majorBidi" w:cstheme="majorBidi"/>
          <w:sz w:val="20"/>
          <w:szCs w:val="20"/>
        </w:rPr>
        <w:t xml:space="preserve"> path loss with an exponent of 2 in both the backhaul and</w:t>
      </w:r>
      <w:r w:rsidR="004832F0" w:rsidRPr="00FD2FEE">
        <w:rPr>
          <w:rFonts w:asciiTheme="majorBidi" w:hAnsiTheme="majorBidi" w:cstheme="majorBidi"/>
          <w:sz w:val="20"/>
          <w:szCs w:val="20"/>
        </w:rPr>
        <w:t xml:space="preserve"> access</w:t>
      </w:r>
      <w:r w:rsidR="007D475E" w:rsidRPr="00FD2FEE">
        <w:rPr>
          <w:rFonts w:asciiTheme="majorBidi" w:hAnsiTheme="majorBidi" w:cstheme="majorBidi"/>
          <w:sz w:val="20"/>
          <w:szCs w:val="20"/>
        </w:rPr>
        <w:t xml:space="preserve"> cases</w:t>
      </w:r>
      <w:r w:rsidR="00F750A7" w:rsidRPr="00FD2FEE">
        <w:rPr>
          <w:rFonts w:asciiTheme="majorBidi" w:hAnsiTheme="majorBidi" w:cstheme="majorBidi"/>
          <w:sz w:val="20"/>
          <w:szCs w:val="20"/>
        </w:rPr>
        <w:t xml:space="preserve"> for </w:t>
      </w:r>
      <w:r w:rsidR="001B69D3">
        <w:rPr>
          <w:rFonts w:asciiTheme="majorBidi" w:hAnsiTheme="majorBidi" w:cstheme="majorBidi"/>
          <w:sz w:val="20"/>
          <w:szCs w:val="20"/>
        </w:rPr>
        <w:t>28 and 38</w:t>
      </w:r>
      <w:r w:rsidR="00F750A7" w:rsidRPr="00FD2FEE">
        <w:rPr>
          <w:rFonts w:asciiTheme="majorBidi" w:hAnsiTheme="majorBidi" w:cstheme="majorBidi"/>
          <w:sz w:val="20"/>
          <w:szCs w:val="20"/>
        </w:rPr>
        <w:t xml:space="preserve"> GHz</w:t>
      </w:r>
      <w:r w:rsidR="007D475E" w:rsidRPr="00FD2FEE">
        <w:rPr>
          <w:rFonts w:asciiTheme="majorBidi" w:hAnsiTheme="majorBidi" w:cstheme="majorBidi"/>
          <w:sz w:val="20"/>
          <w:szCs w:val="20"/>
        </w:rPr>
        <w:t>.</w:t>
      </w:r>
    </w:p>
    <w:p w:rsidR="00A47BB9" w:rsidRPr="00FD2FEE" w:rsidRDefault="00A47BB9" w:rsidP="00CC3449">
      <w:pPr>
        <w:spacing w:after="0" w:line="240" w:lineRule="auto"/>
        <w:jc w:val="both"/>
        <w:rPr>
          <w:rFonts w:asciiTheme="majorBidi" w:hAnsiTheme="majorBidi" w:cstheme="majorBidi"/>
          <w:sz w:val="20"/>
          <w:szCs w:val="20"/>
        </w:rPr>
      </w:pPr>
    </w:p>
    <w:p w:rsidR="00F750A7" w:rsidRPr="00FD2FEE" w:rsidRDefault="004B792B" w:rsidP="00CC3449">
      <w:pPr>
        <w:spacing w:after="0" w:line="240" w:lineRule="auto"/>
        <w:jc w:val="center"/>
        <w:rPr>
          <w:rFonts w:asciiTheme="majorBidi" w:hAnsiTheme="majorBidi" w:cstheme="majorBidi"/>
          <w:sz w:val="20"/>
          <w:szCs w:val="20"/>
        </w:rPr>
      </w:pPr>
      <w:r>
        <w:rPr>
          <w:noProof/>
        </w:rPr>
        <w:drawing>
          <wp:inline distT="0" distB="0" distL="0" distR="0" wp14:anchorId="55127054" wp14:editId="3F6C3CAE">
            <wp:extent cx="3114675" cy="2543175"/>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extLst>
                        <a:ext uri="{28A0092B-C50C-407E-A947-70E740481C1C}">
                          <a14:useLocalDpi xmlns:a14="http://schemas.microsoft.com/office/drawing/2010/main" val="0"/>
                        </a:ext>
                      </a:extLst>
                    </a:blip>
                    <a:srcRect l="3729" t="2603" r="7622" b="1892"/>
                    <a:stretch>
                      <a:fillRect/>
                    </a:stretch>
                  </pic:blipFill>
                  <pic:spPr bwMode="auto">
                    <a:xfrm>
                      <a:off x="0" y="0"/>
                      <a:ext cx="3114675" cy="2543175"/>
                    </a:xfrm>
                    <a:prstGeom prst="rect">
                      <a:avLst/>
                    </a:prstGeom>
                    <a:noFill/>
                    <a:ln>
                      <a:noFill/>
                    </a:ln>
                  </pic:spPr>
                </pic:pic>
              </a:graphicData>
            </a:graphic>
          </wp:inline>
        </w:drawing>
      </w:r>
    </w:p>
    <w:p w:rsidR="00B4572D" w:rsidRDefault="00A47BB9" w:rsidP="00CC3449">
      <w:pPr>
        <w:spacing w:after="0" w:line="240" w:lineRule="auto"/>
        <w:jc w:val="center"/>
        <w:rPr>
          <w:rFonts w:asciiTheme="majorBidi" w:hAnsiTheme="majorBidi" w:cstheme="majorBidi"/>
          <w:sz w:val="20"/>
          <w:szCs w:val="20"/>
        </w:rPr>
      </w:pPr>
      <w:r>
        <w:rPr>
          <w:rFonts w:asciiTheme="majorBidi" w:hAnsiTheme="majorBidi" w:cstheme="majorBidi"/>
          <w:sz w:val="20"/>
          <w:szCs w:val="20"/>
        </w:rPr>
        <w:t>Figure 4.</w:t>
      </w:r>
      <w:r w:rsidR="00B4572D" w:rsidRPr="00A47BB9">
        <w:rPr>
          <w:rFonts w:asciiTheme="majorBidi" w:hAnsiTheme="majorBidi" w:cstheme="majorBidi"/>
          <w:sz w:val="20"/>
          <w:szCs w:val="20"/>
        </w:rPr>
        <w:t xml:space="preserve"> Measured directional antenna path loss </w:t>
      </w:r>
      <w:r w:rsidR="00883AE4" w:rsidRPr="00A47BB9">
        <w:rPr>
          <w:rFonts w:asciiTheme="majorBidi" w:hAnsiTheme="majorBidi" w:cstheme="majorBidi"/>
          <w:sz w:val="20"/>
          <w:szCs w:val="20"/>
        </w:rPr>
        <w:t xml:space="preserve">calculated with respect to </w:t>
      </w:r>
      <w:r w:rsidR="00B4572D" w:rsidRPr="00A47BB9">
        <w:rPr>
          <w:rFonts w:asciiTheme="majorBidi" w:hAnsiTheme="majorBidi" w:cstheme="majorBidi"/>
          <w:sz w:val="20"/>
          <w:szCs w:val="20"/>
        </w:rPr>
        <w:t xml:space="preserve">1m free-space path loss for </w:t>
      </w:r>
      <w:r w:rsidR="003F72FC">
        <w:rPr>
          <w:rFonts w:asciiTheme="majorBidi" w:hAnsiTheme="majorBidi" w:cstheme="majorBidi"/>
          <w:sz w:val="20"/>
          <w:szCs w:val="20"/>
        </w:rPr>
        <w:t>3</w:t>
      </w:r>
      <w:r w:rsidR="001B69D3">
        <w:rPr>
          <w:rFonts w:asciiTheme="majorBidi" w:hAnsiTheme="majorBidi" w:cstheme="majorBidi"/>
          <w:sz w:val="20"/>
          <w:szCs w:val="20"/>
        </w:rPr>
        <w:t>8</w:t>
      </w:r>
      <w:r w:rsidR="00B4572D" w:rsidRPr="00A47BB9">
        <w:rPr>
          <w:rFonts w:asciiTheme="majorBidi" w:hAnsiTheme="majorBidi" w:cstheme="majorBidi"/>
          <w:sz w:val="20"/>
          <w:szCs w:val="20"/>
        </w:rPr>
        <w:t xml:space="preserve"> GHz</w:t>
      </w:r>
    </w:p>
    <w:p w:rsidR="001B69D3" w:rsidRPr="00A47BB9" w:rsidRDefault="001B69D3" w:rsidP="00CC3449">
      <w:pPr>
        <w:spacing w:after="0" w:line="240" w:lineRule="auto"/>
        <w:jc w:val="center"/>
        <w:rPr>
          <w:rFonts w:asciiTheme="majorBidi" w:hAnsiTheme="majorBidi" w:cstheme="majorBidi"/>
          <w:sz w:val="20"/>
          <w:szCs w:val="20"/>
        </w:rPr>
      </w:pPr>
    </w:p>
    <w:p w:rsidR="00F63447" w:rsidRPr="00FD2FEE" w:rsidRDefault="00F63447" w:rsidP="00CC3449">
      <w:pPr>
        <w:spacing w:after="0" w:line="240" w:lineRule="auto"/>
        <w:jc w:val="both"/>
        <w:rPr>
          <w:rFonts w:asciiTheme="majorBidi" w:hAnsiTheme="majorBidi" w:cstheme="majorBidi"/>
          <w:sz w:val="20"/>
          <w:szCs w:val="20"/>
        </w:rPr>
      </w:pPr>
    </w:p>
    <w:p w:rsidR="00F909EF" w:rsidRDefault="00F909EF"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The directional path loss models were </w:t>
      </w:r>
      <w:r w:rsidR="003C0C89" w:rsidRPr="00FD2FEE">
        <w:rPr>
          <w:rFonts w:asciiTheme="majorBidi" w:hAnsiTheme="majorBidi" w:cstheme="majorBidi"/>
          <w:sz w:val="20"/>
          <w:szCs w:val="20"/>
        </w:rPr>
        <w:t xml:space="preserve">produced </w:t>
      </w:r>
      <w:r w:rsidRPr="00FD2FEE">
        <w:rPr>
          <w:rFonts w:asciiTheme="majorBidi" w:hAnsiTheme="majorBidi" w:cstheme="majorBidi"/>
          <w:sz w:val="20"/>
          <w:szCs w:val="20"/>
        </w:rPr>
        <w:t xml:space="preserve">by considering the </w:t>
      </w:r>
      <w:r w:rsidR="003C0C89" w:rsidRPr="00FD2FEE">
        <w:rPr>
          <w:rFonts w:asciiTheme="majorBidi" w:hAnsiTheme="majorBidi" w:cstheme="majorBidi"/>
          <w:sz w:val="20"/>
          <w:szCs w:val="20"/>
        </w:rPr>
        <w:t xml:space="preserve">deliberated </w:t>
      </w:r>
      <w:r w:rsidR="00BD6FC5" w:rsidRPr="00FD2FEE">
        <w:rPr>
          <w:rFonts w:asciiTheme="majorBidi" w:hAnsiTheme="majorBidi" w:cstheme="majorBidi"/>
          <w:sz w:val="20"/>
          <w:szCs w:val="20"/>
        </w:rPr>
        <w:t>power delay profiles</w:t>
      </w:r>
      <w:r w:rsidRPr="00FD2FEE">
        <w:rPr>
          <w:rFonts w:asciiTheme="majorBidi" w:hAnsiTheme="majorBidi" w:cstheme="majorBidi"/>
          <w:sz w:val="20"/>
          <w:szCs w:val="20"/>
        </w:rPr>
        <w:t xml:space="preserve"> PDPs </w:t>
      </w:r>
      <w:r w:rsidR="00C97DE3" w:rsidRPr="00FD2FEE">
        <w:rPr>
          <w:rFonts w:asciiTheme="majorBidi" w:hAnsiTheme="majorBidi" w:cstheme="majorBidi"/>
          <w:sz w:val="20"/>
          <w:szCs w:val="20"/>
        </w:rPr>
        <w:t xml:space="preserve">at </w:t>
      </w:r>
      <w:proofErr w:type="gramStart"/>
      <w:r w:rsidR="00C97DE3" w:rsidRPr="00FD2FEE">
        <w:rPr>
          <w:rFonts w:asciiTheme="majorBidi" w:hAnsiTheme="majorBidi" w:cstheme="majorBidi"/>
          <w:sz w:val="20"/>
          <w:szCs w:val="20"/>
        </w:rPr>
        <w:t>each individual</w:t>
      </w:r>
      <w:proofErr w:type="gramEnd"/>
      <w:r w:rsidR="00C97DE3" w:rsidRPr="00FD2FEE">
        <w:rPr>
          <w:rFonts w:asciiTheme="majorBidi" w:hAnsiTheme="majorBidi" w:cstheme="majorBidi"/>
          <w:sz w:val="20"/>
          <w:szCs w:val="20"/>
        </w:rPr>
        <w:t xml:space="preserve"> directing plot for every TX and RX area</w:t>
      </w:r>
      <w:r w:rsidRPr="00FD2FEE">
        <w:rPr>
          <w:rFonts w:asciiTheme="majorBidi" w:hAnsiTheme="majorBidi" w:cstheme="majorBidi"/>
          <w:sz w:val="20"/>
          <w:szCs w:val="20"/>
        </w:rPr>
        <w:t xml:space="preserve">, </w:t>
      </w:r>
      <w:r w:rsidR="00C97DE3" w:rsidRPr="00FD2FEE">
        <w:rPr>
          <w:rFonts w:asciiTheme="majorBidi" w:hAnsiTheme="majorBidi" w:cstheme="majorBidi"/>
          <w:sz w:val="20"/>
          <w:szCs w:val="20"/>
        </w:rPr>
        <w:t xml:space="preserve">also, coordinating </w:t>
      </w:r>
      <w:r w:rsidRPr="00FD2FEE">
        <w:rPr>
          <w:rFonts w:asciiTheme="majorBidi" w:hAnsiTheme="majorBidi" w:cstheme="majorBidi"/>
          <w:sz w:val="20"/>
          <w:szCs w:val="20"/>
        </w:rPr>
        <w:t xml:space="preserve">each of the PDPs to </w:t>
      </w:r>
      <w:r w:rsidR="00C97DE3" w:rsidRPr="00FD2FEE">
        <w:rPr>
          <w:rFonts w:asciiTheme="majorBidi" w:hAnsiTheme="majorBidi" w:cstheme="majorBidi"/>
          <w:sz w:val="20"/>
          <w:szCs w:val="20"/>
        </w:rPr>
        <w:t xml:space="preserve">acquire </w:t>
      </w:r>
      <w:r w:rsidRPr="00FD2FEE">
        <w:rPr>
          <w:rFonts w:asciiTheme="majorBidi" w:hAnsiTheme="majorBidi" w:cstheme="majorBidi"/>
          <w:sz w:val="20"/>
          <w:szCs w:val="20"/>
        </w:rPr>
        <w:t xml:space="preserve">received power as a </w:t>
      </w:r>
      <w:r w:rsidR="00C97DE3" w:rsidRPr="00FD2FEE">
        <w:rPr>
          <w:rFonts w:asciiTheme="majorBidi" w:hAnsiTheme="majorBidi" w:cstheme="majorBidi"/>
          <w:sz w:val="20"/>
          <w:szCs w:val="20"/>
        </w:rPr>
        <w:t>component of guiding edge</w:t>
      </w:r>
      <w:r w:rsidRPr="00FD2FEE">
        <w:rPr>
          <w:rFonts w:asciiTheme="majorBidi" w:hAnsiTheme="majorBidi" w:cstheme="majorBidi"/>
          <w:sz w:val="20"/>
          <w:szCs w:val="20"/>
        </w:rPr>
        <w:t xml:space="preserve">, </w:t>
      </w:r>
      <w:r w:rsidR="00C97DE3" w:rsidRPr="00FD2FEE">
        <w:rPr>
          <w:rFonts w:asciiTheme="majorBidi" w:hAnsiTheme="majorBidi" w:cstheme="majorBidi"/>
          <w:sz w:val="20"/>
          <w:szCs w:val="20"/>
        </w:rPr>
        <w:t xml:space="preserve">and after that </w:t>
      </w:r>
      <w:r w:rsidRPr="00FD2FEE">
        <w:rPr>
          <w:rFonts w:asciiTheme="majorBidi" w:hAnsiTheme="majorBidi" w:cstheme="majorBidi"/>
          <w:sz w:val="20"/>
          <w:szCs w:val="20"/>
        </w:rPr>
        <w:t xml:space="preserve">subtracting the TX and RX antenna gains from </w:t>
      </w:r>
      <w:r w:rsidR="00C97DE3" w:rsidRPr="00FD2FEE">
        <w:rPr>
          <w:rFonts w:asciiTheme="majorBidi" w:hAnsiTheme="majorBidi" w:cstheme="majorBidi"/>
          <w:sz w:val="20"/>
          <w:szCs w:val="20"/>
        </w:rPr>
        <w:t>each individual power estimation</w:t>
      </w:r>
      <w:r w:rsidRPr="00FD2FEE">
        <w:rPr>
          <w:rFonts w:asciiTheme="majorBidi" w:hAnsiTheme="majorBidi" w:cstheme="majorBidi"/>
          <w:sz w:val="20"/>
          <w:szCs w:val="20"/>
        </w:rPr>
        <w:t>.</w:t>
      </w:r>
      <w:r w:rsidR="00BD6FC5" w:rsidRPr="00FD2FEE">
        <w:rPr>
          <w:rFonts w:asciiTheme="majorBidi" w:hAnsiTheme="majorBidi" w:cstheme="majorBidi"/>
          <w:sz w:val="20"/>
          <w:szCs w:val="20"/>
        </w:rPr>
        <w:t xml:space="preserve"> At each </w:t>
      </w:r>
      <w:r w:rsidR="006727DD" w:rsidRPr="00FD2FEE">
        <w:rPr>
          <w:rFonts w:asciiTheme="majorBidi" w:hAnsiTheme="majorBidi" w:cstheme="majorBidi"/>
          <w:sz w:val="20"/>
          <w:szCs w:val="20"/>
        </w:rPr>
        <w:t xml:space="preserve">increasing </w:t>
      </w:r>
      <w:r w:rsidR="006D5916" w:rsidRPr="00FD2FEE">
        <w:rPr>
          <w:rFonts w:asciiTheme="majorBidi" w:hAnsiTheme="majorBidi" w:cstheme="majorBidi"/>
          <w:sz w:val="20"/>
          <w:szCs w:val="20"/>
        </w:rPr>
        <w:t>stride along the range in the azimuth plane</w:t>
      </w:r>
      <w:r w:rsidR="00BD6FC5" w:rsidRPr="00FD2FEE">
        <w:rPr>
          <w:rFonts w:asciiTheme="majorBidi" w:hAnsiTheme="majorBidi" w:cstheme="majorBidi"/>
          <w:sz w:val="20"/>
          <w:szCs w:val="20"/>
        </w:rPr>
        <w:t>, a PDP was recorded at the receiver. Figure 5</w:t>
      </w:r>
      <w:r w:rsidR="00FF246D" w:rsidRPr="00FD2FEE">
        <w:rPr>
          <w:rFonts w:asciiTheme="majorBidi" w:hAnsiTheme="majorBidi" w:cstheme="majorBidi"/>
          <w:sz w:val="20"/>
          <w:szCs w:val="20"/>
        </w:rPr>
        <w:t xml:space="preserve"> and 6 show</w:t>
      </w:r>
      <w:r w:rsidR="00BD6FC5" w:rsidRPr="00FD2FEE">
        <w:rPr>
          <w:rFonts w:asciiTheme="majorBidi" w:hAnsiTheme="majorBidi" w:cstheme="majorBidi"/>
          <w:sz w:val="20"/>
          <w:szCs w:val="20"/>
        </w:rPr>
        <w:t xml:space="preserve"> </w:t>
      </w:r>
      <w:r w:rsidR="005D051B" w:rsidRPr="00FD2FEE">
        <w:rPr>
          <w:rFonts w:asciiTheme="majorBidi" w:hAnsiTheme="majorBidi" w:cstheme="majorBidi"/>
          <w:sz w:val="20"/>
          <w:szCs w:val="20"/>
        </w:rPr>
        <w:t>the measurements in different frequencies.</w:t>
      </w:r>
    </w:p>
    <w:p w:rsidR="00A47BB9" w:rsidRPr="00FD2FEE" w:rsidRDefault="00A47BB9" w:rsidP="00CC3449">
      <w:pPr>
        <w:spacing w:after="0" w:line="240" w:lineRule="auto"/>
        <w:jc w:val="both"/>
        <w:rPr>
          <w:rFonts w:asciiTheme="majorBidi" w:hAnsiTheme="majorBidi" w:cstheme="majorBidi"/>
          <w:sz w:val="20"/>
          <w:szCs w:val="20"/>
        </w:rPr>
      </w:pPr>
    </w:p>
    <w:p w:rsidR="005D051B" w:rsidRPr="00FD2FEE" w:rsidRDefault="00704A28" w:rsidP="00CC3449">
      <w:pPr>
        <w:spacing w:after="0" w:line="240" w:lineRule="auto"/>
        <w:jc w:val="center"/>
        <w:rPr>
          <w:rFonts w:asciiTheme="majorBidi" w:hAnsiTheme="majorBidi" w:cstheme="majorBidi"/>
          <w:sz w:val="20"/>
          <w:szCs w:val="20"/>
        </w:rPr>
      </w:pPr>
      <w:r>
        <w:rPr>
          <w:noProof/>
        </w:rPr>
        <w:drawing>
          <wp:inline distT="0" distB="0" distL="0" distR="0">
            <wp:extent cx="2162175" cy="2143125"/>
            <wp:effectExtent l="0" t="0" r="0" b="0"/>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62175" cy="2143125"/>
                    </a:xfrm>
                    <a:prstGeom prst="rect">
                      <a:avLst/>
                    </a:prstGeom>
                    <a:noFill/>
                    <a:ln>
                      <a:noFill/>
                    </a:ln>
                  </pic:spPr>
                </pic:pic>
              </a:graphicData>
            </a:graphic>
          </wp:inline>
        </w:drawing>
      </w:r>
    </w:p>
    <w:p w:rsidR="003238E2" w:rsidRPr="00A47BB9" w:rsidRDefault="00A47BB9" w:rsidP="00CC3449">
      <w:pPr>
        <w:spacing w:after="0" w:line="240" w:lineRule="auto"/>
        <w:jc w:val="center"/>
        <w:rPr>
          <w:rFonts w:asciiTheme="majorBidi" w:hAnsiTheme="majorBidi" w:cstheme="majorBidi"/>
          <w:sz w:val="20"/>
          <w:szCs w:val="20"/>
        </w:rPr>
      </w:pPr>
      <w:r>
        <w:rPr>
          <w:rFonts w:asciiTheme="majorBidi" w:hAnsiTheme="majorBidi" w:cstheme="majorBidi"/>
          <w:sz w:val="20"/>
          <w:szCs w:val="20"/>
        </w:rPr>
        <w:t>Figure 5.</w:t>
      </w:r>
      <w:r w:rsidR="003238E2" w:rsidRPr="00A47BB9">
        <w:rPr>
          <w:rFonts w:asciiTheme="majorBidi" w:hAnsiTheme="majorBidi" w:cstheme="majorBidi"/>
          <w:sz w:val="20"/>
          <w:szCs w:val="20"/>
        </w:rPr>
        <w:t xml:space="preserve"> PDPs Measured at 28 GHz</w:t>
      </w:r>
    </w:p>
    <w:p w:rsidR="003238E2" w:rsidRPr="00FD2FEE" w:rsidRDefault="00704A28" w:rsidP="00CC3449">
      <w:pPr>
        <w:spacing w:after="0" w:line="240" w:lineRule="auto"/>
        <w:jc w:val="center"/>
        <w:rPr>
          <w:rFonts w:asciiTheme="majorBidi" w:hAnsiTheme="majorBidi" w:cstheme="majorBidi"/>
          <w:sz w:val="20"/>
          <w:szCs w:val="20"/>
        </w:rPr>
      </w:pPr>
      <w:r>
        <w:rPr>
          <w:noProof/>
        </w:rPr>
        <w:lastRenderedPageBreak/>
        <w:drawing>
          <wp:inline distT="0" distB="0" distL="0" distR="0">
            <wp:extent cx="2286000" cy="2028825"/>
            <wp:effectExtent l="0" t="0" r="0" b="0"/>
            <wp:docPr id="11" name="Picture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86000" cy="2028825"/>
                    </a:xfrm>
                    <a:prstGeom prst="rect">
                      <a:avLst/>
                    </a:prstGeom>
                    <a:noFill/>
                    <a:ln>
                      <a:noFill/>
                    </a:ln>
                  </pic:spPr>
                </pic:pic>
              </a:graphicData>
            </a:graphic>
          </wp:inline>
        </w:drawing>
      </w:r>
    </w:p>
    <w:p w:rsidR="003238E2" w:rsidRPr="00A47BB9" w:rsidRDefault="00A47BB9" w:rsidP="00CC3449">
      <w:pPr>
        <w:spacing w:after="0" w:line="240" w:lineRule="auto"/>
        <w:jc w:val="center"/>
        <w:rPr>
          <w:rFonts w:asciiTheme="majorBidi" w:hAnsiTheme="majorBidi" w:cstheme="majorBidi"/>
          <w:sz w:val="20"/>
          <w:szCs w:val="20"/>
        </w:rPr>
      </w:pPr>
      <w:r>
        <w:rPr>
          <w:rFonts w:asciiTheme="majorBidi" w:hAnsiTheme="majorBidi" w:cstheme="majorBidi"/>
          <w:sz w:val="20"/>
          <w:szCs w:val="20"/>
        </w:rPr>
        <w:t>Figure 6.</w:t>
      </w:r>
      <w:r w:rsidR="003238E2" w:rsidRPr="00A47BB9">
        <w:rPr>
          <w:rFonts w:asciiTheme="majorBidi" w:hAnsiTheme="majorBidi" w:cstheme="majorBidi"/>
          <w:sz w:val="20"/>
          <w:szCs w:val="20"/>
        </w:rPr>
        <w:t xml:space="preserve"> PDPs Measured at 60 GHz</w:t>
      </w:r>
    </w:p>
    <w:p w:rsidR="00F63447" w:rsidRDefault="00F63447" w:rsidP="00CC3449">
      <w:pPr>
        <w:spacing w:after="0" w:line="240" w:lineRule="auto"/>
        <w:jc w:val="center"/>
        <w:rPr>
          <w:rFonts w:asciiTheme="majorBidi" w:hAnsiTheme="majorBidi" w:cstheme="majorBidi"/>
          <w:sz w:val="20"/>
          <w:szCs w:val="20"/>
        </w:rPr>
      </w:pPr>
    </w:p>
    <w:p w:rsidR="00D22278" w:rsidRPr="00FD2FEE" w:rsidRDefault="00D22278" w:rsidP="00CC3449">
      <w:pPr>
        <w:spacing w:after="0" w:line="240" w:lineRule="auto"/>
        <w:jc w:val="center"/>
        <w:rPr>
          <w:rFonts w:asciiTheme="majorBidi" w:hAnsiTheme="majorBidi" w:cstheme="majorBidi"/>
          <w:sz w:val="20"/>
          <w:szCs w:val="20"/>
        </w:rPr>
      </w:pPr>
    </w:p>
    <w:p w:rsidR="00A07ED7" w:rsidRPr="000012C4" w:rsidRDefault="00F63447" w:rsidP="000012C4">
      <w:pPr>
        <w:pStyle w:val="ListParagraph"/>
        <w:numPr>
          <w:ilvl w:val="0"/>
          <w:numId w:val="2"/>
        </w:numPr>
        <w:spacing w:after="0" w:line="240" w:lineRule="auto"/>
        <w:ind w:left="426" w:hanging="426"/>
        <w:jc w:val="both"/>
        <w:rPr>
          <w:rFonts w:asciiTheme="majorBidi" w:hAnsiTheme="majorBidi" w:cstheme="majorBidi"/>
          <w:b/>
          <w:bCs/>
          <w:sz w:val="20"/>
          <w:szCs w:val="20"/>
        </w:rPr>
      </w:pPr>
      <w:r w:rsidRPr="000012C4">
        <w:rPr>
          <w:rFonts w:asciiTheme="majorBidi" w:hAnsiTheme="majorBidi" w:cstheme="majorBidi"/>
          <w:b/>
          <w:bCs/>
          <w:sz w:val="20"/>
          <w:szCs w:val="20"/>
        </w:rPr>
        <w:t>RMS DELAY SPREAD MEASUREMENTS</w:t>
      </w:r>
    </w:p>
    <w:p w:rsidR="003C3EB4" w:rsidRPr="00FD2FEE" w:rsidRDefault="003C3EB4"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 xml:space="preserve">Root-Mean-Square (RMS) delay spread is </w:t>
      </w:r>
      <w:r w:rsidR="007C303F" w:rsidRPr="00FD2FEE">
        <w:rPr>
          <w:rFonts w:asciiTheme="majorBidi" w:hAnsiTheme="majorBidi" w:cstheme="majorBidi"/>
          <w:sz w:val="20"/>
          <w:szCs w:val="20"/>
        </w:rPr>
        <w:t xml:space="preserve">expanded </w:t>
      </w:r>
      <w:r w:rsidRPr="00FD2FEE">
        <w:rPr>
          <w:rFonts w:asciiTheme="majorBidi" w:hAnsiTheme="majorBidi" w:cstheme="majorBidi"/>
          <w:sz w:val="20"/>
          <w:szCs w:val="20"/>
        </w:rPr>
        <w:t xml:space="preserve">for lower gain antennas which </w:t>
      </w:r>
      <w:r w:rsidR="007C303F" w:rsidRPr="00FD2FEE">
        <w:rPr>
          <w:rFonts w:asciiTheme="majorBidi" w:hAnsiTheme="majorBidi" w:cstheme="majorBidi"/>
          <w:sz w:val="20"/>
          <w:szCs w:val="20"/>
        </w:rPr>
        <w:t>utilize more extensive</w:t>
      </w:r>
      <w:r w:rsidRPr="00FD2FEE">
        <w:rPr>
          <w:rFonts w:asciiTheme="majorBidi" w:hAnsiTheme="majorBidi" w:cstheme="majorBidi"/>
          <w:sz w:val="20"/>
          <w:szCs w:val="20"/>
        </w:rPr>
        <w:t xml:space="preserve"> beams, </w:t>
      </w:r>
      <w:r w:rsidR="007C303F" w:rsidRPr="00FD2FEE">
        <w:rPr>
          <w:rFonts w:asciiTheme="majorBidi" w:hAnsiTheme="majorBidi" w:cstheme="majorBidi"/>
          <w:sz w:val="20"/>
          <w:szCs w:val="20"/>
        </w:rPr>
        <w:t>as the more extensive</w:t>
      </w:r>
      <w:r w:rsidRPr="00FD2FEE">
        <w:rPr>
          <w:rFonts w:asciiTheme="majorBidi" w:hAnsiTheme="majorBidi" w:cstheme="majorBidi"/>
          <w:sz w:val="20"/>
          <w:szCs w:val="20"/>
        </w:rPr>
        <w:t xml:space="preserve"> profile </w:t>
      </w:r>
      <w:r w:rsidR="007C303F" w:rsidRPr="00FD2FEE">
        <w:rPr>
          <w:rFonts w:asciiTheme="majorBidi" w:hAnsiTheme="majorBidi" w:cstheme="majorBidi"/>
          <w:sz w:val="20"/>
          <w:szCs w:val="20"/>
        </w:rPr>
        <w:t xml:space="preserve">gathers </w:t>
      </w:r>
      <w:r w:rsidRPr="00FD2FEE">
        <w:rPr>
          <w:rFonts w:asciiTheme="majorBidi" w:hAnsiTheme="majorBidi" w:cstheme="majorBidi"/>
          <w:sz w:val="20"/>
          <w:szCs w:val="20"/>
        </w:rPr>
        <w:t xml:space="preserve">signals from more </w:t>
      </w:r>
      <w:r w:rsidR="007C303F" w:rsidRPr="00FD2FEE">
        <w:rPr>
          <w:rFonts w:asciiTheme="majorBidi" w:hAnsiTheme="majorBidi" w:cstheme="majorBidi"/>
          <w:sz w:val="20"/>
          <w:szCs w:val="20"/>
        </w:rPr>
        <w:t xml:space="preserve">headings with comparative or equivalent </w:t>
      </w:r>
      <w:r w:rsidRPr="00FD2FEE">
        <w:rPr>
          <w:rFonts w:asciiTheme="majorBidi" w:hAnsiTheme="majorBidi" w:cstheme="majorBidi"/>
          <w:sz w:val="20"/>
          <w:szCs w:val="20"/>
        </w:rPr>
        <w:t xml:space="preserve">gain to the boresight </w:t>
      </w:r>
      <w:r w:rsidR="007C303F" w:rsidRPr="00FD2FEE">
        <w:rPr>
          <w:rFonts w:asciiTheme="majorBidi" w:hAnsiTheme="majorBidi" w:cstheme="majorBidi"/>
          <w:sz w:val="20"/>
          <w:szCs w:val="20"/>
        </w:rPr>
        <w:t>point</w:t>
      </w:r>
      <w:r w:rsidRPr="00FD2FEE">
        <w:rPr>
          <w:rFonts w:asciiTheme="majorBidi" w:hAnsiTheme="majorBidi" w:cstheme="majorBidi"/>
          <w:sz w:val="20"/>
          <w:szCs w:val="20"/>
        </w:rPr>
        <w:t xml:space="preserve">. This </w:t>
      </w:r>
      <w:r w:rsidR="000C75A4" w:rsidRPr="00FD2FEE">
        <w:rPr>
          <w:rFonts w:asciiTheme="majorBidi" w:hAnsiTheme="majorBidi" w:cstheme="majorBidi"/>
          <w:sz w:val="20"/>
          <w:szCs w:val="20"/>
        </w:rPr>
        <w:t xml:space="preserve">especially </w:t>
      </w:r>
      <w:r w:rsidRPr="00FD2FEE">
        <w:rPr>
          <w:rFonts w:asciiTheme="majorBidi" w:hAnsiTheme="majorBidi" w:cstheme="majorBidi"/>
          <w:sz w:val="20"/>
          <w:szCs w:val="20"/>
        </w:rPr>
        <w:t xml:space="preserve">applies to </w:t>
      </w:r>
      <w:r w:rsidR="00161770" w:rsidRPr="00FD2FEE">
        <w:rPr>
          <w:rFonts w:asciiTheme="majorBidi" w:hAnsiTheme="majorBidi" w:cstheme="majorBidi"/>
          <w:sz w:val="20"/>
          <w:szCs w:val="20"/>
        </w:rPr>
        <w:t xml:space="preserve">user equipment </w:t>
      </w:r>
      <w:r w:rsidRPr="00FD2FEE">
        <w:rPr>
          <w:rFonts w:asciiTheme="majorBidi" w:hAnsiTheme="majorBidi" w:cstheme="majorBidi"/>
          <w:sz w:val="20"/>
          <w:szCs w:val="20"/>
        </w:rPr>
        <w:t xml:space="preserve">UE whose size and power </w:t>
      </w:r>
      <w:r w:rsidR="000C75A4" w:rsidRPr="00FD2FEE">
        <w:rPr>
          <w:rFonts w:asciiTheme="majorBidi" w:hAnsiTheme="majorBidi" w:cstheme="majorBidi"/>
          <w:sz w:val="20"/>
          <w:szCs w:val="20"/>
        </w:rPr>
        <w:t xml:space="preserve">prerequisites </w:t>
      </w:r>
      <w:r w:rsidRPr="00FD2FEE">
        <w:rPr>
          <w:rFonts w:asciiTheme="majorBidi" w:hAnsiTheme="majorBidi" w:cstheme="majorBidi"/>
          <w:sz w:val="20"/>
          <w:szCs w:val="20"/>
        </w:rPr>
        <w:t xml:space="preserve">do not </w:t>
      </w:r>
      <w:r w:rsidR="000C75A4" w:rsidRPr="00FD2FEE">
        <w:rPr>
          <w:rFonts w:asciiTheme="majorBidi" w:hAnsiTheme="majorBidi" w:cstheme="majorBidi"/>
          <w:sz w:val="20"/>
          <w:szCs w:val="20"/>
        </w:rPr>
        <w:t xml:space="preserve">bolster considerable </w:t>
      </w:r>
      <w:r w:rsidRPr="00FD2FEE">
        <w:rPr>
          <w:rFonts w:asciiTheme="majorBidi" w:hAnsiTheme="majorBidi" w:cstheme="majorBidi"/>
          <w:sz w:val="20"/>
          <w:szCs w:val="20"/>
        </w:rPr>
        <w:t xml:space="preserve">arrays and have a more omni-directional pattern as </w:t>
      </w:r>
      <w:r w:rsidR="000C75A4" w:rsidRPr="00FD2FEE">
        <w:rPr>
          <w:rFonts w:asciiTheme="majorBidi" w:hAnsiTheme="majorBidi" w:cstheme="majorBidi"/>
          <w:sz w:val="20"/>
          <w:szCs w:val="20"/>
        </w:rPr>
        <w:t>shown</w:t>
      </w:r>
      <w:r w:rsidRPr="00FD2FEE">
        <w:rPr>
          <w:rFonts w:asciiTheme="majorBidi" w:hAnsiTheme="majorBidi" w:cstheme="majorBidi"/>
          <w:sz w:val="20"/>
          <w:szCs w:val="20"/>
        </w:rPr>
        <w:t xml:space="preserve"> in Figure </w:t>
      </w:r>
      <w:r w:rsidR="00FF246D" w:rsidRPr="00FD2FEE">
        <w:rPr>
          <w:rFonts w:asciiTheme="majorBidi" w:hAnsiTheme="majorBidi" w:cstheme="majorBidi"/>
          <w:sz w:val="20"/>
          <w:szCs w:val="20"/>
        </w:rPr>
        <w:t>7</w:t>
      </w:r>
      <w:r w:rsidRPr="00FD2FEE">
        <w:rPr>
          <w:rFonts w:asciiTheme="majorBidi" w:hAnsiTheme="majorBidi" w:cstheme="majorBidi"/>
          <w:sz w:val="20"/>
          <w:szCs w:val="20"/>
        </w:rPr>
        <w:t>.</w:t>
      </w:r>
    </w:p>
    <w:p w:rsidR="00CC3E49" w:rsidRDefault="00755EAF"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Then again</w:t>
      </w:r>
      <w:r w:rsidR="00CC3E49" w:rsidRPr="00FD2FEE">
        <w:rPr>
          <w:rFonts w:asciiTheme="majorBidi" w:hAnsiTheme="majorBidi" w:cstheme="majorBidi"/>
          <w:sz w:val="20"/>
          <w:szCs w:val="20"/>
        </w:rPr>
        <w:t xml:space="preserve">, RMS delay spread is </w:t>
      </w:r>
      <w:r w:rsidR="007B62F5" w:rsidRPr="00FD2FEE">
        <w:rPr>
          <w:rFonts w:asciiTheme="majorBidi" w:hAnsiTheme="majorBidi" w:cstheme="majorBidi"/>
          <w:sz w:val="20"/>
          <w:szCs w:val="20"/>
        </w:rPr>
        <w:t xml:space="preserve">diminished </w:t>
      </w:r>
      <w:r w:rsidR="00CC3E49" w:rsidRPr="00FD2FEE">
        <w:rPr>
          <w:rFonts w:asciiTheme="majorBidi" w:hAnsiTheme="majorBidi" w:cstheme="majorBidi"/>
          <w:sz w:val="20"/>
          <w:szCs w:val="20"/>
        </w:rPr>
        <w:t xml:space="preserve">for higher gain antennas </w:t>
      </w:r>
      <w:r w:rsidR="007B62F5" w:rsidRPr="00FD2FEE">
        <w:rPr>
          <w:rFonts w:asciiTheme="majorBidi" w:hAnsiTheme="majorBidi" w:cstheme="majorBidi"/>
          <w:sz w:val="20"/>
          <w:szCs w:val="20"/>
        </w:rPr>
        <w:t xml:space="preserve">and the related smaller </w:t>
      </w:r>
      <w:proofErr w:type="spellStart"/>
      <w:r w:rsidR="007B62F5" w:rsidRPr="00FD2FEE">
        <w:rPr>
          <w:rFonts w:asciiTheme="majorBidi" w:hAnsiTheme="majorBidi" w:cstheme="majorBidi"/>
          <w:sz w:val="20"/>
          <w:szCs w:val="20"/>
        </w:rPr>
        <w:t>beamwidth</w:t>
      </w:r>
      <w:proofErr w:type="spellEnd"/>
      <w:r w:rsidR="00CC3E49" w:rsidRPr="00FD2FEE">
        <w:rPr>
          <w:rFonts w:asciiTheme="majorBidi" w:hAnsiTheme="majorBidi" w:cstheme="majorBidi"/>
          <w:sz w:val="20"/>
          <w:szCs w:val="20"/>
        </w:rPr>
        <w:t xml:space="preserve">. The transmit </w:t>
      </w:r>
      <w:proofErr w:type="spellStart"/>
      <w:r w:rsidR="00CC3E49" w:rsidRPr="00FD2FEE">
        <w:rPr>
          <w:rFonts w:asciiTheme="majorBidi" w:hAnsiTheme="majorBidi" w:cstheme="majorBidi"/>
          <w:sz w:val="20"/>
          <w:szCs w:val="20"/>
        </w:rPr>
        <w:t>beamwidth</w:t>
      </w:r>
      <w:proofErr w:type="spellEnd"/>
      <w:r w:rsidR="00CC3E49" w:rsidRPr="00FD2FEE">
        <w:rPr>
          <w:rFonts w:asciiTheme="majorBidi" w:hAnsiTheme="majorBidi" w:cstheme="majorBidi"/>
          <w:sz w:val="20"/>
          <w:szCs w:val="20"/>
        </w:rPr>
        <w:t xml:space="preserve"> from the base station </w:t>
      </w:r>
      <w:r w:rsidR="007B62F5" w:rsidRPr="00FD2FEE">
        <w:rPr>
          <w:rFonts w:asciiTheme="majorBidi" w:hAnsiTheme="majorBidi" w:cstheme="majorBidi"/>
          <w:sz w:val="20"/>
          <w:szCs w:val="20"/>
        </w:rPr>
        <w:t>restricts the bearing of the created vitality and subsequently the chances to disperse</w:t>
      </w:r>
      <w:r w:rsidR="00CC3E49" w:rsidRPr="00FD2FEE">
        <w:rPr>
          <w:rFonts w:asciiTheme="majorBidi" w:hAnsiTheme="majorBidi" w:cstheme="majorBidi"/>
          <w:sz w:val="20"/>
          <w:szCs w:val="20"/>
        </w:rPr>
        <w:t xml:space="preserve">. </w:t>
      </w:r>
      <w:r w:rsidR="00E969AF" w:rsidRPr="00FD2FEE">
        <w:rPr>
          <w:rFonts w:asciiTheme="majorBidi" w:hAnsiTheme="majorBidi" w:cstheme="majorBidi"/>
          <w:sz w:val="20"/>
          <w:szCs w:val="20"/>
        </w:rPr>
        <w:t>Moreover</w:t>
      </w:r>
      <w:r w:rsidR="00CC3E49" w:rsidRPr="00FD2FEE">
        <w:rPr>
          <w:rFonts w:asciiTheme="majorBidi" w:hAnsiTheme="majorBidi" w:cstheme="majorBidi"/>
          <w:sz w:val="20"/>
          <w:szCs w:val="20"/>
        </w:rPr>
        <w:t xml:space="preserve">, </w:t>
      </w:r>
      <w:r w:rsidR="00E969AF" w:rsidRPr="00FD2FEE">
        <w:rPr>
          <w:rFonts w:asciiTheme="majorBidi" w:hAnsiTheme="majorBidi" w:cstheme="majorBidi"/>
          <w:sz w:val="20"/>
          <w:szCs w:val="20"/>
        </w:rPr>
        <w:t xml:space="preserve">despite </w:t>
      </w:r>
      <w:r w:rsidR="00CC3E49" w:rsidRPr="00FD2FEE">
        <w:rPr>
          <w:rFonts w:asciiTheme="majorBidi" w:hAnsiTheme="majorBidi" w:cstheme="majorBidi"/>
          <w:sz w:val="20"/>
          <w:szCs w:val="20"/>
        </w:rPr>
        <w:t xml:space="preserve">the higher gain, scattered </w:t>
      </w:r>
      <w:r w:rsidR="00E969AF" w:rsidRPr="00FD2FEE">
        <w:rPr>
          <w:rFonts w:asciiTheme="majorBidi" w:hAnsiTheme="majorBidi" w:cstheme="majorBidi"/>
          <w:sz w:val="20"/>
          <w:szCs w:val="20"/>
        </w:rPr>
        <w:t xml:space="preserve">vitality </w:t>
      </w:r>
      <w:r w:rsidR="00CC3E49" w:rsidRPr="00FD2FEE">
        <w:rPr>
          <w:rFonts w:asciiTheme="majorBidi" w:hAnsiTheme="majorBidi" w:cstheme="majorBidi"/>
          <w:sz w:val="20"/>
          <w:szCs w:val="20"/>
        </w:rPr>
        <w:t xml:space="preserve">of the multipath </w:t>
      </w:r>
      <w:r w:rsidR="00E969AF" w:rsidRPr="00FD2FEE">
        <w:rPr>
          <w:rFonts w:asciiTheme="majorBidi" w:hAnsiTheme="majorBidi" w:cstheme="majorBidi"/>
          <w:sz w:val="20"/>
          <w:szCs w:val="20"/>
        </w:rPr>
        <w:t xml:space="preserve">connection </w:t>
      </w:r>
      <w:r w:rsidR="00CC3E49" w:rsidRPr="00FD2FEE">
        <w:rPr>
          <w:rFonts w:asciiTheme="majorBidi" w:hAnsiTheme="majorBidi" w:cstheme="majorBidi"/>
          <w:sz w:val="20"/>
          <w:szCs w:val="20"/>
        </w:rPr>
        <w:t xml:space="preserve">may not be </w:t>
      </w:r>
      <w:r w:rsidR="00E969AF" w:rsidRPr="00FD2FEE">
        <w:rPr>
          <w:rFonts w:asciiTheme="majorBidi" w:hAnsiTheme="majorBidi" w:cstheme="majorBidi"/>
          <w:sz w:val="20"/>
          <w:szCs w:val="20"/>
        </w:rPr>
        <w:t xml:space="preserve">grabbed </w:t>
      </w:r>
      <w:r w:rsidR="00CC3E49" w:rsidRPr="00FD2FEE">
        <w:rPr>
          <w:rFonts w:asciiTheme="majorBidi" w:hAnsiTheme="majorBidi" w:cstheme="majorBidi"/>
          <w:sz w:val="20"/>
          <w:szCs w:val="20"/>
        </w:rPr>
        <w:t>by the spatial range of the receive antenna boresight.</w:t>
      </w:r>
    </w:p>
    <w:p w:rsidR="00A47BB9" w:rsidRPr="00FD2FEE" w:rsidRDefault="00A47BB9" w:rsidP="00CC3449">
      <w:pPr>
        <w:spacing w:after="0" w:line="240" w:lineRule="auto"/>
        <w:jc w:val="both"/>
        <w:rPr>
          <w:rFonts w:asciiTheme="majorBidi" w:hAnsiTheme="majorBidi" w:cstheme="majorBidi"/>
          <w:sz w:val="20"/>
          <w:szCs w:val="20"/>
        </w:rPr>
      </w:pPr>
    </w:p>
    <w:p w:rsidR="00CC3E49" w:rsidRPr="00FD2FEE" w:rsidRDefault="00CC3E49" w:rsidP="00CC3449">
      <w:pPr>
        <w:spacing w:after="0" w:line="240" w:lineRule="auto"/>
        <w:jc w:val="center"/>
        <w:rPr>
          <w:rFonts w:asciiTheme="majorBidi" w:hAnsiTheme="majorBidi" w:cstheme="majorBidi"/>
          <w:sz w:val="20"/>
          <w:szCs w:val="20"/>
        </w:rPr>
      </w:pPr>
      <w:r w:rsidRPr="00FD2FEE">
        <w:rPr>
          <w:rFonts w:asciiTheme="majorBidi" w:hAnsiTheme="majorBidi" w:cstheme="majorBidi"/>
          <w:noProof/>
          <w:sz w:val="20"/>
          <w:szCs w:val="20"/>
        </w:rPr>
        <w:drawing>
          <wp:inline distT="0" distB="0" distL="0" distR="0">
            <wp:extent cx="3218670" cy="1628775"/>
            <wp:effectExtent l="0" t="0" r="0" b="0"/>
            <wp:docPr id="1" name="Picture 1" descr="C:\Users\Moha\Desktop\f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ha\Desktop\f4.jpg"/>
                    <pic:cNvPicPr>
                      <a:picLocks noChangeAspect="1" noChangeArrowheads="1"/>
                    </pic:cNvPicPr>
                  </pic:nvPicPr>
                  <pic:blipFill>
                    <a:blip r:embed="rId13"/>
                    <a:srcRect/>
                    <a:stretch>
                      <a:fillRect/>
                    </a:stretch>
                  </pic:blipFill>
                  <pic:spPr bwMode="auto">
                    <a:xfrm>
                      <a:off x="0" y="0"/>
                      <a:ext cx="3254878" cy="1647097"/>
                    </a:xfrm>
                    <a:prstGeom prst="rect">
                      <a:avLst/>
                    </a:prstGeom>
                    <a:noFill/>
                    <a:ln w="9525">
                      <a:noFill/>
                      <a:miter lim="800000"/>
                      <a:headEnd/>
                      <a:tailEnd/>
                    </a:ln>
                  </pic:spPr>
                </pic:pic>
              </a:graphicData>
            </a:graphic>
          </wp:inline>
        </w:drawing>
      </w:r>
    </w:p>
    <w:p w:rsidR="00CC3E49" w:rsidRPr="00A47BB9" w:rsidRDefault="00F020B6"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 xml:space="preserve">Figure </w:t>
      </w:r>
      <w:r w:rsidR="00FF246D" w:rsidRPr="00A47BB9">
        <w:rPr>
          <w:rFonts w:asciiTheme="majorBidi" w:hAnsiTheme="majorBidi" w:cstheme="majorBidi"/>
          <w:sz w:val="20"/>
          <w:szCs w:val="20"/>
        </w:rPr>
        <w:t>7</w:t>
      </w:r>
      <w:r w:rsidR="00A47BB9">
        <w:rPr>
          <w:rFonts w:asciiTheme="majorBidi" w:hAnsiTheme="majorBidi" w:cstheme="majorBidi"/>
          <w:sz w:val="20"/>
          <w:szCs w:val="20"/>
        </w:rPr>
        <w:t>.</w:t>
      </w:r>
      <w:r w:rsidRPr="00A47BB9">
        <w:rPr>
          <w:rFonts w:asciiTheme="majorBidi" w:hAnsiTheme="majorBidi" w:cstheme="majorBidi"/>
          <w:sz w:val="20"/>
          <w:szCs w:val="20"/>
        </w:rPr>
        <w:t xml:space="preserve"> link budget scenario</w:t>
      </w:r>
    </w:p>
    <w:p w:rsidR="00A47BB9" w:rsidRDefault="00A47BB9" w:rsidP="00CC3449">
      <w:pPr>
        <w:spacing w:after="0" w:line="240" w:lineRule="auto"/>
        <w:jc w:val="both"/>
        <w:rPr>
          <w:rFonts w:asciiTheme="majorBidi" w:hAnsiTheme="majorBidi" w:cstheme="majorBidi"/>
          <w:sz w:val="20"/>
          <w:szCs w:val="20"/>
        </w:rPr>
      </w:pPr>
    </w:p>
    <w:p w:rsidR="00F020B6" w:rsidRPr="00FD2FEE" w:rsidRDefault="005C6750"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A transmitter </w:t>
      </w:r>
      <w:proofErr w:type="spellStart"/>
      <w:r w:rsidRPr="00FD2FEE">
        <w:rPr>
          <w:rFonts w:asciiTheme="majorBidi" w:hAnsiTheme="majorBidi" w:cstheme="majorBidi"/>
          <w:sz w:val="20"/>
          <w:szCs w:val="20"/>
        </w:rPr>
        <w:t>beamwidth</w:t>
      </w:r>
      <w:proofErr w:type="spellEnd"/>
      <w:r w:rsidRPr="00FD2FEE">
        <w:rPr>
          <w:rFonts w:asciiTheme="majorBidi" w:hAnsiTheme="majorBidi" w:cstheme="majorBidi"/>
          <w:sz w:val="20"/>
          <w:szCs w:val="20"/>
        </w:rPr>
        <w:t xml:space="preserve"> of 6</w:t>
      </w:r>
      <w:r w:rsidR="00E4535B" w:rsidRPr="00FD2FEE">
        <w:rPr>
          <w:rFonts w:asciiTheme="majorBidi" w:hAnsiTheme="majorBidi" w:cstheme="majorBidi"/>
          <w:sz w:val="20"/>
          <w:szCs w:val="20"/>
        </w:rPr>
        <w:t xml:space="preserve"> degrees and the transmitter </w:t>
      </w:r>
      <w:r w:rsidR="00B5706A" w:rsidRPr="00FD2FEE">
        <w:rPr>
          <w:rFonts w:asciiTheme="majorBidi" w:hAnsiTheme="majorBidi" w:cstheme="majorBidi"/>
          <w:sz w:val="20"/>
          <w:szCs w:val="20"/>
        </w:rPr>
        <w:t xml:space="preserve">separation </w:t>
      </w:r>
      <w:r w:rsidR="00E4535B" w:rsidRPr="00FD2FEE">
        <w:rPr>
          <w:rFonts w:asciiTheme="majorBidi" w:hAnsiTheme="majorBidi" w:cstheme="majorBidi"/>
          <w:sz w:val="20"/>
          <w:szCs w:val="20"/>
        </w:rPr>
        <w:t xml:space="preserve">of 100 meters, the UE </w:t>
      </w:r>
      <w:r w:rsidRPr="00FD2FEE">
        <w:rPr>
          <w:rFonts w:asciiTheme="majorBidi" w:hAnsiTheme="majorBidi" w:cstheme="majorBidi"/>
          <w:sz w:val="20"/>
          <w:szCs w:val="20"/>
        </w:rPr>
        <w:t xml:space="preserve">recipient </w:t>
      </w:r>
      <w:r w:rsidR="00E4535B" w:rsidRPr="00FD2FEE">
        <w:rPr>
          <w:rFonts w:asciiTheme="majorBidi" w:hAnsiTheme="majorBidi" w:cstheme="majorBidi"/>
          <w:sz w:val="20"/>
          <w:szCs w:val="20"/>
        </w:rPr>
        <w:t xml:space="preserve">will be </w:t>
      </w:r>
      <w:r w:rsidRPr="00FD2FEE">
        <w:rPr>
          <w:rFonts w:asciiTheme="majorBidi" w:hAnsiTheme="majorBidi" w:cstheme="majorBidi"/>
          <w:sz w:val="20"/>
          <w:szCs w:val="20"/>
        </w:rPr>
        <w:t xml:space="preserve">lit up </w:t>
      </w:r>
      <w:r w:rsidR="00E4535B" w:rsidRPr="00FD2FEE">
        <w:rPr>
          <w:rFonts w:asciiTheme="majorBidi" w:hAnsiTheme="majorBidi" w:cstheme="majorBidi"/>
          <w:sz w:val="20"/>
          <w:szCs w:val="20"/>
        </w:rPr>
        <w:t xml:space="preserve">by the </w:t>
      </w:r>
      <w:r w:rsidRPr="00FD2FEE">
        <w:rPr>
          <w:rFonts w:asciiTheme="majorBidi" w:hAnsiTheme="majorBidi" w:cstheme="majorBidi"/>
          <w:sz w:val="20"/>
          <w:szCs w:val="20"/>
        </w:rPr>
        <w:t xml:space="preserve">essential </w:t>
      </w:r>
      <w:r w:rsidR="00E4535B" w:rsidRPr="00FD2FEE">
        <w:rPr>
          <w:rFonts w:asciiTheme="majorBidi" w:hAnsiTheme="majorBidi" w:cstheme="majorBidi"/>
          <w:sz w:val="20"/>
          <w:szCs w:val="20"/>
        </w:rPr>
        <w:t xml:space="preserve">transmitter </w:t>
      </w:r>
      <w:r w:rsidRPr="00FD2FEE">
        <w:rPr>
          <w:rFonts w:asciiTheme="majorBidi" w:hAnsiTheme="majorBidi" w:cstheme="majorBidi"/>
          <w:sz w:val="20"/>
          <w:szCs w:val="20"/>
        </w:rPr>
        <w:t xml:space="preserve">vitality </w:t>
      </w:r>
      <w:r w:rsidR="00E4535B" w:rsidRPr="00FD2FEE">
        <w:rPr>
          <w:rFonts w:asciiTheme="majorBidi" w:hAnsiTheme="majorBidi" w:cstheme="majorBidi"/>
          <w:sz w:val="20"/>
          <w:szCs w:val="20"/>
        </w:rPr>
        <w:t xml:space="preserve">and its reflections over </w:t>
      </w:r>
      <w:r w:rsidRPr="00FD2FEE">
        <w:rPr>
          <w:rFonts w:asciiTheme="majorBidi" w:hAnsiTheme="majorBidi" w:cstheme="majorBidi"/>
          <w:sz w:val="20"/>
          <w:szCs w:val="20"/>
        </w:rPr>
        <w:t>a circular segment length of around 10 meters</w:t>
      </w:r>
      <w:r w:rsidR="00E4535B" w:rsidRPr="00FD2FEE">
        <w:rPr>
          <w:rFonts w:asciiTheme="majorBidi" w:hAnsiTheme="majorBidi" w:cstheme="majorBidi"/>
          <w:sz w:val="20"/>
          <w:szCs w:val="20"/>
        </w:rPr>
        <w:t xml:space="preserve">. </w:t>
      </w:r>
      <w:r w:rsidRPr="00FD2FEE">
        <w:rPr>
          <w:rFonts w:asciiTheme="majorBidi" w:hAnsiTheme="majorBidi" w:cstheme="majorBidi"/>
          <w:sz w:val="20"/>
          <w:szCs w:val="20"/>
        </w:rPr>
        <w:t>The reflections will hence be essentially limited by deferrals around 31 ns.</w:t>
      </w:r>
    </w:p>
    <w:p w:rsidR="00E4535B" w:rsidRPr="00FD2FEE" w:rsidRDefault="00E927CF"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In the interim, higher-arrange beams (i.e., beams with more reflections)</w:t>
      </w:r>
      <w:r w:rsidR="00E4535B" w:rsidRPr="00FD2FEE">
        <w:rPr>
          <w:rFonts w:asciiTheme="majorBidi" w:hAnsiTheme="majorBidi" w:cstheme="majorBidi"/>
          <w:sz w:val="20"/>
          <w:szCs w:val="20"/>
        </w:rPr>
        <w:t xml:space="preserve"> have </w:t>
      </w:r>
      <w:r w:rsidR="00F850C5" w:rsidRPr="00FD2FEE">
        <w:rPr>
          <w:rFonts w:asciiTheme="majorBidi" w:hAnsiTheme="majorBidi" w:cstheme="majorBidi"/>
          <w:sz w:val="20"/>
          <w:szCs w:val="20"/>
        </w:rPr>
        <w:t xml:space="preserve">bigger </w:t>
      </w:r>
      <w:r w:rsidR="00E4535B" w:rsidRPr="00FD2FEE">
        <w:rPr>
          <w:rFonts w:asciiTheme="majorBidi" w:hAnsiTheme="majorBidi" w:cstheme="majorBidi"/>
          <w:sz w:val="20"/>
          <w:szCs w:val="20"/>
        </w:rPr>
        <w:t xml:space="preserve">angles of incidence, </w:t>
      </w:r>
      <w:r w:rsidR="00F850C5" w:rsidRPr="00FD2FEE">
        <w:rPr>
          <w:rFonts w:asciiTheme="majorBidi" w:hAnsiTheme="majorBidi" w:cstheme="majorBidi"/>
          <w:sz w:val="20"/>
          <w:szCs w:val="20"/>
        </w:rPr>
        <w:t>thus</w:t>
      </w:r>
      <w:r w:rsidR="00E4535B" w:rsidRPr="00FD2FEE">
        <w:rPr>
          <w:rFonts w:asciiTheme="majorBidi" w:hAnsiTheme="majorBidi" w:cstheme="majorBidi"/>
          <w:sz w:val="20"/>
          <w:szCs w:val="20"/>
        </w:rPr>
        <w:t xml:space="preserve">, more </w:t>
      </w:r>
      <w:r w:rsidR="00F850C5" w:rsidRPr="00FD2FEE">
        <w:rPr>
          <w:rFonts w:asciiTheme="majorBidi" w:hAnsiTheme="majorBidi" w:cstheme="majorBidi"/>
          <w:sz w:val="20"/>
          <w:szCs w:val="20"/>
        </w:rPr>
        <w:t xml:space="preserve">inclined </w:t>
      </w:r>
      <w:r w:rsidR="00E4535B" w:rsidRPr="00FD2FEE">
        <w:rPr>
          <w:rFonts w:asciiTheme="majorBidi" w:hAnsiTheme="majorBidi" w:cstheme="majorBidi"/>
          <w:sz w:val="20"/>
          <w:szCs w:val="20"/>
        </w:rPr>
        <w:t xml:space="preserve">to fall outside of the receiver antenna </w:t>
      </w:r>
      <w:proofErr w:type="spellStart"/>
      <w:r w:rsidR="00E4535B" w:rsidRPr="00FD2FEE">
        <w:rPr>
          <w:rFonts w:asciiTheme="majorBidi" w:hAnsiTheme="majorBidi" w:cstheme="majorBidi"/>
          <w:sz w:val="20"/>
          <w:szCs w:val="20"/>
        </w:rPr>
        <w:t>beamwidth</w:t>
      </w:r>
      <w:proofErr w:type="spellEnd"/>
      <w:r w:rsidR="00E4535B" w:rsidRPr="00FD2FEE">
        <w:rPr>
          <w:rFonts w:asciiTheme="majorBidi" w:hAnsiTheme="majorBidi" w:cstheme="majorBidi"/>
          <w:sz w:val="20"/>
          <w:szCs w:val="20"/>
        </w:rPr>
        <w:t xml:space="preserve">. </w:t>
      </w:r>
      <w:r w:rsidR="00F850C5" w:rsidRPr="00FD2FEE">
        <w:rPr>
          <w:rFonts w:asciiTheme="majorBidi" w:hAnsiTheme="majorBidi" w:cstheme="majorBidi"/>
          <w:sz w:val="20"/>
          <w:szCs w:val="20"/>
        </w:rPr>
        <w:t>Hypothetically</w:t>
      </w:r>
      <w:r w:rsidR="00E4535B" w:rsidRPr="00FD2FEE">
        <w:rPr>
          <w:rFonts w:asciiTheme="majorBidi" w:hAnsiTheme="majorBidi" w:cstheme="majorBidi"/>
          <w:sz w:val="20"/>
          <w:szCs w:val="20"/>
        </w:rPr>
        <w:t xml:space="preserve">, </w:t>
      </w:r>
      <w:r w:rsidR="00F850C5" w:rsidRPr="00FD2FEE">
        <w:rPr>
          <w:rFonts w:asciiTheme="majorBidi" w:hAnsiTheme="majorBidi" w:cstheme="majorBidi"/>
          <w:sz w:val="20"/>
          <w:szCs w:val="20"/>
        </w:rPr>
        <w:t xml:space="preserve">for a run of the mill </w:t>
      </w:r>
      <w:r w:rsidR="00E4535B" w:rsidRPr="00FD2FEE">
        <w:rPr>
          <w:rFonts w:asciiTheme="majorBidi" w:hAnsiTheme="majorBidi" w:cstheme="majorBidi"/>
          <w:sz w:val="20"/>
          <w:szCs w:val="20"/>
        </w:rPr>
        <w:t>geometry of lampposts</w:t>
      </w:r>
      <w:r w:rsidR="003269DE" w:rsidRPr="00FD2FEE">
        <w:rPr>
          <w:rFonts w:asciiTheme="majorBidi" w:hAnsiTheme="majorBidi" w:cstheme="majorBidi"/>
          <w:sz w:val="20"/>
          <w:szCs w:val="20"/>
        </w:rPr>
        <w:t xml:space="preserve"> </w:t>
      </w:r>
      <w:r w:rsidR="00F850C5" w:rsidRPr="00FD2FEE">
        <w:rPr>
          <w:rFonts w:asciiTheme="majorBidi" w:hAnsiTheme="majorBidi" w:cstheme="majorBidi"/>
          <w:sz w:val="20"/>
          <w:szCs w:val="20"/>
        </w:rPr>
        <w:t>a few meters over the ground</w:t>
      </w:r>
      <w:r w:rsidR="003269DE" w:rsidRPr="00FD2FEE">
        <w:rPr>
          <w:rFonts w:asciiTheme="majorBidi" w:hAnsiTheme="majorBidi" w:cstheme="majorBidi"/>
          <w:sz w:val="20"/>
          <w:szCs w:val="20"/>
        </w:rPr>
        <w:t xml:space="preserve"> and </w:t>
      </w:r>
      <w:r w:rsidR="00F850C5" w:rsidRPr="00FD2FEE">
        <w:rPr>
          <w:rFonts w:asciiTheme="majorBidi" w:hAnsiTheme="majorBidi" w:cstheme="majorBidi"/>
          <w:sz w:val="20"/>
          <w:szCs w:val="20"/>
        </w:rPr>
        <w:t xml:space="preserve">few </w:t>
      </w:r>
      <w:r w:rsidR="003269DE" w:rsidRPr="00FD2FEE">
        <w:rPr>
          <w:rFonts w:asciiTheme="majorBidi" w:hAnsiTheme="majorBidi" w:cstheme="majorBidi"/>
          <w:sz w:val="20"/>
          <w:szCs w:val="20"/>
        </w:rPr>
        <w:t xml:space="preserve">hundred meters separate, </w:t>
      </w:r>
      <w:r w:rsidR="00B50DE1" w:rsidRPr="00FD2FEE">
        <w:rPr>
          <w:rFonts w:asciiTheme="majorBidi" w:hAnsiTheme="majorBidi" w:cstheme="majorBidi"/>
          <w:sz w:val="20"/>
          <w:szCs w:val="20"/>
        </w:rPr>
        <w:t>second request frameworks are regularly considered adequate approximations.</w:t>
      </w:r>
    </w:p>
    <w:p w:rsidR="003269DE" w:rsidRPr="00FD2FEE" w:rsidRDefault="00000675"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Along these lines</w:t>
      </w:r>
      <w:r w:rsidR="003269DE" w:rsidRPr="00FD2FEE">
        <w:rPr>
          <w:rFonts w:asciiTheme="majorBidi" w:hAnsiTheme="majorBidi" w:cstheme="majorBidi"/>
          <w:sz w:val="20"/>
          <w:szCs w:val="20"/>
        </w:rPr>
        <w:t xml:space="preserve">, for a given </w:t>
      </w:r>
      <w:r w:rsidRPr="00FD2FEE">
        <w:rPr>
          <w:rFonts w:asciiTheme="majorBidi" w:hAnsiTheme="majorBidi" w:cstheme="majorBidi"/>
          <w:sz w:val="20"/>
          <w:szCs w:val="20"/>
        </w:rPr>
        <w:t xml:space="preserve">situation </w:t>
      </w:r>
      <w:r w:rsidR="003269DE" w:rsidRPr="00FD2FEE">
        <w:rPr>
          <w:rFonts w:asciiTheme="majorBidi" w:hAnsiTheme="majorBidi" w:cstheme="majorBidi"/>
          <w:sz w:val="20"/>
          <w:szCs w:val="20"/>
        </w:rPr>
        <w:t xml:space="preserve">and </w:t>
      </w:r>
      <w:r w:rsidRPr="00FD2FEE">
        <w:rPr>
          <w:rFonts w:asciiTheme="majorBidi" w:hAnsiTheme="majorBidi" w:cstheme="majorBidi"/>
          <w:sz w:val="20"/>
          <w:szCs w:val="20"/>
        </w:rPr>
        <w:t xml:space="preserve">utilize </w:t>
      </w:r>
      <w:r w:rsidR="003269DE" w:rsidRPr="00FD2FEE">
        <w:rPr>
          <w:rFonts w:asciiTheme="majorBidi" w:hAnsiTheme="majorBidi" w:cstheme="majorBidi"/>
          <w:sz w:val="20"/>
          <w:szCs w:val="20"/>
        </w:rPr>
        <w:t xml:space="preserve">cases with </w:t>
      </w:r>
      <w:r w:rsidRPr="00FD2FEE">
        <w:rPr>
          <w:rFonts w:asciiTheme="majorBidi" w:hAnsiTheme="majorBidi" w:cstheme="majorBidi"/>
          <w:sz w:val="20"/>
          <w:szCs w:val="20"/>
        </w:rPr>
        <w:t xml:space="preserve">various </w:t>
      </w:r>
      <w:r w:rsidR="003269DE" w:rsidRPr="00FD2FEE">
        <w:rPr>
          <w:rFonts w:asciiTheme="majorBidi" w:hAnsiTheme="majorBidi" w:cstheme="majorBidi"/>
          <w:sz w:val="20"/>
          <w:szCs w:val="20"/>
        </w:rPr>
        <w:t xml:space="preserve">transmitter and receiver antenna radiation patterns, one may </w:t>
      </w:r>
      <w:r w:rsidRPr="00FD2FEE">
        <w:rPr>
          <w:rFonts w:asciiTheme="majorBidi" w:hAnsiTheme="majorBidi" w:cstheme="majorBidi"/>
          <w:sz w:val="20"/>
          <w:szCs w:val="20"/>
        </w:rPr>
        <w:t xml:space="preserve">watch diverse </w:t>
      </w:r>
      <w:r w:rsidR="003269DE" w:rsidRPr="00FD2FEE">
        <w:rPr>
          <w:rFonts w:asciiTheme="majorBidi" w:hAnsiTheme="majorBidi" w:cstheme="majorBidi"/>
          <w:sz w:val="20"/>
          <w:szCs w:val="20"/>
        </w:rPr>
        <w:t xml:space="preserve">scattering effects as </w:t>
      </w:r>
      <w:r w:rsidRPr="00FD2FEE">
        <w:rPr>
          <w:rFonts w:asciiTheme="majorBidi" w:hAnsiTheme="majorBidi" w:cstheme="majorBidi"/>
          <w:sz w:val="20"/>
          <w:szCs w:val="20"/>
        </w:rPr>
        <w:t>represented</w:t>
      </w:r>
      <w:r w:rsidR="003269DE" w:rsidRPr="00FD2FEE">
        <w:rPr>
          <w:rFonts w:asciiTheme="majorBidi" w:hAnsiTheme="majorBidi" w:cstheme="majorBidi"/>
          <w:sz w:val="20"/>
          <w:szCs w:val="20"/>
        </w:rPr>
        <w:t xml:space="preserve">, in a </w:t>
      </w:r>
      <w:r w:rsidRPr="00FD2FEE">
        <w:rPr>
          <w:rFonts w:asciiTheme="majorBidi" w:hAnsiTheme="majorBidi" w:cstheme="majorBidi"/>
          <w:sz w:val="20"/>
          <w:szCs w:val="20"/>
        </w:rPr>
        <w:t xml:space="preserve">somewhat perfect </w:t>
      </w:r>
      <w:r w:rsidR="003269DE" w:rsidRPr="00FD2FEE">
        <w:rPr>
          <w:rFonts w:asciiTheme="majorBidi" w:hAnsiTheme="majorBidi" w:cstheme="majorBidi"/>
          <w:sz w:val="20"/>
          <w:szCs w:val="20"/>
        </w:rPr>
        <w:t xml:space="preserve">sense for </w:t>
      </w:r>
      <w:r w:rsidRPr="00FD2FEE">
        <w:rPr>
          <w:rFonts w:asciiTheme="majorBidi" w:hAnsiTheme="majorBidi" w:cstheme="majorBidi"/>
          <w:sz w:val="20"/>
          <w:szCs w:val="20"/>
        </w:rPr>
        <w:t xml:space="preserve">simplicity </w:t>
      </w:r>
      <w:r w:rsidR="003269DE" w:rsidRPr="00FD2FEE">
        <w:rPr>
          <w:rFonts w:asciiTheme="majorBidi" w:hAnsiTheme="majorBidi" w:cstheme="majorBidi"/>
          <w:sz w:val="20"/>
          <w:szCs w:val="20"/>
        </w:rPr>
        <w:t xml:space="preserve">of conceptualization, in Figure </w:t>
      </w:r>
      <w:r w:rsidR="00FF246D" w:rsidRPr="00FD2FEE">
        <w:rPr>
          <w:rFonts w:asciiTheme="majorBidi" w:hAnsiTheme="majorBidi" w:cstheme="majorBidi"/>
          <w:sz w:val="20"/>
          <w:szCs w:val="20"/>
        </w:rPr>
        <w:t>8</w:t>
      </w:r>
      <w:r w:rsidR="003269DE" w:rsidRPr="00FD2FEE">
        <w:rPr>
          <w:rFonts w:asciiTheme="majorBidi" w:hAnsiTheme="majorBidi" w:cstheme="majorBidi"/>
          <w:sz w:val="20"/>
          <w:szCs w:val="20"/>
        </w:rPr>
        <w:t xml:space="preserve">. The </w:t>
      </w:r>
      <w:r w:rsidRPr="00FD2FEE">
        <w:rPr>
          <w:rFonts w:asciiTheme="majorBidi" w:hAnsiTheme="majorBidi" w:cstheme="majorBidi"/>
          <w:sz w:val="20"/>
          <w:szCs w:val="20"/>
        </w:rPr>
        <w:t xml:space="preserve">essential </w:t>
      </w:r>
      <w:r w:rsidR="003269DE" w:rsidRPr="00FD2FEE">
        <w:rPr>
          <w:rFonts w:asciiTheme="majorBidi" w:hAnsiTheme="majorBidi" w:cstheme="majorBidi"/>
          <w:sz w:val="20"/>
          <w:szCs w:val="20"/>
        </w:rPr>
        <w:t xml:space="preserve">point is that delay spread is </w:t>
      </w:r>
      <w:r w:rsidRPr="00FD2FEE">
        <w:rPr>
          <w:rFonts w:asciiTheme="majorBidi" w:hAnsiTheme="majorBidi" w:cstheme="majorBidi"/>
          <w:sz w:val="20"/>
          <w:szCs w:val="20"/>
        </w:rPr>
        <w:t xml:space="preserve">moderated </w:t>
      </w:r>
      <w:r w:rsidR="003269DE" w:rsidRPr="00FD2FEE">
        <w:rPr>
          <w:rFonts w:asciiTheme="majorBidi" w:hAnsiTheme="majorBidi" w:cstheme="majorBidi"/>
          <w:sz w:val="20"/>
          <w:szCs w:val="20"/>
        </w:rPr>
        <w:t xml:space="preserve">by the beamforming </w:t>
      </w:r>
      <w:r w:rsidRPr="00FD2FEE">
        <w:rPr>
          <w:rFonts w:asciiTheme="majorBidi" w:hAnsiTheme="majorBidi" w:cstheme="majorBidi"/>
          <w:sz w:val="20"/>
          <w:szCs w:val="20"/>
        </w:rPr>
        <w:t>model</w:t>
      </w:r>
      <w:r w:rsidR="003269DE" w:rsidRPr="00FD2FEE">
        <w:rPr>
          <w:rFonts w:asciiTheme="majorBidi" w:hAnsiTheme="majorBidi" w:cstheme="majorBidi"/>
          <w:sz w:val="20"/>
          <w:szCs w:val="20"/>
        </w:rPr>
        <w:t>.</w:t>
      </w:r>
    </w:p>
    <w:p w:rsidR="003269DE" w:rsidRPr="00FD2FEE" w:rsidRDefault="003269DE" w:rsidP="00CC3449">
      <w:pPr>
        <w:spacing w:after="0" w:line="240" w:lineRule="auto"/>
        <w:jc w:val="both"/>
        <w:rPr>
          <w:rFonts w:asciiTheme="majorBidi" w:hAnsiTheme="majorBidi" w:cstheme="majorBidi"/>
          <w:sz w:val="20"/>
          <w:szCs w:val="20"/>
        </w:rPr>
      </w:pPr>
    </w:p>
    <w:p w:rsidR="003269DE" w:rsidRPr="00FD2FEE" w:rsidRDefault="003562DF" w:rsidP="00CC3449">
      <w:pPr>
        <w:spacing w:after="0" w:line="240" w:lineRule="auto"/>
        <w:jc w:val="center"/>
        <w:rPr>
          <w:rFonts w:asciiTheme="majorBidi" w:hAnsiTheme="majorBidi" w:cstheme="majorBidi"/>
          <w:sz w:val="20"/>
          <w:szCs w:val="20"/>
        </w:rPr>
      </w:pPr>
      <w:r w:rsidRPr="00FD2FEE">
        <w:rPr>
          <w:rFonts w:asciiTheme="majorBidi" w:hAnsiTheme="majorBidi" w:cstheme="majorBidi"/>
          <w:noProof/>
          <w:sz w:val="20"/>
          <w:szCs w:val="20"/>
        </w:rPr>
        <w:lastRenderedPageBreak/>
        <w:drawing>
          <wp:inline distT="0" distB="0" distL="0" distR="0">
            <wp:extent cx="4133850" cy="1643800"/>
            <wp:effectExtent l="0" t="0" r="0" b="0"/>
            <wp:docPr id="2" name="Picture 2" descr="C:\Users\Moha\Desktop\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oha\Desktop\f5.jpg"/>
                    <pic:cNvPicPr>
                      <a:picLocks noChangeAspect="1" noChangeArrowheads="1"/>
                    </pic:cNvPicPr>
                  </pic:nvPicPr>
                  <pic:blipFill>
                    <a:blip r:embed="rId14"/>
                    <a:srcRect/>
                    <a:stretch>
                      <a:fillRect/>
                    </a:stretch>
                  </pic:blipFill>
                  <pic:spPr bwMode="auto">
                    <a:xfrm>
                      <a:off x="0" y="0"/>
                      <a:ext cx="4159553" cy="1654021"/>
                    </a:xfrm>
                    <a:prstGeom prst="rect">
                      <a:avLst/>
                    </a:prstGeom>
                    <a:noFill/>
                    <a:ln w="9525">
                      <a:noFill/>
                      <a:miter lim="800000"/>
                      <a:headEnd/>
                      <a:tailEnd/>
                    </a:ln>
                  </pic:spPr>
                </pic:pic>
              </a:graphicData>
            </a:graphic>
          </wp:inline>
        </w:drawing>
      </w:r>
    </w:p>
    <w:p w:rsidR="003562DF" w:rsidRPr="00A47BB9" w:rsidRDefault="003562DF"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 xml:space="preserve">Figure </w:t>
      </w:r>
      <w:r w:rsidR="00FF246D" w:rsidRPr="00A47BB9">
        <w:rPr>
          <w:rFonts w:asciiTheme="majorBidi" w:hAnsiTheme="majorBidi" w:cstheme="majorBidi"/>
          <w:sz w:val="20"/>
          <w:szCs w:val="20"/>
        </w:rPr>
        <w:t>8</w:t>
      </w:r>
      <w:r w:rsidR="00A47BB9">
        <w:rPr>
          <w:rFonts w:asciiTheme="majorBidi" w:hAnsiTheme="majorBidi" w:cstheme="majorBidi"/>
          <w:sz w:val="20"/>
          <w:szCs w:val="20"/>
        </w:rPr>
        <w:t>.</w:t>
      </w:r>
      <w:r w:rsidRPr="00A47BB9">
        <w:rPr>
          <w:rFonts w:asciiTheme="majorBidi" w:hAnsiTheme="majorBidi" w:cstheme="majorBidi"/>
          <w:sz w:val="20"/>
          <w:szCs w:val="20"/>
        </w:rPr>
        <w:t xml:space="preserve"> Scattering effects</w:t>
      </w:r>
    </w:p>
    <w:p w:rsidR="00A07ED7" w:rsidRPr="00FD2FEE" w:rsidRDefault="00A07ED7" w:rsidP="00CC3449">
      <w:pPr>
        <w:spacing w:after="0" w:line="240" w:lineRule="auto"/>
        <w:jc w:val="both"/>
        <w:rPr>
          <w:rFonts w:asciiTheme="majorBidi" w:hAnsiTheme="majorBidi" w:cstheme="majorBidi"/>
          <w:sz w:val="20"/>
          <w:szCs w:val="20"/>
        </w:rPr>
      </w:pPr>
    </w:p>
    <w:p w:rsidR="00A07ED7" w:rsidRPr="00FD2FEE" w:rsidRDefault="00A27B26"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The analysis </w:t>
      </w:r>
      <w:proofErr w:type="spellStart"/>
      <w:r w:rsidRPr="00FD2FEE">
        <w:rPr>
          <w:rFonts w:asciiTheme="majorBidi" w:hAnsiTheme="majorBidi" w:cstheme="majorBidi"/>
          <w:sz w:val="20"/>
          <w:szCs w:val="20"/>
        </w:rPr>
        <w:t>led</w:t>
      </w:r>
      <w:r w:rsidR="00EE2FC6" w:rsidRPr="00FD2FEE">
        <w:rPr>
          <w:rFonts w:asciiTheme="majorBidi" w:hAnsiTheme="majorBidi" w:cstheme="majorBidi"/>
          <w:sz w:val="20"/>
          <w:szCs w:val="20"/>
        </w:rPr>
        <w:t>at</w:t>
      </w:r>
      <w:proofErr w:type="spellEnd"/>
      <w:r w:rsidR="00EE2FC6" w:rsidRPr="00FD2FEE">
        <w:rPr>
          <w:rFonts w:asciiTheme="majorBidi" w:hAnsiTheme="majorBidi" w:cstheme="majorBidi"/>
          <w:sz w:val="20"/>
          <w:szCs w:val="20"/>
        </w:rPr>
        <w:t xml:space="preserve"> millimetric wave frequencies in outdoor environments.</w:t>
      </w:r>
      <w:r w:rsidR="00547481" w:rsidRPr="00FD2FEE">
        <w:rPr>
          <w:rFonts w:asciiTheme="majorBidi" w:hAnsiTheme="majorBidi" w:cstheme="majorBidi"/>
          <w:sz w:val="20"/>
          <w:szCs w:val="20"/>
        </w:rPr>
        <w:t xml:space="preserve"> This experiment </w:t>
      </w:r>
      <w:r w:rsidR="00B80AC3" w:rsidRPr="00FD2FEE">
        <w:rPr>
          <w:rFonts w:asciiTheme="majorBidi" w:hAnsiTheme="majorBidi" w:cstheme="majorBidi"/>
          <w:sz w:val="20"/>
          <w:szCs w:val="20"/>
        </w:rPr>
        <w:t xml:space="preserve">included </w:t>
      </w:r>
      <w:r w:rsidR="00547481" w:rsidRPr="00FD2FEE">
        <w:rPr>
          <w:rFonts w:asciiTheme="majorBidi" w:hAnsiTheme="majorBidi" w:cstheme="majorBidi"/>
          <w:sz w:val="20"/>
          <w:szCs w:val="20"/>
        </w:rPr>
        <w:t xml:space="preserve">NLOS scenario </w:t>
      </w:r>
      <w:r w:rsidR="00B80AC3" w:rsidRPr="00FD2FEE">
        <w:rPr>
          <w:rFonts w:asciiTheme="majorBidi" w:hAnsiTheme="majorBidi" w:cstheme="majorBidi"/>
          <w:sz w:val="20"/>
          <w:szCs w:val="20"/>
        </w:rPr>
        <w:t>over an assortment of a few frequencies</w:t>
      </w:r>
      <w:r w:rsidR="00547481" w:rsidRPr="00FD2FEE">
        <w:rPr>
          <w:rFonts w:asciiTheme="majorBidi" w:hAnsiTheme="majorBidi" w:cstheme="majorBidi"/>
          <w:sz w:val="20"/>
          <w:szCs w:val="20"/>
        </w:rPr>
        <w:t xml:space="preserve">. The findings are </w:t>
      </w:r>
      <w:r w:rsidR="00B80AC3" w:rsidRPr="00FD2FEE">
        <w:rPr>
          <w:rFonts w:asciiTheme="majorBidi" w:hAnsiTheme="majorBidi" w:cstheme="majorBidi"/>
          <w:sz w:val="20"/>
          <w:szCs w:val="20"/>
        </w:rPr>
        <w:t xml:space="preserve">condensed </w:t>
      </w:r>
      <w:r w:rsidR="00547481" w:rsidRPr="00FD2FEE">
        <w:rPr>
          <w:rFonts w:asciiTheme="majorBidi" w:hAnsiTheme="majorBidi" w:cstheme="majorBidi"/>
          <w:sz w:val="20"/>
          <w:szCs w:val="20"/>
        </w:rPr>
        <w:t>in Table 3.</w:t>
      </w:r>
    </w:p>
    <w:p w:rsidR="00F63447" w:rsidRPr="00FD2FEE" w:rsidRDefault="00F63447" w:rsidP="00CC3449">
      <w:pPr>
        <w:spacing w:after="0" w:line="240" w:lineRule="auto"/>
        <w:jc w:val="both"/>
        <w:rPr>
          <w:rFonts w:asciiTheme="majorBidi" w:hAnsiTheme="majorBidi" w:cstheme="majorBidi"/>
          <w:sz w:val="20"/>
          <w:szCs w:val="20"/>
        </w:rPr>
      </w:pPr>
    </w:p>
    <w:p w:rsidR="0019161F" w:rsidRPr="00A47BB9" w:rsidRDefault="0019161F"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Table 3</w:t>
      </w:r>
      <w:r w:rsidR="00A47BB9">
        <w:rPr>
          <w:rFonts w:asciiTheme="majorBidi" w:hAnsiTheme="majorBidi" w:cstheme="majorBidi"/>
          <w:sz w:val="20"/>
          <w:szCs w:val="20"/>
        </w:rPr>
        <w:t>.</w:t>
      </w:r>
      <w:r w:rsidRPr="00A47BB9">
        <w:rPr>
          <w:rFonts w:asciiTheme="majorBidi" w:hAnsiTheme="majorBidi" w:cstheme="majorBidi"/>
          <w:sz w:val="20"/>
          <w:szCs w:val="20"/>
        </w:rPr>
        <w:t xml:space="preserve"> </w:t>
      </w:r>
      <w:r w:rsidR="00B80AC3" w:rsidRPr="00A47BB9">
        <w:rPr>
          <w:rFonts w:asciiTheme="majorBidi" w:hAnsiTheme="majorBidi" w:cstheme="majorBidi"/>
          <w:sz w:val="20"/>
          <w:szCs w:val="20"/>
        </w:rPr>
        <w:t xml:space="preserve">Outline </w:t>
      </w:r>
      <w:r w:rsidRPr="00A47BB9">
        <w:rPr>
          <w:rFonts w:asciiTheme="majorBidi" w:hAnsiTheme="majorBidi" w:cstheme="majorBidi"/>
          <w:sz w:val="20"/>
          <w:szCs w:val="20"/>
        </w:rPr>
        <w:t>of channel RMS d</w:t>
      </w:r>
      <w:r w:rsidR="00B80AC3" w:rsidRPr="00A47BB9">
        <w:rPr>
          <w:rFonts w:asciiTheme="majorBidi" w:hAnsiTheme="majorBidi" w:cstheme="majorBidi"/>
          <w:sz w:val="20"/>
          <w:szCs w:val="20"/>
        </w:rPr>
        <w:t>elay spread for NLOS exp.</w:t>
      </w:r>
    </w:p>
    <w:tbl>
      <w:tblPr>
        <w:tblStyle w:val="TableGrid"/>
        <w:tblW w:w="6204" w:type="dxa"/>
        <w:tblInd w:w="1384" w:type="dxa"/>
        <w:tblLook w:val="04A0" w:firstRow="1" w:lastRow="0" w:firstColumn="1" w:lastColumn="0" w:noHBand="0" w:noVBand="1"/>
      </w:tblPr>
      <w:tblGrid>
        <w:gridCol w:w="2235"/>
        <w:gridCol w:w="1276"/>
        <w:gridCol w:w="1275"/>
        <w:gridCol w:w="1418"/>
      </w:tblGrid>
      <w:tr w:rsidR="005E1EC3" w:rsidRPr="00F26432" w:rsidTr="005E1EC3">
        <w:tc>
          <w:tcPr>
            <w:tcW w:w="2235" w:type="dxa"/>
          </w:tcPr>
          <w:p w:rsidR="005E1EC3" w:rsidRPr="00F26432" w:rsidRDefault="005E1EC3" w:rsidP="00CC3449">
            <w:pPr>
              <w:jc w:val="both"/>
              <w:rPr>
                <w:rFonts w:asciiTheme="majorBidi" w:hAnsiTheme="majorBidi" w:cstheme="majorBidi"/>
                <w:sz w:val="20"/>
                <w:szCs w:val="20"/>
              </w:rPr>
            </w:pPr>
          </w:p>
        </w:tc>
        <w:tc>
          <w:tcPr>
            <w:tcW w:w="1276" w:type="dxa"/>
          </w:tcPr>
          <w:p w:rsidR="005E1EC3" w:rsidRPr="00F26432" w:rsidRDefault="005E1EC3"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28 GHz</w:t>
            </w:r>
          </w:p>
        </w:tc>
        <w:tc>
          <w:tcPr>
            <w:tcW w:w="1275" w:type="dxa"/>
          </w:tcPr>
          <w:p w:rsidR="005E1EC3" w:rsidRPr="00F26432" w:rsidRDefault="005E1EC3"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38 GHz</w:t>
            </w:r>
          </w:p>
        </w:tc>
        <w:tc>
          <w:tcPr>
            <w:tcW w:w="1418" w:type="dxa"/>
          </w:tcPr>
          <w:p w:rsidR="005E1EC3" w:rsidRPr="00F26432" w:rsidRDefault="005E1EC3" w:rsidP="00CC3449">
            <w:pPr>
              <w:pStyle w:val="Default"/>
              <w:jc w:val="center"/>
              <w:rPr>
                <w:rFonts w:asciiTheme="majorBidi" w:hAnsiTheme="majorBidi" w:cstheme="majorBidi"/>
                <w:sz w:val="20"/>
                <w:szCs w:val="20"/>
              </w:rPr>
            </w:pPr>
            <w:r w:rsidRPr="00F26432">
              <w:rPr>
                <w:rFonts w:asciiTheme="majorBidi" w:hAnsiTheme="majorBidi" w:cstheme="majorBidi"/>
                <w:sz w:val="20"/>
                <w:szCs w:val="20"/>
              </w:rPr>
              <w:t>60 GHz</w:t>
            </w:r>
          </w:p>
        </w:tc>
      </w:tr>
      <w:tr w:rsidR="00E518A8" w:rsidRPr="00F26432" w:rsidTr="005E1EC3">
        <w:tc>
          <w:tcPr>
            <w:tcW w:w="2235" w:type="dxa"/>
          </w:tcPr>
          <w:p w:rsidR="00E518A8" w:rsidRPr="00F26432" w:rsidRDefault="00796A26" w:rsidP="00CC3449">
            <w:pPr>
              <w:pStyle w:val="Default"/>
              <w:jc w:val="both"/>
              <w:rPr>
                <w:rFonts w:asciiTheme="majorBidi" w:hAnsiTheme="majorBidi" w:cstheme="majorBidi"/>
                <w:sz w:val="20"/>
                <w:szCs w:val="20"/>
              </w:rPr>
            </w:pPr>
            <w:r w:rsidRPr="00F26432">
              <w:rPr>
                <w:rFonts w:asciiTheme="majorBidi" w:hAnsiTheme="majorBidi" w:cstheme="majorBidi"/>
                <w:sz w:val="20"/>
                <w:szCs w:val="20"/>
              </w:rPr>
              <w:t>Mean RMS delay spread</w:t>
            </w:r>
            <w:r w:rsidR="00E518A8" w:rsidRPr="00F26432">
              <w:rPr>
                <w:rFonts w:asciiTheme="majorBidi" w:hAnsiTheme="majorBidi" w:cstheme="majorBidi"/>
                <w:sz w:val="20"/>
                <w:szCs w:val="20"/>
              </w:rPr>
              <w:t xml:space="preserve"> </w:t>
            </w:r>
          </w:p>
        </w:tc>
        <w:tc>
          <w:tcPr>
            <w:tcW w:w="1276" w:type="dxa"/>
          </w:tcPr>
          <w:p w:rsidR="00E518A8" w:rsidRPr="00F26432" w:rsidRDefault="00E518A8" w:rsidP="00CC3449">
            <w:pPr>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74.4 ns</w:t>
            </w:r>
          </w:p>
        </w:tc>
        <w:tc>
          <w:tcPr>
            <w:tcW w:w="1275" w:type="dxa"/>
          </w:tcPr>
          <w:p w:rsidR="00E518A8" w:rsidRPr="00F26432" w:rsidRDefault="00E518A8"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22.8 ns</w:t>
            </w:r>
          </w:p>
        </w:tc>
        <w:tc>
          <w:tcPr>
            <w:tcW w:w="1418" w:type="dxa"/>
          </w:tcPr>
          <w:p w:rsidR="00E518A8" w:rsidRPr="00F26432" w:rsidRDefault="00E518A8"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7.2 ns</w:t>
            </w:r>
          </w:p>
        </w:tc>
      </w:tr>
      <w:tr w:rsidR="00E518A8" w:rsidRPr="00F26432" w:rsidTr="005E1EC3">
        <w:tc>
          <w:tcPr>
            <w:tcW w:w="2235" w:type="dxa"/>
          </w:tcPr>
          <w:p w:rsidR="00E518A8" w:rsidRPr="00F26432" w:rsidRDefault="00796A26" w:rsidP="00CC3449">
            <w:pPr>
              <w:pStyle w:val="Default"/>
              <w:jc w:val="both"/>
              <w:rPr>
                <w:rFonts w:asciiTheme="majorBidi" w:hAnsiTheme="majorBidi" w:cstheme="majorBidi"/>
                <w:sz w:val="20"/>
                <w:szCs w:val="20"/>
              </w:rPr>
            </w:pPr>
            <w:r w:rsidRPr="00F26432">
              <w:rPr>
                <w:rFonts w:asciiTheme="majorBidi" w:hAnsiTheme="majorBidi" w:cstheme="majorBidi"/>
                <w:sz w:val="20"/>
                <w:szCs w:val="20"/>
              </w:rPr>
              <w:t>Max RMS delay spread</w:t>
            </w:r>
          </w:p>
        </w:tc>
        <w:tc>
          <w:tcPr>
            <w:tcW w:w="1276" w:type="dxa"/>
          </w:tcPr>
          <w:p w:rsidR="00E518A8" w:rsidRPr="00F26432" w:rsidRDefault="00E518A8"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455.3 ns</w:t>
            </w:r>
          </w:p>
        </w:tc>
        <w:tc>
          <w:tcPr>
            <w:tcW w:w="1275" w:type="dxa"/>
          </w:tcPr>
          <w:p w:rsidR="00E518A8" w:rsidRPr="00F26432" w:rsidRDefault="00E518A8"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184.1 ns</w:t>
            </w:r>
          </w:p>
        </w:tc>
        <w:tc>
          <w:tcPr>
            <w:tcW w:w="1418" w:type="dxa"/>
          </w:tcPr>
          <w:p w:rsidR="00E518A8" w:rsidRPr="00F26432" w:rsidRDefault="00E518A8" w:rsidP="00CC3449">
            <w:pPr>
              <w:pStyle w:val="Default"/>
              <w:tabs>
                <w:tab w:val="center" w:pos="4320"/>
                <w:tab w:val="right" w:pos="8640"/>
              </w:tabs>
              <w:jc w:val="center"/>
              <w:rPr>
                <w:rFonts w:asciiTheme="majorBidi" w:hAnsiTheme="majorBidi" w:cstheme="majorBidi"/>
                <w:sz w:val="20"/>
                <w:szCs w:val="20"/>
              </w:rPr>
            </w:pPr>
            <w:r w:rsidRPr="00F26432">
              <w:rPr>
                <w:rFonts w:asciiTheme="majorBidi" w:hAnsiTheme="majorBidi" w:cstheme="majorBidi"/>
                <w:sz w:val="20"/>
                <w:szCs w:val="20"/>
              </w:rPr>
              <w:t>37.7 ns</w:t>
            </w:r>
          </w:p>
        </w:tc>
      </w:tr>
    </w:tbl>
    <w:p w:rsidR="00547481" w:rsidRDefault="00547481" w:rsidP="00CC3449">
      <w:pPr>
        <w:spacing w:after="0" w:line="240" w:lineRule="auto"/>
        <w:jc w:val="both"/>
        <w:rPr>
          <w:rFonts w:asciiTheme="majorBidi" w:hAnsiTheme="majorBidi" w:cstheme="majorBidi"/>
          <w:sz w:val="20"/>
          <w:szCs w:val="20"/>
        </w:rPr>
      </w:pPr>
    </w:p>
    <w:p w:rsidR="000012C4" w:rsidRPr="00FD2FEE" w:rsidRDefault="000012C4" w:rsidP="00CC3449">
      <w:pPr>
        <w:spacing w:after="0" w:line="240" w:lineRule="auto"/>
        <w:jc w:val="both"/>
        <w:rPr>
          <w:rFonts w:asciiTheme="majorBidi" w:hAnsiTheme="majorBidi" w:cstheme="majorBidi"/>
          <w:sz w:val="20"/>
          <w:szCs w:val="20"/>
        </w:rPr>
      </w:pPr>
    </w:p>
    <w:p w:rsidR="008B6DB1" w:rsidRPr="000012C4" w:rsidRDefault="00F63447" w:rsidP="000012C4">
      <w:pPr>
        <w:pStyle w:val="ListParagraph"/>
        <w:numPr>
          <w:ilvl w:val="0"/>
          <w:numId w:val="2"/>
        </w:numPr>
        <w:spacing w:after="0" w:line="240" w:lineRule="auto"/>
        <w:ind w:left="426" w:hanging="426"/>
        <w:jc w:val="both"/>
        <w:rPr>
          <w:rFonts w:asciiTheme="majorBidi" w:hAnsiTheme="majorBidi" w:cstheme="majorBidi"/>
          <w:b/>
          <w:bCs/>
          <w:sz w:val="20"/>
          <w:szCs w:val="20"/>
        </w:rPr>
      </w:pPr>
      <w:r w:rsidRPr="000012C4">
        <w:rPr>
          <w:rFonts w:asciiTheme="majorBidi" w:hAnsiTheme="majorBidi" w:cstheme="majorBidi"/>
          <w:b/>
          <w:bCs/>
          <w:sz w:val="20"/>
          <w:szCs w:val="20"/>
        </w:rPr>
        <w:t>OUTDOOR-TO-OUTDOOR COVERAGE AND LINK BUDGET</w:t>
      </w:r>
    </w:p>
    <w:p w:rsidR="00A07ED7" w:rsidRPr="00FD2FEE" w:rsidRDefault="00860028"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 xml:space="preserve">The primary thought </w:t>
      </w:r>
      <w:r w:rsidR="00E67AA3" w:rsidRPr="00FD2FEE">
        <w:rPr>
          <w:rFonts w:asciiTheme="majorBidi" w:hAnsiTheme="majorBidi" w:cstheme="majorBidi"/>
          <w:sz w:val="20"/>
          <w:szCs w:val="20"/>
        </w:rPr>
        <w:t xml:space="preserve">for link budget analysis is the signal power attenuation </w:t>
      </w:r>
      <w:r w:rsidR="00AD5257" w:rsidRPr="00FD2FEE">
        <w:rPr>
          <w:rFonts w:asciiTheme="majorBidi" w:hAnsiTheme="majorBidi" w:cstheme="majorBidi"/>
          <w:sz w:val="20"/>
          <w:szCs w:val="20"/>
        </w:rPr>
        <w:t>because of spread</w:t>
      </w:r>
      <w:r w:rsidR="00E67AA3" w:rsidRPr="00FD2FEE">
        <w:rPr>
          <w:rFonts w:asciiTheme="majorBidi" w:hAnsiTheme="majorBidi" w:cstheme="majorBidi"/>
          <w:sz w:val="20"/>
          <w:szCs w:val="20"/>
        </w:rPr>
        <w:t xml:space="preserve"> </w:t>
      </w:r>
      <w:r w:rsidR="00AD5257" w:rsidRPr="00FD2FEE">
        <w:rPr>
          <w:rFonts w:asciiTheme="majorBidi" w:hAnsiTheme="majorBidi" w:cstheme="majorBidi"/>
          <w:sz w:val="20"/>
          <w:szCs w:val="20"/>
        </w:rPr>
        <w:t xml:space="preserve">wastage </w:t>
      </w:r>
      <w:r w:rsidR="00E67AA3" w:rsidRPr="00FD2FEE">
        <w:rPr>
          <w:rFonts w:asciiTheme="majorBidi" w:hAnsiTheme="majorBidi" w:cstheme="majorBidi"/>
          <w:sz w:val="20"/>
          <w:szCs w:val="20"/>
        </w:rPr>
        <w:t xml:space="preserve">over the air. </w:t>
      </w:r>
      <w:r w:rsidR="00C52040" w:rsidRPr="00FD2FEE">
        <w:rPr>
          <w:rFonts w:asciiTheme="majorBidi" w:hAnsiTheme="majorBidi" w:cstheme="majorBidi"/>
          <w:sz w:val="20"/>
          <w:szCs w:val="20"/>
        </w:rPr>
        <w:t xml:space="preserve">Free space path loss </w:t>
      </w:r>
      <w:r w:rsidR="00E67AA3" w:rsidRPr="00FD2FEE">
        <w:rPr>
          <w:rFonts w:asciiTheme="majorBidi" w:hAnsiTheme="majorBidi" w:cstheme="majorBidi"/>
          <w:sz w:val="20"/>
          <w:szCs w:val="20"/>
        </w:rPr>
        <w:t xml:space="preserve">FSPL </w:t>
      </w:r>
      <w:r w:rsidR="00AD5257" w:rsidRPr="00FD2FEE">
        <w:rPr>
          <w:rFonts w:asciiTheme="majorBidi" w:hAnsiTheme="majorBidi" w:cstheme="majorBidi"/>
          <w:sz w:val="20"/>
          <w:szCs w:val="20"/>
        </w:rPr>
        <w:t>additionally increments in extent to the square of the separation</w:t>
      </w:r>
      <w:r w:rsidR="00E67AA3" w:rsidRPr="00FD2FEE">
        <w:rPr>
          <w:rFonts w:asciiTheme="majorBidi" w:hAnsiTheme="majorBidi" w:cstheme="majorBidi"/>
          <w:sz w:val="20"/>
          <w:szCs w:val="20"/>
        </w:rPr>
        <w:t xml:space="preserve"> between the transmitter and receiver. As such, a </w:t>
      </w:r>
      <w:r w:rsidR="00AD5257" w:rsidRPr="00FD2FEE">
        <w:rPr>
          <w:rFonts w:asciiTheme="majorBidi" w:hAnsiTheme="majorBidi" w:cstheme="majorBidi"/>
          <w:sz w:val="20"/>
          <w:szCs w:val="20"/>
        </w:rPr>
        <w:t>28</w:t>
      </w:r>
      <w:r w:rsidR="00E67AA3" w:rsidRPr="00FD2FEE">
        <w:rPr>
          <w:rFonts w:asciiTheme="majorBidi" w:hAnsiTheme="majorBidi" w:cstheme="majorBidi"/>
          <w:sz w:val="20"/>
          <w:szCs w:val="20"/>
        </w:rPr>
        <w:t xml:space="preserve"> GHz signal transmitted over </w:t>
      </w:r>
      <w:proofErr w:type="gramStart"/>
      <w:r w:rsidR="00E67AA3" w:rsidRPr="00FD2FEE">
        <w:rPr>
          <w:rFonts w:asciiTheme="majorBidi" w:hAnsiTheme="majorBidi" w:cstheme="majorBidi"/>
          <w:sz w:val="20"/>
          <w:szCs w:val="20"/>
        </w:rPr>
        <w:t>a distance of 2</w:t>
      </w:r>
      <w:r w:rsidR="00AD5257" w:rsidRPr="00FD2FEE">
        <w:rPr>
          <w:rFonts w:asciiTheme="majorBidi" w:hAnsiTheme="majorBidi" w:cstheme="majorBidi"/>
          <w:sz w:val="20"/>
          <w:szCs w:val="20"/>
        </w:rPr>
        <w:t>5</w:t>
      </w:r>
      <w:proofErr w:type="gramEnd"/>
      <w:r w:rsidR="00E67AA3" w:rsidRPr="00FD2FEE">
        <w:rPr>
          <w:rFonts w:asciiTheme="majorBidi" w:hAnsiTheme="majorBidi" w:cstheme="majorBidi"/>
          <w:sz w:val="20"/>
          <w:szCs w:val="20"/>
        </w:rPr>
        <w:t xml:space="preserve"> meters loses </w:t>
      </w:r>
      <w:r w:rsidR="00AD5257" w:rsidRPr="00FD2FEE">
        <w:rPr>
          <w:rFonts w:asciiTheme="majorBidi" w:hAnsiTheme="majorBidi" w:cstheme="majorBidi"/>
          <w:sz w:val="20"/>
          <w:szCs w:val="20"/>
        </w:rPr>
        <w:t>90</w:t>
      </w:r>
      <w:r w:rsidR="00E67AA3" w:rsidRPr="00FD2FEE">
        <w:rPr>
          <w:rFonts w:asciiTheme="majorBidi" w:hAnsiTheme="majorBidi" w:cstheme="majorBidi"/>
          <w:sz w:val="20"/>
          <w:szCs w:val="20"/>
        </w:rPr>
        <w:t xml:space="preserve"> dB of power </w:t>
      </w:r>
      <w:r w:rsidR="000451FB" w:rsidRPr="00FD2FEE">
        <w:rPr>
          <w:rFonts w:asciiTheme="majorBidi" w:hAnsiTheme="majorBidi" w:cstheme="majorBidi"/>
          <w:sz w:val="20"/>
          <w:szCs w:val="20"/>
        </w:rPr>
        <w:t xml:space="preserve">simply </w:t>
      </w:r>
      <w:r w:rsidR="00E67AA3" w:rsidRPr="00FD2FEE">
        <w:rPr>
          <w:rFonts w:asciiTheme="majorBidi" w:hAnsiTheme="majorBidi" w:cstheme="majorBidi"/>
          <w:sz w:val="20"/>
          <w:szCs w:val="20"/>
        </w:rPr>
        <w:t xml:space="preserve">covering this </w:t>
      </w:r>
      <w:r w:rsidR="000451FB" w:rsidRPr="00FD2FEE">
        <w:rPr>
          <w:rFonts w:asciiTheme="majorBidi" w:hAnsiTheme="majorBidi" w:cstheme="majorBidi"/>
          <w:sz w:val="20"/>
          <w:szCs w:val="20"/>
        </w:rPr>
        <w:t>generally short separation</w:t>
      </w:r>
      <w:r w:rsidR="00E67AA3" w:rsidRPr="00FD2FEE">
        <w:rPr>
          <w:rFonts w:asciiTheme="majorBidi" w:hAnsiTheme="majorBidi" w:cstheme="majorBidi"/>
          <w:sz w:val="20"/>
          <w:szCs w:val="20"/>
        </w:rPr>
        <w:t xml:space="preserve"> between transmitter and receiver. At 100 meters, the loss is </w:t>
      </w:r>
      <w:r w:rsidR="000451FB" w:rsidRPr="00FD2FEE">
        <w:rPr>
          <w:rFonts w:asciiTheme="majorBidi" w:hAnsiTheme="majorBidi" w:cstheme="majorBidi"/>
          <w:sz w:val="20"/>
          <w:szCs w:val="20"/>
        </w:rPr>
        <w:t xml:space="preserve">expanded </w:t>
      </w:r>
      <w:r w:rsidR="00E67AA3" w:rsidRPr="00FD2FEE">
        <w:rPr>
          <w:rFonts w:asciiTheme="majorBidi" w:hAnsiTheme="majorBidi" w:cstheme="majorBidi"/>
          <w:sz w:val="20"/>
          <w:szCs w:val="20"/>
        </w:rPr>
        <w:t>to 10</w:t>
      </w:r>
      <w:r w:rsidR="000451FB" w:rsidRPr="00FD2FEE">
        <w:rPr>
          <w:rFonts w:asciiTheme="majorBidi" w:hAnsiTheme="majorBidi" w:cstheme="majorBidi"/>
          <w:sz w:val="20"/>
          <w:szCs w:val="20"/>
        </w:rPr>
        <w:t>4</w:t>
      </w:r>
      <w:r w:rsidR="00E67AA3" w:rsidRPr="00FD2FEE">
        <w:rPr>
          <w:rFonts w:asciiTheme="majorBidi" w:hAnsiTheme="majorBidi" w:cstheme="majorBidi"/>
          <w:sz w:val="20"/>
          <w:szCs w:val="20"/>
        </w:rPr>
        <w:t xml:space="preserve"> </w:t>
      </w:r>
      <w:proofErr w:type="spellStart"/>
      <w:r w:rsidR="00E67AA3" w:rsidRPr="00FD2FEE">
        <w:rPr>
          <w:rFonts w:asciiTheme="majorBidi" w:hAnsiTheme="majorBidi" w:cstheme="majorBidi"/>
          <w:sz w:val="20"/>
          <w:szCs w:val="20"/>
        </w:rPr>
        <w:t>dB.</w:t>
      </w:r>
      <w:proofErr w:type="spellEnd"/>
      <w:r w:rsidR="00E67AA3" w:rsidRPr="00FD2FEE">
        <w:rPr>
          <w:rFonts w:asciiTheme="majorBidi" w:hAnsiTheme="majorBidi" w:cstheme="majorBidi"/>
          <w:sz w:val="20"/>
          <w:szCs w:val="20"/>
        </w:rPr>
        <w:t xml:space="preserve"> Coverage can be analyzed from the link budget </w:t>
      </w:r>
      <w:r w:rsidR="000451FB" w:rsidRPr="00FD2FEE">
        <w:rPr>
          <w:rFonts w:asciiTheme="majorBidi" w:hAnsiTheme="majorBidi" w:cstheme="majorBidi"/>
          <w:sz w:val="20"/>
          <w:szCs w:val="20"/>
        </w:rPr>
        <w:t>point of view</w:t>
      </w:r>
      <w:r w:rsidR="00E67AA3" w:rsidRPr="00FD2FEE">
        <w:rPr>
          <w:rFonts w:asciiTheme="majorBidi" w:hAnsiTheme="majorBidi" w:cstheme="majorBidi"/>
          <w:sz w:val="20"/>
          <w:szCs w:val="20"/>
        </w:rPr>
        <w:t xml:space="preserve">. Since the typical outdoor urban environments will </w:t>
      </w:r>
      <w:r w:rsidR="000451FB" w:rsidRPr="00FD2FEE">
        <w:rPr>
          <w:rFonts w:asciiTheme="majorBidi" w:hAnsiTheme="majorBidi" w:cstheme="majorBidi"/>
          <w:sz w:val="20"/>
          <w:szCs w:val="20"/>
        </w:rPr>
        <w:t>incorporate NLOS ways</w:t>
      </w:r>
      <w:r w:rsidR="00E67AA3" w:rsidRPr="00FD2FEE">
        <w:rPr>
          <w:rFonts w:asciiTheme="majorBidi" w:hAnsiTheme="majorBidi" w:cstheme="majorBidi"/>
          <w:sz w:val="20"/>
          <w:szCs w:val="20"/>
        </w:rPr>
        <w:t xml:space="preserve">, </w:t>
      </w:r>
      <w:r w:rsidR="000451FB" w:rsidRPr="00FD2FEE">
        <w:rPr>
          <w:rFonts w:asciiTheme="majorBidi" w:hAnsiTheme="majorBidi" w:cstheme="majorBidi"/>
          <w:sz w:val="20"/>
          <w:szCs w:val="20"/>
        </w:rPr>
        <w:t>the investigation ought to incorporate the NLOS cases</w:t>
      </w:r>
      <w:r w:rsidR="00E67AA3" w:rsidRPr="00FD2FEE">
        <w:rPr>
          <w:rFonts w:asciiTheme="majorBidi" w:hAnsiTheme="majorBidi" w:cstheme="majorBidi"/>
          <w:sz w:val="20"/>
          <w:szCs w:val="20"/>
        </w:rPr>
        <w:t>.</w:t>
      </w:r>
    </w:p>
    <w:p w:rsidR="00E67AA3" w:rsidRPr="00FD2FEE" w:rsidRDefault="004907F6"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For the given system parameters of Table 4, the </w:t>
      </w:r>
      <w:r w:rsidR="000451FB" w:rsidRPr="00FD2FEE">
        <w:rPr>
          <w:rFonts w:asciiTheme="majorBidi" w:hAnsiTheme="majorBidi" w:cstheme="majorBidi"/>
          <w:sz w:val="20"/>
          <w:szCs w:val="20"/>
        </w:rPr>
        <w:t xml:space="preserve">extreme </w:t>
      </w:r>
      <w:r w:rsidRPr="00FD2FEE">
        <w:rPr>
          <w:rFonts w:asciiTheme="majorBidi" w:hAnsiTheme="majorBidi" w:cstheme="majorBidi"/>
          <w:sz w:val="20"/>
          <w:szCs w:val="20"/>
        </w:rPr>
        <w:t xml:space="preserve">distances that can support 1 Gbps data rate in </w:t>
      </w:r>
      <w:r w:rsidR="00A1581E" w:rsidRPr="00FD2FEE">
        <w:rPr>
          <w:rFonts w:asciiTheme="majorBidi" w:hAnsiTheme="majorBidi" w:cstheme="majorBidi"/>
          <w:sz w:val="20"/>
          <w:szCs w:val="20"/>
        </w:rPr>
        <w:t xml:space="preserve">different situations </w:t>
      </w:r>
      <w:r w:rsidRPr="00FD2FEE">
        <w:rPr>
          <w:rFonts w:asciiTheme="majorBidi" w:hAnsiTheme="majorBidi" w:cstheme="majorBidi"/>
          <w:sz w:val="20"/>
          <w:szCs w:val="20"/>
        </w:rPr>
        <w:t>can be found in this section.</w:t>
      </w:r>
    </w:p>
    <w:p w:rsidR="009D228A" w:rsidRPr="00FD2FEE" w:rsidRDefault="009D228A" w:rsidP="00CC3449">
      <w:pPr>
        <w:spacing w:after="0" w:line="240" w:lineRule="auto"/>
        <w:jc w:val="both"/>
        <w:rPr>
          <w:rFonts w:asciiTheme="majorBidi" w:hAnsiTheme="majorBidi" w:cstheme="majorBidi"/>
          <w:sz w:val="20"/>
          <w:szCs w:val="20"/>
        </w:rPr>
      </w:pPr>
    </w:p>
    <w:p w:rsidR="004907F6" w:rsidRPr="00A47BB9" w:rsidRDefault="004907F6"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Table 4</w:t>
      </w:r>
      <w:r w:rsidR="00A47BB9">
        <w:rPr>
          <w:rFonts w:asciiTheme="majorBidi" w:hAnsiTheme="majorBidi" w:cstheme="majorBidi"/>
          <w:sz w:val="20"/>
          <w:szCs w:val="20"/>
        </w:rPr>
        <w:t>.</w:t>
      </w:r>
      <w:r w:rsidRPr="00A47BB9">
        <w:rPr>
          <w:rFonts w:asciiTheme="majorBidi" w:hAnsiTheme="majorBidi" w:cstheme="majorBidi"/>
          <w:sz w:val="20"/>
          <w:szCs w:val="20"/>
        </w:rPr>
        <w:t xml:space="preserve"> System parameters for link budget analysis</w:t>
      </w:r>
    </w:p>
    <w:tbl>
      <w:tblPr>
        <w:tblStyle w:val="TableGrid"/>
        <w:tblW w:w="0" w:type="auto"/>
        <w:tblInd w:w="1101" w:type="dxa"/>
        <w:tblLook w:val="04A0" w:firstRow="1" w:lastRow="0" w:firstColumn="1" w:lastColumn="0" w:noHBand="0" w:noVBand="1"/>
      </w:tblPr>
      <w:tblGrid>
        <w:gridCol w:w="2877"/>
        <w:gridCol w:w="1092"/>
        <w:gridCol w:w="1134"/>
        <w:gridCol w:w="1275"/>
      </w:tblGrid>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Carrier Frequency (GHz)</w:t>
            </w:r>
          </w:p>
        </w:tc>
        <w:tc>
          <w:tcPr>
            <w:tcW w:w="1092"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28</w:t>
            </w:r>
          </w:p>
        </w:tc>
        <w:tc>
          <w:tcPr>
            <w:tcW w:w="1134"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38</w:t>
            </w:r>
          </w:p>
        </w:tc>
        <w:tc>
          <w:tcPr>
            <w:tcW w:w="1275"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60</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Tx EIRP + Rx Gain (dBm)</w:t>
            </w:r>
          </w:p>
        </w:tc>
        <w:tc>
          <w:tcPr>
            <w:tcW w:w="1092"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66</w:t>
            </w:r>
          </w:p>
        </w:tc>
        <w:tc>
          <w:tcPr>
            <w:tcW w:w="1134"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68</w:t>
            </w:r>
          </w:p>
        </w:tc>
        <w:tc>
          <w:tcPr>
            <w:tcW w:w="1275"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69</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Bandwidth (GHz)</w:t>
            </w:r>
          </w:p>
        </w:tc>
        <w:tc>
          <w:tcPr>
            <w:tcW w:w="1092"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w:t>
            </w:r>
          </w:p>
        </w:tc>
        <w:tc>
          <w:tcPr>
            <w:tcW w:w="1134"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0.5</w:t>
            </w:r>
          </w:p>
        </w:tc>
        <w:tc>
          <w:tcPr>
            <w:tcW w:w="1275"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2</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Rx Noise Figure (dB)</w:t>
            </w:r>
          </w:p>
        </w:tc>
        <w:tc>
          <w:tcPr>
            <w:tcW w:w="1092"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6</w:t>
            </w:r>
          </w:p>
        </w:tc>
        <w:tc>
          <w:tcPr>
            <w:tcW w:w="1134"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9</w:t>
            </w:r>
          </w:p>
        </w:tc>
        <w:tc>
          <w:tcPr>
            <w:tcW w:w="1275" w:type="dxa"/>
          </w:tcPr>
          <w:p w:rsidR="004907F6" w:rsidRPr="00FD2FEE" w:rsidRDefault="00A1581E"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9</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Other losses (dB)</w:t>
            </w:r>
          </w:p>
        </w:tc>
        <w:tc>
          <w:tcPr>
            <w:tcW w:w="1092"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10</w:t>
            </w:r>
          </w:p>
        </w:tc>
        <w:tc>
          <w:tcPr>
            <w:tcW w:w="1134"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10</w:t>
            </w:r>
          </w:p>
        </w:tc>
        <w:tc>
          <w:tcPr>
            <w:tcW w:w="1275"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10</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Target SNR (dB)</w:t>
            </w:r>
          </w:p>
        </w:tc>
        <w:tc>
          <w:tcPr>
            <w:tcW w:w="1092"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0</w:t>
            </w:r>
          </w:p>
        </w:tc>
        <w:tc>
          <w:tcPr>
            <w:tcW w:w="1134"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N/A</w:t>
            </w:r>
          </w:p>
        </w:tc>
        <w:tc>
          <w:tcPr>
            <w:tcW w:w="1275"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N/A</w:t>
            </w:r>
          </w:p>
        </w:tc>
      </w:tr>
      <w:tr w:rsidR="004907F6" w:rsidRPr="00FD2FEE" w:rsidTr="009D228A">
        <w:tc>
          <w:tcPr>
            <w:tcW w:w="2877"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Target Data Rate (Gbps)</w:t>
            </w:r>
          </w:p>
        </w:tc>
        <w:tc>
          <w:tcPr>
            <w:tcW w:w="1092"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w:t>
            </w:r>
          </w:p>
        </w:tc>
        <w:tc>
          <w:tcPr>
            <w:tcW w:w="1134"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w:t>
            </w:r>
          </w:p>
        </w:tc>
        <w:tc>
          <w:tcPr>
            <w:tcW w:w="1275" w:type="dxa"/>
          </w:tcPr>
          <w:p w:rsidR="004907F6" w:rsidRPr="00FD2FEE" w:rsidRDefault="004907F6" w:rsidP="00CC3449">
            <w:pPr>
              <w:pStyle w:val="Default"/>
              <w:jc w:val="center"/>
              <w:rPr>
                <w:rFonts w:asciiTheme="majorBidi" w:hAnsiTheme="majorBidi" w:cstheme="majorBidi"/>
                <w:sz w:val="20"/>
                <w:szCs w:val="20"/>
              </w:rPr>
            </w:pPr>
            <w:r w:rsidRPr="00FD2FEE">
              <w:rPr>
                <w:rFonts w:asciiTheme="majorBidi" w:hAnsiTheme="majorBidi" w:cstheme="majorBidi"/>
                <w:sz w:val="20"/>
                <w:szCs w:val="20"/>
              </w:rPr>
              <w:t>1</w:t>
            </w:r>
          </w:p>
        </w:tc>
      </w:tr>
    </w:tbl>
    <w:p w:rsidR="004907F6" w:rsidRPr="00FD2FEE" w:rsidRDefault="004907F6" w:rsidP="00CC3449">
      <w:pPr>
        <w:spacing w:after="0" w:line="240" w:lineRule="auto"/>
        <w:jc w:val="both"/>
        <w:rPr>
          <w:rFonts w:asciiTheme="majorBidi" w:hAnsiTheme="majorBidi" w:cstheme="majorBidi"/>
          <w:sz w:val="20"/>
          <w:szCs w:val="20"/>
        </w:rPr>
      </w:pPr>
    </w:p>
    <w:p w:rsidR="00A07ED7" w:rsidRDefault="0003170D"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In the analysis </w:t>
      </w:r>
      <w:r w:rsidR="00A1581E" w:rsidRPr="00FD2FEE">
        <w:rPr>
          <w:rFonts w:asciiTheme="majorBidi" w:hAnsiTheme="majorBidi" w:cstheme="majorBidi"/>
          <w:sz w:val="20"/>
          <w:szCs w:val="20"/>
        </w:rPr>
        <w:t xml:space="preserve">displayed </w:t>
      </w:r>
      <w:r w:rsidRPr="00FD2FEE">
        <w:rPr>
          <w:rFonts w:asciiTheme="majorBidi" w:hAnsiTheme="majorBidi" w:cstheme="majorBidi"/>
          <w:sz w:val="20"/>
          <w:szCs w:val="20"/>
        </w:rPr>
        <w:t xml:space="preserve">in Table 5, the 28 GHz frequency band is considered for the center frequency of systems with 1 GHz bandwidth. Tx EIRP </w:t>
      </w:r>
      <w:r w:rsidR="00D845B6" w:rsidRPr="00FD2FEE">
        <w:rPr>
          <w:rFonts w:asciiTheme="majorBidi" w:hAnsiTheme="majorBidi" w:cstheme="majorBidi"/>
          <w:sz w:val="20"/>
          <w:szCs w:val="20"/>
        </w:rPr>
        <w:t>and Rx gain are assumed to be 66</w:t>
      </w:r>
      <w:r w:rsidRPr="00FD2FEE">
        <w:rPr>
          <w:rFonts w:asciiTheme="majorBidi" w:hAnsiTheme="majorBidi" w:cstheme="majorBidi"/>
          <w:sz w:val="20"/>
          <w:szCs w:val="20"/>
        </w:rPr>
        <w:t xml:space="preserve"> dBm, which can be realized by low-power base stations. 30 dBm Tx power with 2</w:t>
      </w:r>
      <w:r w:rsidR="006A07FB" w:rsidRPr="00FD2FEE">
        <w:rPr>
          <w:rFonts w:asciiTheme="majorBidi" w:hAnsiTheme="majorBidi" w:cstheme="majorBidi"/>
          <w:sz w:val="20"/>
          <w:szCs w:val="20"/>
        </w:rPr>
        <w:t>6</w:t>
      </w:r>
      <w:r w:rsidRPr="00FD2FEE">
        <w:rPr>
          <w:rFonts w:asciiTheme="majorBidi" w:hAnsiTheme="majorBidi" w:cstheme="majorBidi"/>
          <w:sz w:val="20"/>
          <w:szCs w:val="20"/>
        </w:rPr>
        <w:t xml:space="preserve"> </w:t>
      </w:r>
      <w:proofErr w:type="spellStart"/>
      <w:r w:rsidRPr="00FD2FEE">
        <w:rPr>
          <w:rFonts w:asciiTheme="majorBidi" w:hAnsiTheme="majorBidi" w:cstheme="majorBidi"/>
          <w:sz w:val="20"/>
          <w:szCs w:val="20"/>
        </w:rPr>
        <w:t>dBi</w:t>
      </w:r>
      <w:proofErr w:type="spellEnd"/>
      <w:r w:rsidRPr="00FD2FEE">
        <w:rPr>
          <w:rFonts w:asciiTheme="majorBidi" w:hAnsiTheme="majorBidi" w:cstheme="majorBidi"/>
          <w:sz w:val="20"/>
          <w:szCs w:val="20"/>
        </w:rPr>
        <w:t xml:space="preserve"> Tx antenna gain and 10 </w:t>
      </w:r>
      <w:proofErr w:type="spellStart"/>
      <w:r w:rsidRPr="00FD2FEE">
        <w:rPr>
          <w:rFonts w:asciiTheme="majorBidi" w:hAnsiTheme="majorBidi" w:cstheme="majorBidi"/>
          <w:sz w:val="20"/>
          <w:szCs w:val="20"/>
        </w:rPr>
        <w:t>dBi</w:t>
      </w:r>
      <w:proofErr w:type="spellEnd"/>
      <w:r w:rsidRPr="00FD2FEE">
        <w:rPr>
          <w:rFonts w:asciiTheme="majorBidi" w:hAnsiTheme="majorBidi" w:cstheme="majorBidi"/>
          <w:sz w:val="20"/>
          <w:szCs w:val="20"/>
        </w:rPr>
        <w:t xml:space="preserve"> Rx antenna gain </w:t>
      </w:r>
      <w:r w:rsidR="00851D70" w:rsidRPr="00FD2FEE">
        <w:rPr>
          <w:rFonts w:asciiTheme="majorBidi" w:hAnsiTheme="majorBidi" w:cstheme="majorBidi"/>
          <w:sz w:val="20"/>
          <w:szCs w:val="20"/>
        </w:rPr>
        <w:t>have</w:t>
      </w:r>
      <w:r w:rsidRPr="00FD2FEE">
        <w:rPr>
          <w:rFonts w:asciiTheme="majorBidi" w:hAnsiTheme="majorBidi" w:cstheme="majorBidi"/>
          <w:sz w:val="20"/>
          <w:szCs w:val="20"/>
        </w:rPr>
        <w:t xml:space="preserve"> be</w:t>
      </w:r>
      <w:r w:rsidR="00851D70" w:rsidRPr="00FD2FEE">
        <w:rPr>
          <w:rFonts w:asciiTheme="majorBidi" w:hAnsiTheme="majorBidi" w:cstheme="majorBidi"/>
          <w:sz w:val="20"/>
          <w:szCs w:val="20"/>
        </w:rPr>
        <w:t>en</w:t>
      </w:r>
      <w:r w:rsidRPr="00FD2FEE">
        <w:rPr>
          <w:rFonts w:asciiTheme="majorBidi" w:hAnsiTheme="majorBidi" w:cstheme="majorBidi"/>
          <w:sz w:val="20"/>
          <w:szCs w:val="20"/>
        </w:rPr>
        <w:t xml:space="preserve"> used for the systems.</w:t>
      </w:r>
    </w:p>
    <w:p w:rsidR="00A47BB9" w:rsidRPr="00FD2FEE" w:rsidRDefault="00A47BB9" w:rsidP="00CC3449">
      <w:pPr>
        <w:spacing w:after="0" w:line="240" w:lineRule="auto"/>
        <w:jc w:val="both"/>
        <w:rPr>
          <w:rFonts w:asciiTheme="majorBidi" w:hAnsiTheme="majorBidi" w:cstheme="majorBidi"/>
          <w:sz w:val="20"/>
          <w:szCs w:val="20"/>
        </w:rPr>
      </w:pPr>
    </w:p>
    <w:p w:rsidR="0003170D" w:rsidRPr="00A47BB9" w:rsidRDefault="00BC7B66" w:rsidP="00CC3449">
      <w:pPr>
        <w:spacing w:after="0" w:line="240" w:lineRule="auto"/>
        <w:jc w:val="center"/>
        <w:rPr>
          <w:rFonts w:asciiTheme="majorBidi" w:hAnsiTheme="majorBidi" w:cstheme="majorBidi"/>
          <w:sz w:val="20"/>
          <w:szCs w:val="20"/>
        </w:rPr>
      </w:pPr>
      <w:r w:rsidRPr="00A47BB9">
        <w:rPr>
          <w:rFonts w:asciiTheme="majorBidi" w:hAnsiTheme="majorBidi" w:cstheme="majorBidi"/>
          <w:sz w:val="20"/>
          <w:szCs w:val="20"/>
        </w:rPr>
        <w:t>Table 5</w:t>
      </w:r>
      <w:r w:rsidR="00A47BB9">
        <w:rPr>
          <w:rFonts w:asciiTheme="majorBidi" w:hAnsiTheme="majorBidi" w:cstheme="majorBidi"/>
          <w:sz w:val="20"/>
          <w:szCs w:val="20"/>
        </w:rPr>
        <w:t>.</w:t>
      </w:r>
      <w:r w:rsidRPr="00A47BB9">
        <w:rPr>
          <w:rFonts w:asciiTheme="majorBidi" w:hAnsiTheme="majorBidi" w:cstheme="majorBidi"/>
          <w:sz w:val="20"/>
          <w:szCs w:val="20"/>
        </w:rPr>
        <w:t xml:space="preserve"> link budget analysis for </w:t>
      </w:r>
      <w:r w:rsidR="00A1581E" w:rsidRPr="00A47BB9">
        <w:rPr>
          <w:rFonts w:asciiTheme="majorBidi" w:hAnsiTheme="majorBidi" w:cstheme="majorBidi"/>
          <w:sz w:val="20"/>
          <w:szCs w:val="20"/>
        </w:rPr>
        <w:t>different environments at 28 GHz</w:t>
      </w:r>
    </w:p>
    <w:tbl>
      <w:tblPr>
        <w:tblStyle w:val="TableGrid"/>
        <w:tblW w:w="0" w:type="auto"/>
        <w:jc w:val="center"/>
        <w:tblLook w:val="04A0" w:firstRow="1" w:lastRow="0" w:firstColumn="1" w:lastColumn="0" w:noHBand="0" w:noVBand="1"/>
      </w:tblPr>
      <w:tblGrid>
        <w:gridCol w:w="2681"/>
        <w:gridCol w:w="1771"/>
        <w:gridCol w:w="1771"/>
        <w:gridCol w:w="1772"/>
      </w:tblGrid>
      <w:tr w:rsidR="00EC6685" w:rsidRPr="00AA08CA" w:rsidTr="00271319">
        <w:trPr>
          <w:jc w:val="center"/>
        </w:trPr>
        <w:tc>
          <w:tcPr>
            <w:tcW w:w="268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Environments</w:t>
            </w:r>
          </w:p>
        </w:tc>
        <w:tc>
          <w:tcPr>
            <w:tcW w:w="177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Open Space</w:t>
            </w:r>
          </w:p>
        </w:tc>
        <w:tc>
          <w:tcPr>
            <w:tcW w:w="177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Campus</w:t>
            </w:r>
          </w:p>
        </w:tc>
        <w:tc>
          <w:tcPr>
            <w:tcW w:w="1772"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Dense Urban</w:t>
            </w:r>
          </w:p>
        </w:tc>
      </w:tr>
      <w:tr w:rsidR="00EC6685" w:rsidRPr="00AA08CA" w:rsidTr="00271319">
        <w:trPr>
          <w:jc w:val="center"/>
        </w:trPr>
        <w:tc>
          <w:tcPr>
            <w:tcW w:w="2681" w:type="dxa"/>
          </w:tcPr>
          <w:p w:rsidR="00EC6685" w:rsidRPr="00AA08CA" w:rsidRDefault="00EC6685" w:rsidP="00CC3449">
            <w:pPr>
              <w:pStyle w:val="Default"/>
              <w:jc w:val="center"/>
              <w:rPr>
                <w:rFonts w:asciiTheme="majorBidi" w:hAnsiTheme="majorBidi" w:cstheme="majorBidi"/>
                <w:sz w:val="20"/>
                <w:szCs w:val="20"/>
              </w:rPr>
            </w:pPr>
            <w:proofErr w:type="spellStart"/>
            <w:r w:rsidRPr="00AA08CA">
              <w:rPr>
                <w:rFonts w:asciiTheme="majorBidi" w:hAnsiTheme="majorBidi" w:cstheme="majorBidi"/>
                <w:sz w:val="20"/>
                <w:szCs w:val="20"/>
              </w:rPr>
              <w:t>LoS</w:t>
            </w:r>
            <w:proofErr w:type="spellEnd"/>
            <w:r w:rsidRPr="00AA08CA">
              <w:rPr>
                <w:rFonts w:asciiTheme="majorBidi" w:hAnsiTheme="majorBidi" w:cstheme="majorBidi"/>
                <w:sz w:val="20"/>
                <w:szCs w:val="20"/>
              </w:rPr>
              <w:t xml:space="preserve"> / </w:t>
            </w:r>
            <w:proofErr w:type="spellStart"/>
            <w:r w:rsidRPr="00AA08CA">
              <w:rPr>
                <w:rFonts w:asciiTheme="majorBidi" w:hAnsiTheme="majorBidi" w:cstheme="majorBidi"/>
                <w:sz w:val="20"/>
                <w:szCs w:val="20"/>
              </w:rPr>
              <w:t>NLoS</w:t>
            </w:r>
            <w:proofErr w:type="spellEnd"/>
          </w:p>
        </w:tc>
        <w:tc>
          <w:tcPr>
            <w:tcW w:w="1771" w:type="dxa"/>
          </w:tcPr>
          <w:p w:rsidR="00EC6685" w:rsidRPr="00AA08CA" w:rsidRDefault="00EC6685" w:rsidP="00CC3449">
            <w:pPr>
              <w:pStyle w:val="Default"/>
              <w:jc w:val="center"/>
              <w:rPr>
                <w:rFonts w:asciiTheme="majorBidi" w:hAnsiTheme="majorBidi" w:cstheme="majorBidi"/>
                <w:sz w:val="20"/>
                <w:szCs w:val="20"/>
              </w:rPr>
            </w:pPr>
            <w:proofErr w:type="spellStart"/>
            <w:r w:rsidRPr="00AA08CA">
              <w:rPr>
                <w:rFonts w:asciiTheme="majorBidi" w:hAnsiTheme="majorBidi" w:cstheme="majorBidi"/>
                <w:sz w:val="20"/>
                <w:szCs w:val="20"/>
              </w:rPr>
              <w:t>LoS</w:t>
            </w:r>
            <w:proofErr w:type="spellEnd"/>
          </w:p>
        </w:tc>
        <w:tc>
          <w:tcPr>
            <w:tcW w:w="1771" w:type="dxa"/>
          </w:tcPr>
          <w:p w:rsidR="00EC6685" w:rsidRPr="00AA08CA" w:rsidRDefault="00EC6685" w:rsidP="00CC3449">
            <w:pPr>
              <w:pStyle w:val="Default"/>
              <w:jc w:val="center"/>
              <w:rPr>
                <w:rFonts w:asciiTheme="majorBidi" w:hAnsiTheme="majorBidi" w:cstheme="majorBidi"/>
                <w:sz w:val="20"/>
                <w:szCs w:val="20"/>
              </w:rPr>
            </w:pPr>
            <w:proofErr w:type="spellStart"/>
            <w:r w:rsidRPr="00AA08CA">
              <w:rPr>
                <w:rFonts w:asciiTheme="majorBidi" w:hAnsiTheme="majorBidi" w:cstheme="majorBidi"/>
                <w:sz w:val="20"/>
                <w:szCs w:val="20"/>
              </w:rPr>
              <w:t>NLoS</w:t>
            </w:r>
            <w:proofErr w:type="spellEnd"/>
          </w:p>
        </w:tc>
        <w:tc>
          <w:tcPr>
            <w:tcW w:w="1772" w:type="dxa"/>
          </w:tcPr>
          <w:p w:rsidR="00EC6685" w:rsidRPr="00AA08CA" w:rsidRDefault="00EC6685" w:rsidP="00CC3449">
            <w:pPr>
              <w:pStyle w:val="Default"/>
              <w:jc w:val="center"/>
              <w:rPr>
                <w:rFonts w:asciiTheme="majorBidi" w:hAnsiTheme="majorBidi" w:cstheme="majorBidi"/>
                <w:sz w:val="20"/>
                <w:szCs w:val="20"/>
              </w:rPr>
            </w:pPr>
            <w:proofErr w:type="spellStart"/>
            <w:r w:rsidRPr="00AA08CA">
              <w:rPr>
                <w:rFonts w:asciiTheme="majorBidi" w:hAnsiTheme="majorBidi" w:cstheme="majorBidi"/>
                <w:sz w:val="20"/>
                <w:szCs w:val="20"/>
              </w:rPr>
              <w:t>NLoS</w:t>
            </w:r>
            <w:proofErr w:type="spellEnd"/>
          </w:p>
        </w:tc>
      </w:tr>
      <w:tr w:rsidR="00EC6685" w:rsidRPr="00AA08CA" w:rsidTr="00271319">
        <w:trPr>
          <w:jc w:val="center"/>
        </w:trPr>
        <w:tc>
          <w:tcPr>
            <w:tcW w:w="268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Path loss model</w:t>
            </w:r>
          </w:p>
        </w:tc>
        <w:tc>
          <w:tcPr>
            <w:tcW w:w="177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PL(d) = 61.4 + 20*log10(d)</w:t>
            </w:r>
          </w:p>
        </w:tc>
        <w:tc>
          <w:tcPr>
            <w:tcW w:w="1771"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PL(d) = 47.2 + 29.8*log10(d)</w:t>
            </w:r>
          </w:p>
        </w:tc>
        <w:tc>
          <w:tcPr>
            <w:tcW w:w="1772" w:type="dxa"/>
          </w:tcPr>
          <w:p w:rsidR="00EC6685" w:rsidRPr="00AA08CA" w:rsidRDefault="00EC6685"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PL(d) = 61.4 + 34.1*log10(d)</w:t>
            </w:r>
          </w:p>
        </w:tc>
      </w:tr>
      <w:tr w:rsidR="00E518A8" w:rsidRPr="00AA08CA" w:rsidTr="00271319">
        <w:trPr>
          <w:jc w:val="center"/>
        </w:trPr>
        <w:tc>
          <w:tcPr>
            <w:tcW w:w="2681" w:type="dxa"/>
          </w:tcPr>
          <w:p w:rsidR="00E518A8" w:rsidRPr="00AA08CA" w:rsidRDefault="00E518A8" w:rsidP="00CC3449">
            <w:pPr>
              <w:pStyle w:val="Default"/>
              <w:jc w:val="center"/>
              <w:rPr>
                <w:rFonts w:asciiTheme="majorBidi" w:hAnsiTheme="majorBidi" w:cstheme="majorBidi"/>
                <w:sz w:val="20"/>
                <w:szCs w:val="20"/>
              </w:rPr>
            </w:pPr>
            <w:r w:rsidRPr="00AA08CA">
              <w:rPr>
                <w:rFonts w:asciiTheme="majorBidi" w:hAnsiTheme="majorBidi" w:cstheme="majorBidi"/>
                <w:sz w:val="20"/>
                <w:szCs w:val="20"/>
              </w:rPr>
              <w:t>Max. distance for 1 Gbps</w:t>
            </w:r>
          </w:p>
        </w:tc>
        <w:tc>
          <w:tcPr>
            <w:tcW w:w="1771" w:type="dxa"/>
          </w:tcPr>
          <w:p w:rsidR="00E518A8" w:rsidRPr="00AA08CA" w:rsidRDefault="00E518A8" w:rsidP="00CC3449">
            <w:pPr>
              <w:pStyle w:val="Default"/>
              <w:tabs>
                <w:tab w:val="center" w:pos="4320"/>
                <w:tab w:val="right" w:pos="8640"/>
              </w:tabs>
              <w:jc w:val="center"/>
              <w:rPr>
                <w:rFonts w:asciiTheme="majorBidi" w:hAnsiTheme="majorBidi" w:cstheme="majorBidi"/>
                <w:sz w:val="20"/>
                <w:szCs w:val="20"/>
              </w:rPr>
            </w:pPr>
            <w:r w:rsidRPr="00AA08CA">
              <w:rPr>
                <w:rFonts w:asciiTheme="majorBidi" w:hAnsiTheme="majorBidi" w:cstheme="majorBidi"/>
                <w:sz w:val="20"/>
                <w:szCs w:val="20"/>
              </w:rPr>
              <w:t xml:space="preserve">976 </w:t>
            </w:r>
            <w:proofErr w:type="gramStart"/>
            <w:r w:rsidRPr="00AA08CA">
              <w:rPr>
                <w:rFonts w:asciiTheme="majorBidi" w:hAnsiTheme="majorBidi" w:cstheme="majorBidi"/>
                <w:sz w:val="20"/>
                <w:szCs w:val="20"/>
              </w:rPr>
              <w:t>meter</w:t>
            </w:r>
            <w:proofErr w:type="gramEnd"/>
          </w:p>
        </w:tc>
        <w:tc>
          <w:tcPr>
            <w:tcW w:w="1771" w:type="dxa"/>
          </w:tcPr>
          <w:p w:rsidR="00E518A8" w:rsidRPr="00AA08CA" w:rsidRDefault="00E518A8" w:rsidP="00CC3449">
            <w:pPr>
              <w:pStyle w:val="Default"/>
              <w:tabs>
                <w:tab w:val="center" w:pos="4320"/>
                <w:tab w:val="right" w:pos="8640"/>
              </w:tabs>
              <w:jc w:val="center"/>
              <w:rPr>
                <w:rFonts w:asciiTheme="majorBidi" w:hAnsiTheme="majorBidi" w:cstheme="majorBidi"/>
                <w:sz w:val="20"/>
                <w:szCs w:val="20"/>
              </w:rPr>
            </w:pPr>
            <w:r w:rsidRPr="00AA08CA">
              <w:rPr>
                <w:rFonts w:asciiTheme="majorBidi" w:hAnsiTheme="majorBidi" w:cstheme="majorBidi"/>
                <w:sz w:val="20"/>
                <w:szCs w:val="20"/>
              </w:rPr>
              <w:t xml:space="preserve">305 </w:t>
            </w:r>
            <w:proofErr w:type="gramStart"/>
            <w:r w:rsidRPr="00AA08CA">
              <w:rPr>
                <w:rFonts w:asciiTheme="majorBidi" w:hAnsiTheme="majorBidi" w:cstheme="majorBidi"/>
                <w:sz w:val="20"/>
                <w:szCs w:val="20"/>
              </w:rPr>
              <w:t>meter</w:t>
            </w:r>
            <w:proofErr w:type="gramEnd"/>
          </w:p>
        </w:tc>
        <w:tc>
          <w:tcPr>
            <w:tcW w:w="1772" w:type="dxa"/>
          </w:tcPr>
          <w:p w:rsidR="00E518A8" w:rsidRPr="00AA08CA" w:rsidRDefault="00E518A8" w:rsidP="00CC3449">
            <w:pPr>
              <w:pStyle w:val="Default"/>
              <w:tabs>
                <w:tab w:val="center" w:pos="4320"/>
                <w:tab w:val="right" w:pos="8640"/>
              </w:tabs>
              <w:jc w:val="center"/>
              <w:rPr>
                <w:rFonts w:asciiTheme="majorBidi" w:hAnsiTheme="majorBidi" w:cstheme="majorBidi"/>
                <w:sz w:val="20"/>
                <w:szCs w:val="20"/>
              </w:rPr>
            </w:pPr>
            <w:r w:rsidRPr="00AA08CA">
              <w:rPr>
                <w:rFonts w:asciiTheme="majorBidi" w:hAnsiTheme="majorBidi" w:cstheme="majorBidi"/>
                <w:sz w:val="20"/>
                <w:szCs w:val="20"/>
              </w:rPr>
              <w:t xml:space="preserve">58 </w:t>
            </w:r>
            <w:proofErr w:type="gramStart"/>
            <w:r w:rsidRPr="00AA08CA">
              <w:rPr>
                <w:rFonts w:asciiTheme="majorBidi" w:hAnsiTheme="majorBidi" w:cstheme="majorBidi"/>
                <w:sz w:val="20"/>
                <w:szCs w:val="20"/>
              </w:rPr>
              <w:t>meter</w:t>
            </w:r>
            <w:proofErr w:type="gramEnd"/>
          </w:p>
        </w:tc>
      </w:tr>
    </w:tbl>
    <w:p w:rsidR="00A47BB9" w:rsidRDefault="00A47BB9" w:rsidP="00CC3449">
      <w:pPr>
        <w:spacing w:after="0" w:line="240" w:lineRule="auto"/>
        <w:jc w:val="both"/>
        <w:rPr>
          <w:rFonts w:asciiTheme="majorBidi" w:hAnsiTheme="majorBidi" w:cstheme="majorBidi"/>
          <w:sz w:val="20"/>
          <w:szCs w:val="20"/>
        </w:rPr>
      </w:pPr>
    </w:p>
    <w:p w:rsidR="00A07ED7" w:rsidRPr="00FD2FEE" w:rsidRDefault="00B940E6" w:rsidP="00CC3449">
      <w:pPr>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As </w:t>
      </w:r>
      <w:r w:rsidR="00A44940" w:rsidRPr="00FD2FEE">
        <w:rPr>
          <w:rFonts w:asciiTheme="majorBidi" w:hAnsiTheme="majorBidi" w:cstheme="majorBidi"/>
          <w:sz w:val="20"/>
          <w:szCs w:val="20"/>
        </w:rPr>
        <w:t xml:space="preserve">appeared </w:t>
      </w:r>
      <w:r w:rsidRPr="00FD2FEE">
        <w:rPr>
          <w:rFonts w:asciiTheme="majorBidi" w:hAnsiTheme="majorBidi" w:cstheme="majorBidi"/>
          <w:sz w:val="20"/>
          <w:szCs w:val="20"/>
        </w:rPr>
        <w:t xml:space="preserve">in the Table 5, the low-power base station can </w:t>
      </w:r>
      <w:r w:rsidR="00A44940" w:rsidRPr="00FD2FEE">
        <w:rPr>
          <w:rFonts w:asciiTheme="majorBidi" w:hAnsiTheme="majorBidi" w:cstheme="majorBidi"/>
          <w:sz w:val="20"/>
          <w:szCs w:val="20"/>
        </w:rPr>
        <w:t xml:space="preserve">give </w:t>
      </w:r>
      <w:r w:rsidRPr="00FD2FEE">
        <w:rPr>
          <w:rFonts w:asciiTheme="majorBidi" w:hAnsiTheme="majorBidi" w:cstheme="majorBidi"/>
          <w:sz w:val="20"/>
          <w:szCs w:val="20"/>
        </w:rPr>
        <w:t xml:space="preserve">1 Gbps using 1 GHz bandwidth for the outdoor coverage with from tens to hundreds meter cell </w:t>
      </w:r>
      <w:r w:rsidR="00A44940" w:rsidRPr="00FD2FEE">
        <w:rPr>
          <w:rFonts w:asciiTheme="majorBidi" w:hAnsiTheme="majorBidi" w:cstheme="majorBidi"/>
          <w:sz w:val="20"/>
          <w:szCs w:val="20"/>
        </w:rPr>
        <w:t>range contingent upon cell situations</w:t>
      </w:r>
      <w:r w:rsidRPr="00FD2FEE">
        <w:rPr>
          <w:rFonts w:asciiTheme="majorBidi" w:hAnsiTheme="majorBidi" w:cstheme="majorBidi"/>
          <w:sz w:val="20"/>
          <w:szCs w:val="20"/>
        </w:rPr>
        <w:t>.</w:t>
      </w:r>
    </w:p>
    <w:p w:rsidR="00E31E2A" w:rsidRDefault="00E31E2A" w:rsidP="00CC3449">
      <w:pPr>
        <w:spacing w:after="0" w:line="240" w:lineRule="auto"/>
        <w:jc w:val="both"/>
        <w:rPr>
          <w:rFonts w:asciiTheme="majorBidi" w:hAnsiTheme="majorBidi" w:cstheme="majorBidi"/>
          <w:sz w:val="20"/>
          <w:szCs w:val="20"/>
        </w:rPr>
      </w:pPr>
    </w:p>
    <w:p w:rsidR="000012C4" w:rsidRDefault="000012C4" w:rsidP="00CC3449">
      <w:pPr>
        <w:spacing w:after="0" w:line="240" w:lineRule="auto"/>
        <w:jc w:val="both"/>
        <w:rPr>
          <w:rFonts w:asciiTheme="majorBidi" w:hAnsiTheme="majorBidi" w:cstheme="majorBidi"/>
          <w:sz w:val="20"/>
          <w:szCs w:val="20"/>
        </w:rPr>
      </w:pPr>
    </w:p>
    <w:p w:rsidR="000012C4" w:rsidRPr="00FD2FEE" w:rsidRDefault="000012C4" w:rsidP="00CC3449">
      <w:pPr>
        <w:spacing w:after="0" w:line="240" w:lineRule="auto"/>
        <w:jc w:val="both"/>
        <w:rPr>
          <w:rFonts w:asciiTheme="majorBidi" w:hAnsiTheme="majorBidi" w:cstheme="majorBidi"/>
          <w:sz w:val="20"/>
          <w:szCs w:val="20"/>
        </w:rPr>
      </w:pPr>
    </w:p>
    <w:p w:rsidR="00A07ED7" w:rsidRPr="000012C4" w:rsidRDefault="00E31E2A" w:rsidP="000012C4">
      <w:pPr>
        <w:pStyle w:val="ListParagraph"/>
        <w:numPr>
          <w:ilvl w:val="0"/>
          <w:numId w:val="2"/>
        </w:numPr>
        <w:spacing w:after="0" w:line="240" w:lineRule="auto"/>
        <w:ind w:left="426" w:hanging="426"/>
        <w:jc w:val="both"/>
        <w:rPr>
          <w:rFonts w:asciiTheme="majorBidi" w:hAnsiTheme="majorBidi" w:cstheme="majorBidi"/>
          <w:b/>
          <w:bCs/>
          <w:sz w:val="20"/>
          <w:szCs w:val="20"/>
        </w:rPr>
      </w:pPr>
      <w:r w:rsidRPr="000012C4">
        <w:rPr>
          <w:rFonts w:asciiTheme="majorBidi" w:hAnsiTheme="majorBidi" w:cstheme="majorBidi"/>
          <w:b/>
          <w:bCs/>
          <w:sz w:val="20"/>
          <w:szCs w:val="20"/>
        </w:rPr>
        <w:lastRenderedPageBreak/>
        <w:t>CONCLUSION</w:t>
      </w:r>
    </w:p>
    <w:p w:rsidR="00A07ED7" w:rsidRPr="00FD2FEE" w:rsidRDefault="00AA09EC" w:rsidP="000012C4">
      <w:pPr>
        <w:spacing w:after="0" w:line="240" w:lineRule="auto"/>
        <w:ind w:firstLine="709"/>
        <w:jc w:val="both"/>
        <w:rPr>
          <w:rFonts w:asciiTheme="majorBidi" w:hAnsiTheme="majorBidi" w:cstheme="majorBidi"/>
          <w:sz w:val="20"/>
          <w:szCs w:val="20"/>
        </w:rPr>
      </w:pPr>
      <w:r w:rsidRPr="00FD2FEE">
        <w:rPr>
          <w:rFonts w:asciiTheme="majorBidi" w:hAnsiTheme="majorBidi" w:cstheme="majorBidi"/>
          <w:sz w:val="20"/>
          <w:szCs w:val="20"/>
        </w:rPr>
        <w:t>A propagation path loss</w:t>
      </w:r>
      <w:r w:rsidR="00D444F4" w:rsidRPr="00FD2FEE">
        <w:rPr>
          <w:rFonts w:asciiTheme="majorBidi" w:hAnsiTheme="majorBidi" w:cstheme="majorBidi"/>
          <w:sz w:val="20"/>
          <w:szCs w:val="20"/>
        </w:rPr>
        <w:t>, RMS</w:t>
      </w:r>
      <w:r w:rsidR="00657E69" w:rsidRPr="00FD2FEE">
        <w:rPr>
          <w:rFonts w:asciiTheme="majorBidi" w:hAnsiTheme="majorBidi" w:cstheme="majorBidi"/>
          <w:sz w:val="20"/>
          <w:szCs w:val="20"/>
        </w:rPr>
        <w:t xml:space="preserve"> delay spread,</w:t>
      </w:r>
      <w:r w:rsidRPr="00FD2FEE">
        <w:rPr>
          <w:rFonts w:asciiTheme="majorBidi" w:hAnsiTheme="majorBidi" w:cstheme="majorBidi"/>
          <w:sz w:val="20"/>
          <w:szCs w:val="20"/>
        </w:rPr>
        <w:t xml:space="preserve"> and outdoor-to-outdoor coverage</w:t>
      </w:r>
      <w:r w:rsidR="00D444F4" w:rsidRPr="00FD2FEE">
        <w:rPr>
          <w:rFonts w:asciiTheme="majorBidi" w:hAnsiTheme="majorBidi" w:cstheme="majorBidi"/>
          <w:sz w:val="20"/>
          <w:szCs w:val="20"/>
        </w:rPr>
        <w:t xml:space="preserve"> measurements</w:t>
      </w:r>
      <w:r w:rsidRPr="00FD2FEE">
        <w:rPr>
          <w:rFonts w:asciiTheme="majorBidi" w:hAnsiTheme="majorBidi" w:cstheme="majorBidi"/>
          <w:sz w:val="20"/>
          <w:szCs w:val="20"/>
        </w:rPr>
        <w:t xml:space="preserve"> at a range of frequencies above 6 GHz (up to 60 GHz)</w:t>
      </w:r>
      <w:r w:rsidR="00657E69" w:rsidRPr="00FD2FEE">
        <w:rPr>
          <w:rFonts w:asciiTheme="majorBidi" w:hAnsiTheme="majorBidi" w:cstheme="majorBidi"/>
          <w:sz w:val="20"/>
          <w:szCs w:val="20"/>
        </w:rPr>
        <w:t xml:space="preserve"> in LOS and NLOS scenarios have</w:t>
      </w:r>
      <w:r w:rsidRPr="00FD2FEE">
        <w:rPr>
          <w:rFonts w:asciiTheme="majorBidi" w:hAnsiTheme="majorBidi" w:cstheme="majorBidi"/>
          <w:sz w:val="20"/>
          <w:szCs w:val="20"/>
        </w:rPr>
        <w:t xml:space="preserve"> been analyzed. </w:t>
      </w:r>
      <w:r w:rsidR="00814486" w:rsidRPr="00FD2FEE">
        <w:rPr>
          <w:rFonts w:asciiTheme="majorBidi" w:hAnsiTheme="majorBidi" w:cstheme="majorBidi"/>
          <w:sz w:val="20"/>
          <w:szCs w:val="20"/>
        </w:rPr>
        <w:t xml:space="preserve">The specific frequencies used in the </w:t>
      </w:r>
      <w:r w:rsidR="003E06E9" w:rsidRPr="00FD2FEE">
        <w:rPr>
          <w:rFonts w:asciiTheme="majorBidi" w:hAnsiTheme="majorBidi" w:cstheme="majorBidi"/>
          <w:sz w:val="20"/>
          <w:szCs w:val="20"/>
        </w:rPr>
        <w:t xml:space="preserve">measurements </w:t>
      </w:r>
      <w:r w:rsidR="00814486" w:rsidRPr="00FD2FEE">
        <w:rPr>
          <w:rFonts w:asciiTheme="majorBidi" w:hAnsiTheme="majorBidi" w:cstheme="majorBidi"/>
          <w:sz w:val="20"/>
          <w:szCs w:val="20"/>
        </w:rPr>
        <w:t>(10 GHz, 28 GHz, 38 GHz, and 60 GHz) are arbitrarily selected and intended to illustrate the general trends of how coverage varies across the frequency range.</w:t>
      </w:r>
    </w:p>
    <w:p w:rsidR="00D30A1C" w:rsidRPr="00FD2FEE" w:rsidRDefault="002A6C42" w:rsidP="00CC3449">
      <w:pPr>
        <w:autoSpaceDE w:val="0"/>
        <w:autoSpaceDN w:val="0"/>
        <w:adjustRightInd w:val="0"/>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Outdoor</w:t>
      </w:r>
      <w:r w:rsidR="00FB219F" w:rsidRPr="00FD2FEE">
        <w:rPr>
          <w:rFonts w:asciiTheme="majorBidi" w:hAnsiTheme="majorBidi" w:cstheme="majorBidi"/>
          <w:sz w:val="20"/>
          <w:szCs w:val="20"/>
        </w:rPr>
        <w:t xml:space="preserve"> studies conducted at different frequencies showed that consistent coverage can be achieved by having base stations with a cell-radius of 200 meters.</w:t>
      </w:r>
      <w:r w:rsidR="00A66EA0" w:rsidRPr="00FD2FEE">
        <w:rPr>
          <w:rFonts w:asciiTheme="majorBidi" w:hAnsiTheme="majorBidi" w:cstheme="majorBidi"/>
          <w:sz w:val="20"/>
          <w:szCs w:val="20"/>
        </w:rPr>
        <w:t xml:space="preserve"> </w:t>
      </w:r>
      <w:r w:rsidR="00B01741" w:rsidRPr="00FD2FEE">
        <w:rPr>
          <w:rFonts w:asciiTheme="majorBidi" w:hAnsiTheme="majorBidi" w:cstheme="majorBidi"/>
          <w:sz w:val="20"/>
          <w:szCs w:val="20"/>
        </w:rPr>
        <w:t>Path loss was in NLOS and higher frequencies larger than in LOS and lower frequencies.</w:t>
      </w:r>
      <w:r w:rsidR="00A66EA0" w:rsidRPr="00FD2FEE">
        <w:rPr>
          <w:rFonts w:asciiTheme="majorBidi" w:hAnsiTheme="majorBidi" w:cstheme="majorBidi"/>
          <w:sz w:val="20"/>
          <w:szCs w:val="20"/>
        </w:rPr>
        <w:t xml:space="preserve"> </w:t>
      </w:r>
      <w:r w:rsidR="00C212C1" w:rsidRPr="00FD2FEE">
        <w:rPr>
          <w:rFonts w:asciiTheme="majorBidi" w:hAnsiTheme="majorBidi" w:cstheme="majorBidi"/>
          <w:sz w:val="20"/>
          <w:szCs w:val="20"/>
        </w:rPr>
        <w:t xml:space="preserve">Multipath delay spread is found to be much larger in lower frequencies (28 GHz) </w:t>
      </w:r>
      <w:r w:rsidR="003638D4" w:rsidRPr="00FD2FEE">
        <w:rPr>
          <w:rFonts w:asciiTheme="majorBidi" w:hAnsiTheme="majorBidi" w:cstheme="majorBidi"/>
          <w:sz w:val="20"/>
          <w:szCs w:val="20"/>
        </w:rPr>
        <w:t>due to small coherence bandwidth.</w:t>
      </w:r>
      <w:r w:rsidR="00171441" w:rsidRPr="00FD2FEE">
        <w:rPr>
          <w:rFonts w:asciiTheme="majorBidi" w:hAnsiTheme="majorBidi" w:cstheme="majorBidi"/>
          <w:sz w:val="20"/>
          <w:szCs w:val="20"/>
        </w:rPr>
        <w:t xml:space="preserve"> The key trends include near free-space path loss and virtually no RMS delay spread for all LOS links, while NLOS links have higher RMS delay spread, as much as </w:t>
      </w:r>
      <w:r w:rsidR="003058D7" w:rsidRPr="00FD2FEE">
        <w:rPr>
          <w:rFonts w:asciiTheme="majorBidi" w:hAnsiTheme="majorBidi" w:cstheme="majorBidi"/>
          <w:sz w:val="20"/>
          <w:szCs w:val="20"/>
        </w:rPr>
        <w:t>455.3 ns</w:t>
      </w:r>
      <w:r w:rsidR="00171441" w:rsidRPr="00FD2FEE">
        <w:rPr>
          <w:rFonts w:asciiTheme="majorBidi" w:hAnsiTheme="majorBidi" w:cstheme="majorBidi"/>
          <w:sz w:val="20"/>
          <w:szCs w:val="20"/>
        </w:rPr>
        <w:t xml:space="preserve"> (for the </w:t>
      </w:r>
      <w:r w:rsidR="00D30A1C" w:rsidRPr="00FD2FEE">
        <w:rPr>
          <w:rFonts w:asciiTheme="majorBidi" w:hAnsiTheme="majorBidi" w:cstheme="majorBidi"/>
          <w:sz w:val="20"/>
          <w:szCs w:val="20"/>
        </w:rPr>
        <w:t>28 GHz</w:t>
      </w:r>
      <w:r w:rsidR="00171441" w:rsidRPr="00FD2FEE">
        <w:rPr>
          <w:rFonts w:asciiTheme="majorBidi" w:hAnsiTheme="majorBidi" w:cstheme="majorBidi"/>
          <w:sz w:val="20"/>
          <w:szCs w:val="20"/>
        </w:rPr>
        <w:t xml:space="preserve">) and </w:t>
      </w:r>
      <w:r w:rsidR="00D30A1C" w:rsidRPr="00FD2FEE">
        <w:rPr>
          <w:rFonts w:asciiTheme="majorBidi" w:hAnsiTheme="majorBidi" w:cstheme="majorBidi"/>
          <w:sz w:val="20"/>
          <w:szCs w:val="20"/>
        </w:rPr>
        <w:t>3</w:t>
      </w:r>
      <w:r w:rsidR="003058D7" w:rsidRPr="00FD2FEE">
        <w:rPr>
          <w:rFonts w:asciiTheme="majorBidi" w:hAnsiTheme="majorBidi" w:cstheme="majorBidi"/>
          <w:sz w:val="20"/>
          <w:szCs w:val="20"/>
        </w:rPr>
        <w:t>7</w:t>
      </w:r>
      <w:r w:rsidR="00D30A1C" w:rsidRPr="00FD2FEE">
        <w:rPr>
          <w:rFonts w:asciiTheme="majorBidi" w:hAnsiTheme="majorBidi" w:cstheme="majorBidi"/>
          <w:sz w:val="20"/>
          <w:szCs w:val="20"/>
        </w:rPr>
        <w:t>.</w:t>
      </w:r>
      <w:r w:rsidR="003058D7" w:rsidRPr="00FD2FEE">
        <w:rPr>
          <w:rFonts w:asciiTheme="majorBidi" w:hAnsiTheme="majorBidi" w:cstheme="majorBidi"/>
          <w:sz w:val="20"/>
          <w:szCs w:val="20"/>
        </w:rPr>
        <w:t>7</w:t>
      </w:r>
      <w:r w:rsidR="00171441" w:rsidRPr="00FD2FEE">
        <w:rPr>
          <w:rFonts w:asciiTheme="majorBidi" w:hAnsiTheme="majorBidi" w:cstheme="majorBidi"/>
          <w:sz w:val="20"/>
          <w:szCs w:val="20"/>
        </w:rPr>
        <w:t xml:space="preserve"> ns </w:t>
      </w:r>
      <w:r w:rsidR="00D30A1C" w:rsidRPr="00FD2FEE">
        <w:rPr>
          <w:rFonts w:asciiTheme="majorBidi" w:hAnsiTheme="majorBidi" w:cstheme="majorBidi"/>
          <w:sz w:val="20"/>
          <w:szCs w:val="20"/>
        </w:rPr>
        <w:t>(</w:t>
      </w:r>
      <w:r w:rsidR="00171441" w:rsidRPr="00FD2FEE">
        <w:rPr>
          <w:rFonts w:asciiTheme="majorBidi" w:hAnsiTheme="majorBidi" w:cstheme="majorBidi"/>
          <w:sz w:val="20"/>
          <w:szCs w:val="20"/>
        </w:rPr>
        <w:t xml:space="preserve">for the </w:t>
      </w:r>
      <w:r w:rsidR="00D30A1C" w:rsidRPr="00FD2FEE">
        <w:rPr>
          <w:rFonts w:asciiTheme="majorBidi" w:hAnsiTheme="majorBidi" w:cstheme="majorBidi"/>
          <w:sz w:val="20"/>
          <w:szCs w:val="20"/>
        </w:rPr>
        <w:t>60</w:t>
      </w:r>
      <w:r w:rsidR="00171441" w:rsidRPr="00FD2FEE">
        <w:rPr>
          <w:rFonts w:asciiTheme="majorBidi" w:hAnsiTheme="majorBidi" w:cstheme="majorBidi"/>
          <w:sz w:val="20"/>
          <w:szCs w:val="20"/>
        </w:rPr>
        <w:t xml:space="preserve"> GHz</w:t>
      </w:r>
      <w:r w:rsidR="00D30A1C" w:rsidRPr="00FD2FEE">
        <w:rPr>
          <w:rFonts w:asciiTheme="majorBidi" w:hAnsiTheme="majorBidi" w:cstheme="majorBidi"/>
          <w:sz w:val="20"/>
          <w:szCs w:val="20"/>
        </w:rPr>
        <w:t>)</w:t>
      </w:r>
      <w:r w:rsidR="00171441" w:rsidRPr="00FD2FEE">
        <w:rPr>
          <w:rFonts w:asciiTheme="majorBidi" w:hAnsiTheme="majorBidi" w:cstheme="majorBidi"/>
          <w:sz w:val="20"/>
          <w:szCs w:val="20"/>
        </w:rPr>
        <w:t>. In general, NLOS links offer increasing RMS delay spread as the azimuth pointing angles are increased away from boresight at either or both the transmitter and receiver.</w:t>
      </w:r>
      <w:r w:rsidR="00532725" w:rsidRPr="00FD2FEE">
        <w:rPr>
          <w:rFonts w:asciiTheme="majorBidi" w:hAnsiTheme="majorBidi" w:cstheme="majorBidi"/>
          <w:sz w:val="20"/>
          <w:szCs w:val="20"/>
        </w:rPr>
        <w:t xml:space="preserve"> </w:t>
      </w:r>
      <w:r w:rsidR="00D30A1C" w:rsidRPr="00FD2FEE">
        <w:rPr>
          <w:rFonts w:asciiTheme="majorBidi" w:hAnsiTheme="majorBidi" w:cstheme="majorBidi"/>
          <w:sz w:val="20"/>
          <w:szCs w:val="20"/>
        </w:rPr>
        <w:t>By picking the best combination of transmitter and receiver antenna pointing angles at any location, path loss and RMS delay spread can be reduced substantially.</w:t>
      </w:r>
    </w:p>
    <w:p w:rsidR="00DD5E88" w:rsidRPr="00FD2FEE" w:rsidRDefault="00DD5E88" w:rsidP="00CC3449">
      <w:pPr>
        <w:autoSpaceDE w:val="0"/>
        <w:autoSpaceDN w:val="0"/>
        <w:adjustRightInd w:val="0"/>
        <w:spacing w:after="0" w:line="240" w:lineRule="auto"/>
        <w:jc w:val="both"/>
        <w:rPr>
          <w:rFonts w:asciiTheme="majorBidi" w:hAnsiTheme="majorBidi" w:cstheme="majorBidi"/>
          <w:sz w:val="20"/>
          <w:szCs w:val="20"/>
        </w:rPr>
      </w:pPr>
      <w:r w:rsidRPr="00FD2FEE">
        <w:rPr>
          <w:rFonts w:asciiTheme="majorBidi" w:hAnsiTheme="majorBidi" w:cstheme="majorBidi"/>
          <w:sz w:val="20"/>
          <w:szCs w:val="20"/>
        </w:rPr>
        <w:t xml:space="preserve">Some short-range communication technologies, like </w:t>
      </w:r>
      <w:r w:rsidR="00747694" w:rsidRPr="00FD2FEE">
        <w:rPr>
          <w:rFonts w:asciiTheme="majorBidi" w:hAnsiTheme="majorBidi" w:cstheme="majorBidi"/>
          <w:sz w:val="20"/>
          <w:szCs w:val="20"/>
        </w:rPr>
        <w:t xml:space="preserve">millimeter </w:t>
      </w:r>
      <w:r w:rsidRPr="00FD2FEE">
        <w:rPr>
          <w:rFonts w:asciiTheme="majorBidi" w:hAnsiTheme="majorBidi" w:cstheme="majorBidi"/>
          <w:sz w:val="20"/>
          <w:szCs w:val="20"/>
        </w:rPr>
        <w:t xml:space="preserve">-wave communication technology, </w:t>
      </w:r>
      <w:proofErr w:type="gramStart"/>
      <w:r w:rsidRPr="00FD2FEE">
        <w:rPr>
          <w:rFonts w:asciiTheme="majorBidi" w:hAnsiTheme="majorBidi" w:cstheme="majorBidi"/>
          <w:sz w:val="20"/>
          <w:szCs w:val="20"/>
        </w:rPr>
        <w:t>can be seen as</w:t>
      </w:r>
      <w:proofErr w:type="gramEnd"/>
      <w:r w:rsidRPr="00FD2FEE">
        <w:rPr>
          <w:rFonts w:asciiTheme="majorBidi" w:hAnsiTheme="majorBidi" w:cstheme="majorBidi"/>
          <w:sz w:val="20"/>
          <w:szCs w:val="20"/>
        </w:rPr>
        <w:t xml:space="preserve"> promi</w:t>
      </w:r>
      <w:r w:rsidR="00B55D43" w:rsidRPr="00FD2FEE">
        <w:rPr>
          <w:rFonts w:asciiTheme="majorBidi" w:hAnsiTheme="majorBidi" w:cstheme="majorBidi"/>
          <w:sz w:val="20"/>
          <w:szCs w:val="20"/>
        </w:rPr>
        <w:t xml:space="preserve">sing candidates to provide high </w:t>
      </w:r>
      <w:r w:rsidRPr="00FD2FEE">
        <w:rPr>
          <w:rFonts w:asciiTheme="majorBidi" w:hAnsiTheme="majorBidi" w:cstheme="majorBidi"/>
          <w:sz w:val="20"/>
          <w:szCs w:val="20"/>
        </w:rPr>
        <w:t>quality</w:t>
      </w:r>
      <w:r w:rsidR="00747694" w:rsidRPr="00FD2FEE">
        <w:rPr>
          <w:rFonts w:asciiTheme="majorBidi" w:hAnsiTheme="majorBidi" w:cstheme="majorBidi"/>
          <w:sz w:val="20"/>
          <w:szCs w:val="20"/>
        </w:rPr>
        <w:t>, bandwidth required for mobile broadband applications</w:t>
      </w:r>
      <w:r w:rsidR="003058D7" w:rsidRPr="00FD2FEE">
        <w:rPr>
          <w:rFonts w:asciiTheme="majorBidi" w:hAnsiTheme="majorBidi" w:cstheme="majorBidi"/>
          <w:sz w:val="20"/>
          <w:szCs w:val="20"/>
        </w:rPr>
        <w:t xml:space="preserve"> and high data </w:t>
      </w:r>
      <w:r w:rsidRPr="00FD2FEE">
        <w:rPr>
          <w:rFonts w:asciiTheme="majorBidi" w:hAnsiTheme="majorBidi" w:cstheme="majorBidi"/>
          <w:sz w:val="20"/>
          <w:szCs w:val="20"/>
        </w:rPr>
        <w:t>rate services to outdoor and indoor users.</w:t>
      </w:r>
      <w:r w:rsidR="00747694" w:rsidRPr="00FD2FEE">
        <w:rPr>
          <w:rFonts w:asciiTheme="majorBidi" w:hAnsiTheme="majorBidi" w:cstheme="majorBidi"/>
          <w:sz w:val="20"/>
          <w:szCs w:val="20"/>
        </w:rPr>
        <w:t xml:space="preserve"> And we have analyzed the suit</w:t>
      </w:r>
      <w:r w:rsidR="00AA76C9" w:rsidRPr="00FD2FEE">
        <w:rPr>
          <w:rFonts w:asciiTheme="majorBidi" w:hAnsiTheme="majorBidi" w:cstheme="majorBidi"/>
          <w:sz w:val="20"/>
          <w:szCs w:val="20"/>
        </w:rPr>
        <w:t>ability of different mm</w:t>
      </w:r>
      <w:r w:rsidR="00B55D43" w:rsidRPr="00FD2FEE">
        <w:rPr>
          <w:rFonts w:asciiTheme="majorBidi" w:hAnsiTheme="majorBidi" w:cstheme="majorBidi"/>
          <w:sz w:val="20"/>
          <w:szCs w:val="20"/>
        </w:rPr>
        <w:t>w</w:t>
      </w:r>
      <w:r w:rsidR="00747694" w:rsidRPr="00FD2FEE">
        <w:rPr>
          <w:rFonts w:asciiTheme="majorBidi" w:hAnsiTheme="majorBidi" w:cstheme="majorBidi"/>
          <w:sz w:val="20"/>
          <w:szCs w:val="20"/>
        </w:rPr>
        <w:t>ave frequencies for mobile communication.</w:t>
      </w:r>
    </w:p>
    <w:p w:rsidR="00A07ED7" w:rsidRDefault="00A07ED7" w:rsidP="00CC3449">
      <w:pPr>
        <w:spacing w:after="0" w:line="240" w:lineRule="auto"/>
        <w:jc w:val="both"/>
        <w:rPr>
          <w:rFonts w:asciiTheme="majorBidi" w:hAnsiTheme="majorBidi" w:cstheme="majorBidi"/>
          <w:sz w:val="20"/>
          <w:szCs w:val="20"/>
        </w:rPr>
      </w:pPr>
    </w:p>
    <w:p w:rsidR="00A47BB9" w:rsidRPr="00FD2FEE" w:rsidRDefault="00A47BB9" w:rsidP="00CC3449">
      <w:pPr>
        <w:spacing w:after="0" w:line="240" w:lineRule="auto"/>
        <w:jc w:val="both"/>
        <w:rPr>
          <w:rFonts w:asciiTheme="majorBidi" w:hAnsiTheme="majorBidi" w:cstheme="majorBidi"/>
          <w:sz w:val="20"/>
          <w:szCs w:val="20"/>
        </w:rPr>
      </w:pPr>
    </w:p>
    <w:p w:rsidR="00A07ED7" w:rsidRPr="000012C4" w:rsidRDefault="00E31E2A" w:rsidP="00CC3449">
      <w:pPr>
        <w:spacing w:after="0" w:line="240" w:lineRule="auto"/>
        <w:jc w:val="both"/>
        <w:rPr>
          <w:rFonts w:asciiTheme="majorBidi" w:hAnsiTheme="majorBidi" w:cstheme="majorBidi"/>
          <w:b/>
          <w:bCs/>
          <w:sz w:val="20"/>
          <w:szCs w:val="20"/>
        </w:rPr>
      </w:pPr>
      <w:r w:rsidRPr="000012C4">
        <w:rPr>
          <w:rFonts w:asciiTheme="majorBidi" w:hAnsiTheme="majorBidi" w:cstheme="majorBidi"/>
          <w:b/>
          <w:bCs/>
          <w:sz w:val="20"/>
          <w:szCs w:val="20"/>
        </w:rPr>
        <w:t>REFERENCES</w:t>
      </w:r>
    </w:p>
    <w:p w:rsidR="00317DF8" w:rsidRPr="00D22278" w:rsidRDefault="00896655" w:rsidP="008D0929">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02311" w:rsidRPr="00D22278">
        <w:rPr>
          <w:rFonts w:asciiTheme="majorBidi" w:hAnsiTheme="majorBidi" w:cstheme="majorBidi"/>
          <w:sz w:val="18"/>
          <w:szCs w:val="18"/>
        </w:rPr>
        <w:t>1</w:t>
      </w:r>
      <w:r w:rsidR="008D0929">
        <w:rPr>
          <w:rFonts w:asciiTheme="majorBidi" w:hAnsiTheme="majorBidi" w:cstheme="majorBidi"/>
          <w:sz w:val="18"/>
          <w:szCs w:val="18"/>
        </w:rPr>
        <w:t xml:space="preserve">]     </w:t>
      </w:r>
      <w:r w:rsidR="00317DF8" w:rsidRPr="00D22278">
        <w:rPr>
          <w:rFonts w:asciiTheme="majorBidi" w:hAnsiTheme="majorBidi" w:cstheme="majorBidi"/>
          <w:sz w:val="18"/>
          <w:szCs w:val="18"/>
        </w:rPr>
        <w:t xml:space="preserve">J. G. Andrews, S. Buzzi, W. Choi, S. V. Hanly, A. Lozano, A. C. K. Soong, and J. C. Zhang, “What Will 5G Be?,” </w:t>
      </w:r>
      <w:r w:rsidR="00317DF8" w:rsidRPr="00D22278">
        <w:rPr>
          <w:rFonts w:asciiTheme="majorBidi" w:hAnsiTheme="majorBidi" w:cstheme="majorBidi"/>
          <w:i/>
          <w:iCs/>
          <w:sz w:val="18"/>
          <w:szCs w:val="18"/>
        </w:rPr>
        <w:t>IEEE J. Sel. Areas Commun.</w:t>
      </w:r>
      <w:r w:rsidR="00317DF8" w:rsidRPr="00D22278">
        <w:rPr>
          <w:rFonts w:asciiTheme="majorBidi" w:hAnsiTheme="majorBidi" w:cstheme="majorBidi"/>
          <w:sz w:val="18"/>
          <w:szCs w:val="18"/>
        </w:rPr>
        <w:t>, vol. 32, no. 6, pp. 1065–1082, Jun. 2014.</w:t>
      </w:r>
    </w:p>
    <w:p w:rsidR="00317DF8" w:rsidRPr="00D22278" w:rsidRDefault="00896655" w:rsidP="008D0929">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02311" w:rsidRPr="00D22278">
        <w:rPr>
          <w:rFonts w:asciiTheme="majorBidi" w:hAnsiTheme="majorBidi" w:cstheme="majorBidi"/>
          <w:sz w:val="18"/>
          <w:szCs w:val="18"/>
        </w:rPr>
        <w:t>2</w:t>
      </w:r>
      <w:r w:rsidRPr="00D22278">
        <w:rPr>
          <w:rFonts w:asciiTheme="majorBidi" w:hAnsiTheme="majorBidi" w:cstheme="majorBidi"/>
          <w:sz w:val="18"/>
          <w:szCs w:val="18"/>
        </w:rPr>
        <w:t>]</w:t>
      </w:r>
      <w:r w:rsidR="00317DF8" w:rsidRPr="00D22278">
        <w:rPr>
          <w:rFonts w:asciiTheme="majorBidi" w:hAnsiTheme="majorBidi" w:cstheme="majorBidi"/>
          <w:sz w:val="18"/>
          <w:szCs w:val="18"/>
        </w:rPr>
        <w:t xml:space="preserve"> </w:t>
      </w:r>
      <w:r w:rsidR="008D0929">
        <w:rPr>
          <w:rFonts w:asciiTheme="majorBidi" w:hAnsiTheme="majorBidi" w:cstheme="majorBidi"/>
          <w:sz w:val="18"/>
          <w:szCs w:val="18"/>
        </w:rPr>
        <w:t xml:space="preserve">  </w:t>
      </w:r>
      <w:r w:rsidR="00317DF8" w:rsidRPr="00D22278">
        <w:rPr>
          <w:rFonts w:asciiTheme="majorBidi" w:hAnsiTheme="majorBidi" w:cstheme="majorBidi"/>
          <w:sz w:val="18"/>
          <w:szCs w:val="18"/>
        </w:rPr>
        <w:t xml:space="preserve">M. Cudak, A. Ghosh, T. Kovarik, R. Ratasuk, T. A. Thomas, F. W. Vook, and P. Moorut, “Moving towards mmwave-based Beyond-4G (B-4G) technology,” in </w:t>
      </w:r>
      <w:r w:rsidR="00317DF8" w:rsidRPr="00D22278">
        <w:rPr>
          <w:rFonts w:asciiTheme="majorBidi" w:hAnsiTheme="majorBidi" w:cstheme="majorBidi"/>
          <w:i/>
          <w:iCs/>
          <w:sz w:val="18"/>
          <w:szCs w:val="18"/>
        </w:rPr>
        <w:t>IEEE Vehicular Technology Conference</w:t>
      </w:r>
      <w:r w:rsidR="00317DF8" w:rsidRPr="00D22278">
        <w:rPr>
          <w:rFonts w:asciiTheme="majorBidi" w:hAnsiTheme="majorBidi" w:cstheme="majorBidi"/>
          <w:sz w:val="18"/>
          <w:szCs w:val="18"/>
        </w:rPr>
        <w:t>, 2013.</w:t>
      </w:r>
    </w:p>
    <w:p w:rsidR="008E7ED8" w:rsidRPr="00D22278" w:rsidRDefault="00896655" w:rsidP="008D0929">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3</w:t>
      </w:r>
      <w:r w:rsidRPr="00D22278">
        <w:rPr>
          <w:rFonts w:asciiTheme="majorBidi" w:hAnsiTheme="majorBidi" w:cstheme="majorBidi"/>
          <w:sz w:val="18"/>
          <w:szCs w:val="18"/>
        </w:rPr>
        <w:t>]</w:t>
      </w:r>
      <w:r w:rsidR="008D0929">
        <w:rPr>
          <w:rFonts w:asciiTheme="majorBidi" w:hAnsiTheme="majorBidi" w:cstheme="majorBidi"/>
          <w:sz w:val="18"/>
          <w:szCs w:val="18"/>
        </w:rPr>
        <w:t xml:space="preserve">   </w:t>
      </w:r>
      <w:r w:rsidR="008E7ED8" w:rsidRPr="00D22278">
        <w:rPr>
          <w:rFonts w:asciiTheme="majorBidi" w:hAnsiTheme="majorBidi" w:cstheme="majorBidi"/>
          <w:sz w:val="18"/>
          <w:szCs w:val="18"/>
        </w:rPr>
        <w:t xml:space="preserve"> T. S. Rappaport, “The massively broadband future,” Spectrum 20/20 conference, June 2012.</w:t>
      </w:r>
    </w:p>
    <w:p w:rsidR="00317DF8" w:rsidRPr="00D22278" w:rsidRDefault="00896655" w:rsidP="00714778">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4</w:t>
      </w:r>
      <w:r w:rsidR="00714778" w:rsidRPr="00D22278">
        <w:rPr>
          <w:rFonts w:asciiTheme="majorBidi" w:hAnsiTheme="majorBidi" w:cstheme="majorBidi"/>
          <w:sz w:val="18"/>
          <w:szCs w:val="18"/>
        </w:rPr>
        <w:t>]</w:t>
      </w:r>
      <w:r w:rsidR="00714778">
        <w:rPr>
          <w:rFonts w:asciiTheme="majorBidi" w:hAnsiTheme="majorBidi" w:cstheme="majorBidi"/>
          <w:sz w:val="18"/>
          <w:szCs w:val="18"/>
        </w:rPr>
        <w:t xml:space="preserve">  Chen</w:t>
      </w:r>
      <w:r w:rsidR="00CB18FB" w:rsidRPr="00D22278">
        <w:rPr>
          <w:rFonts w:asciiTheme="majorBidi" w:hAnsiTheme="majorBidi" w:cstheme="majorBidi"/>
          <w:color w:val="222222"/>
          <w:sz w:val="18"/>
          <w:szCs w:val="18"/>
          <w:shd w:val="clear" w:color="auto" w:fill="FFFFFF"/>
        </w:rPr>
        <w:t>, Shanzhi, and Jian Zhao. "The requirements, challenges, and technologies for 5G of terrestrial mobile telecommunication."</w:t>
      </w:r>
      <w:r w:rsidR="00CB18FB" w:rsidRPr="00D22278">
        <w:rPr>
          <w:rStyle w:val="apple-converted-space"/>
          <w:rFonts w:asciiTheme="majorBidi" w:hAnsiTheme="majorBidi" w:cstheme="majorBidi"/>
          <w:color w:val="222222"/>
          <w:sz w:val="18"/>
          <w:szCs w:val="18"/>
          <w:shd w:val="clear" w:color="auto" w:fill="FFFFFF"/>
        </w:rPr>
        <w:t> </w:t>
      </w:r>
      <w:r w:rsidR="00CB18FB" w:rsidRPr="00D22278">
        <w:rPr>
          <w:rFonts w:asciiTheme="majorBidi" w:hAnsiTheme="majorBidi" w:cstheme="majorBidi"/>
          <w:i/>
          <w:iCs/>
          <w:color w:val="222222"/>
          <w:sz w:val="18"/>
          <w:szCs w:val="18"/>
          <w:shd w:val="clear" w:color="auto" w:fill="FFFFFF"/>
        </w:rPr>
        <w:t>IEEE Communications Magazine</w:t>
      </w:r>
      <w:r w:rsidR="00CB18FB" w:rsidRPr="00D22278">
        <w:rPr>
          <w:rStyle w:val="apple-converted-space"/>
          <w:rFonts w:asciiTheme="majorBidi" w:hAnsiTheme="majorBidi" w:cstheme="majorBidi"/>
          <w:color w:val="222222"/>
          <w:sz w:val="18"/>
          <w:szCs w:val="18"/>
          <w:shd w:val="clear" w:color="auto" w:fill="FFFFFF"/>
        </w:rPr>
        <w:t> </w:t>
      </w:r>
      <w:r w:rsidR="00CB18FB" w:rsidRPr="00D22278">
        <w:rPr>
          <w:rFonts w:asciiTheme="majorBidi" w:hAnsiTheme="majorBidi" w:cstheme="majorBidi"/>
          <w:color w:val="222222"/>
          <w:sz w:val="18"/>
          <w:szCs w:val="18"/>
          <w:shd w:val="clear" w:color="auto" w:fill="FFFFFF"/>
        </w:rPr>
        <w:t>52, no. 5 (2014): 36-43.</w:t>
      </w:r>
    </w:p>
    <w:p w:rsidR="00317DF8" w:rsidRPr="00D22278" w:rsidRDefault="00896655" w:rsidP="00714778">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5</w:t>
      </w:r>
      <w:r w:rsidRPr="00D22278">
        <w:rPr>
          <w:rFonts w:asciiTheme="majorBidi" w:hAnsiTheme="majorBidi" w:cstheme="majorBidi"/>
          <w:sz w:val="18"/>
          <w:szCs w:val="18"/>
        </w:rPr>
        <w:t>]</w:t>
      </w:r>
      <w:r w:rsidR="00317DF8" w:rsidRPr="00D22278">
        <w:rPr>
          <w:rFonts w:asciiTheme="majorBidi" w:hAnsiTheme="majorBidi" w:cstheme="majorBidi"/>
          <w:sz w:val="18"/>
          <w:szCs w:val="18"/>
        </w:rPr>
        <w:t xml:space="preserve"> </w:t>
      </w:r>
      <w:r w:rsidR="00714778">
        <w:rPr>
          <w:rFonts w:asciiTheme="majorBidi" w:hAnsiTheme="majorBidi" w:cstheme="majorBidi"/>
          <w:sz w:val="18"/>
          <w:szCs w:val="18"/>
        </w:rPr>
        <w:t xml:space="preserve">   </w:t>
      </w:r>
      <w:r w:rsidR="004F2A3D" w:rsidRPr="00D22278">
        <w:rPr>
          <w:rFonts w:asciiTheme="majorBidi" w:hAnsiTheme="majorBidi" w:cstheme="majorBidi"/>
          <w:sz w:val="18"/>
          <w:szCs w:val="18"/>
        </w:rPr>
        <w:t>A. Maltsev, A. Sadri, A. Pudeyev, R. Nicholls, R. Arefi, A. Davydov, I. Bolotin, G. Morozov, K. Sakaguchi and T. Haustein, "MmWave Smallcells is a Key Technology for Future 5G Wireless Communication Systems," European Conference on Networks and Communications (EuCNC’2014), Bologna, Italy, Jun. 2014.</w:t>
      </w:r>
    </w:p>
    <w:p w:rsidR="00317DF8" w:rsidRPr="00D22278" w:rsidRDefault="00896655" w:rsidP="00714778">
      <w:pPr>
        <w:spacing w:after="0" w:line="240" w:lineRule="auto"/>
        <w:ind w:left="426" w:hanging="426"/>
        <w:jc w:val="both"/>
        <w:rPr>
          <w:rFonts w:asciiTheme="majorBidi" w:hAnsiTheme="majorBidi" w:cstheme="majorBidi"/>
          <w:color w:val="222222"/>
          <w:sz w:val="18"/>
          <w:szCs w:val="18"/>
          <w:shd w:val="clear" w:color="auto" w:fill="FFFFFF"/>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6</w:t>
      </w:r>
      <w:r w:rsidRPr="00D22278">
        <w:rPr>
          <w:rFonts w:asciiTheme="majorBidi" w:hAnsiTheme="majorBidi" w:cstheme="majorBidi"/>
          <w:sz w:val="18"/>
          <w:szCs w:val="18"/>
        </w:rPr>
        <w:t>]</w:t>
      </w:r>
      <w:r w:rsidR="00317DF8" w:rsidRPr="00D22278">
        <w:rPr>
          <w:rFonts w:asciiTheme="majorBidi" w:hAnsiTheme="majorBidi" w:cstheme="majorBidi"/>
          <w:color w:val="222222"/>
          <w:sz w:val="18"/>
          <w:szCs w:val="18"/>
          <w:shd w:val="clear" w:color="auto" w:fill="FFFFFF"/>
        </w:rPr>
        <w:t xml:space="preserve"> </w:t>
      </w:r>
      <w:r w:rsidR="00714778">
        <w:rPr>
          <w:rFonts w:asciiTheme="majorBidi" w:hAnsiTheme="majorBidi" w:cstheme="majorBidi"/>
          <w:color w:val="222222"/>
          <w:sz w:val="18"/>
          <w:szCs w:val="18"/>
          <w:shd w:val="clear" w:color="auto" w:fill="FFFFFF"/>
        </w:rPr>
        <w:t xml:space="preserve">  </w:t>
      </w:r>
      <w:r w:rsidR="003F6C9E" w:rsidRPr="00D22278">
        <w:rPr>
          <w:rFonts w:asciiTheme="majorBidi" w:hAnsiTheme="majorBidi" w:cstheme="majorBidi"/>
          <w:color w:val="222222"/>
          <w:sz w:val="18"/>
          <w:szCs w:val="18"/>
          <w:shd w:val="clear" w:color="auto" w:fill="FFFFFF"/>
        </w:rPr>
        <w:t xml:space="preserve">M. R. Akdeniz, et al., "Millimeter Wave Channel Modeling and Cellular Capacity Evaluation," </w:t>
      </w:r>
      <w:r w:rsidR="003F6C9E" w:rsidRPr="000000E0">
        <w:rPr>
          <w:rFonts w:asciiTheme="majorBidi" w:hAnsiTheme="majorBidi" w:cstheme="majorBidi"/>
          <w:i/>
          <w:iCs/>
          <w:color w:val="222222"/>
          <w:sz w:val="18"/>
          <w:szCs w:val="18"/>
          <w:shd w:val="clear" w:color="auto" w:fill="FFFFFF"/>
        </w:rPr>
        <w:t>IEEE Journal on Selected Areas in Communications,</w:t>
      </w:r>
      <w:r w:rsidR="003F6C9E" w:rsidRPr="00D22278">
        <w:rPr>
          <w:rFonts w:asciiTheme="majorBidi" w:hAnsiTheme="majorBidi" w:cstheme="majorBidi"/>
          <w:color w:val="222222"/>
          <w:sz w:val="18"/>
          <w:szCs w:val="18"/>
          <w:shd w:val="clear" w:color="auto" w:fill="FFFFFF"/>
        </w:rPr>
        <w:t xml:space="preserve"> Special Issue on 5G, July, 2014.</w:t>
      </w:r>
      <w:r w:rsidR="006764EB" w:rsidRPr="00D22278">
        <w:rPr>
          <w:rFonts w:asciiTheme="majorBidi" w:hAnsiTheme="majorBidi" w:cstheme="majorBidi"/>
          <w:color w:val="333333"/>
          <w:sz w:val="18"/>
          <w:szCs w:val="18"/>
          <w:shd w:val="clear" w:color="auto" w:fill="FFFFFF"/>
        </w:rPr>
        <w:t xml:space="preserve"> </w:t>
      </w:r>
    </w:p>
    <w:p w:rsidR="00317DF8" w:rsidRPr="00D22278" w:rsidRDefault="00896655" w:rsidP="00714778">
      <w:pPr>
        <w:spacing w:after="0" w:line="240" w:lineRule="auto"/>
        <w:ind w:left="426" w:hanging="426"/>
        <w:jc w:val="both"/>
        <w:rPr>
          <w:rFonts w:asciiTheme="majorBidi" w:hAnsiTheme="majorBidi" w:cstheme="majorBidi"/>
          <w:color w:val="222222"/>
          <w:sz w:val="18"/>
          <w:szCs w:val="18"/>
          <w:shd w:val="clear" w:color="auto" w:fill="FFFFFF"/>
        </w:rPr>
      </w:pPr>
      <w:r w:rsidRPr="00D22278">
        <w:rPr>
          <w:rFonts w:asciiTheme="majorBidi" w:hAnsiTheme="majorBidi" w:cstheme="majorBidi"/>
          <w:color w:val="222222"/>
          <w:sz w:val="18"/>
          <w:szCs w:val="18"/>
          <w:shd w:val="clear" w:color="auto" w:fill="FFFFFF"/>
        </w:rPr>
        <w:t>[</w:t>
      </w:r>
      <w:r w:rsidR="008E7ED8" w:rsidRPr="00D22278">
        <w:rPr>
          <w:rFonts w:asciiTheme="majorBidi" w:hAnsiTheme="majorBidi" w:cstheme="majorBidi"/>
          <w:color w:val="222222"/>
          <w:sz w:val="18"/>
          <w:szCs w:val="18"/>
          <w:shd w:val="clear" w:color="auto" w:fill="FFFFFF"/>
        </w:rPr>
        <w:t>7</w:t>
      </w:r>
      <w:r w:rsidRPr="00D22278">
        <w:rPr>
          <w:rFonts w:asciiTheme="majorBidi" w:hAnsiTheme="majorBidi" w:cstheme="majorBidi"/>
          <w:color w:val="222222"/>
          <w:sz w:val="18"/>
          <w:szCs w:val="18"/>
          <w:shd w:val="clear" w:color="auto" w:fill="FFFFFF"/>
        </w:rPr>
        <w:t>]</w:t>
      </w:r>
      <w:r w:rsidR="00317DF8" w:rsidRPr="00D22278">
        <w:rPr>
          <w:rFonts w:asciiTheme="majorBidi" w:hAnsiTheme="majorBidi" w:cstheme="majorBidi"/>
          <w:color w:val="222222"/>
          <w:sz w:val="18"/>
          <w:szCs w:val="18"/>
          <w:shd w:val="clear" w:color="auto" w:fill="FFFFFF"/>
        </w:rPr>
        <w:t xml:space="preserve"> </w:t>
      </w:r>
      <w:r w:rsidR="00714778">
        <w:rPr>
          <w:rFonts w:asciiTheme="majorBidi" w:hAnsiTheme="majorBidi" w:cstheme="majorBidi"/>
          <w:color w:val="222222"/>
          <w:sz w:val="18"/>
          <w:szCs w:val="18"/>
          <w:shd w:val="clear" w:color="auto" w:fill="FFFFFF"/>
        </w:rPr>
        <w:t xml:space="preserve">  </w:t>
      </w:r>
      <w:r w:rsidR="00317DF8" w:rsidRPr="00D22278">
        <w:rPr>
          <w:rFonts w:asciiTheme="majorBidi" w:hAnsiTheme="majorBidi" w:cstheme="majorBidi"/>
          <w:color w:val="222222"/>
          <w:sz w:val="18"/>
          <w:szCs w:val="18"/>
          <w:shd w:val="clear" w:color="auto" w:fill="FFFFFF"/>
        </w:rPr>
        <w:t>Wang, Cheng-Xiang, Fourat Haider, Xiqi Gao, Xiao-Hu You, Yang, Dongfeng Yuan, Hadi M. Aggoune, Harald Haas, Simon Fletcher, and Erol Hepsaydir. "Cellular architecture and key technologies for 5G wireless communication networks."</w:t>
      </w:r>
      <w:r w:rsidR="00317DF8" w:rsidRPr="00D22278">
        <w:rPr>
          <w:rStyle w:val="apple-converted-space"/>
          <w:rFonts w:asciiTheme="majorBidi" w:hAnsiTheme="majorBidi" w:cstheme="majorBidi"/>
          <w:color w:val="222222"/>
          <w:sz w:val="18"/>
          <w:szCs w:val="18"/>
          <w:shd w:val="clear" w:color="auto" w:fill="FFFFFF"/>
        </w:rPr>
        <w:t> </w:t>
      </w:r>
      <w:r w:rsidR="00317DF8" w:rsidRPr="00D22278">
        <w:rPr>
          <w:rFonts w:asciiTheme="majorBidi" w:hAnsiTheme="majorBidi" w:cstheme="majorBidi"/>
          <w:i/>
          <w:iCs/>
          <w:color w:val="222222"/>
          <w:sz w:val="18"/>
          <w:szCs w:val="18"/>
          <w:shd w:val="clear" w:color="auto" w:fill="FFFFFF"/>
        </w:rPr>
        <w:t>IEEE Communications Magazine</w:t>
      </w:r>
      <w:r w:rsidR="00317DF8" w:rsidRPr="00D22278">
        <w:rPr>
          <w:rStyle w:val="apple-converted-space"/>
          <w:rFonts w:asciiTheme="majorBidi" w:hAnsiTheme="majorBidi" w:cstheme="majorBidi"/>
          <w:color w:val="222222"/>
          <w:sz w:val="18"/>
          <w:szCs w:val="18"/>
          <w:shd w:val="clear" w:color="auto" w:fill="FFFFFF"/>
        </w:rPr>
        <w:t> </w:t>
      </w:r>
      <w:r w:rsidR="00317DF8" w:rsidRPr="00D22278">
        <w:rPr>
          <w:rFonts w:asciiTheme="majorBidi" w:hAnsiTheme="majorBidi" w:cstheme="majorBidi"/>
          <w:color w:val="222222"/>
          <w:sz w:val="18"/>
          <w:szCs w:val="18"/>
          <w:shd w:val="clear" w:color="auto" w:fill="FFFFFF"/>
        </w:rPr>
        <w:t>52, no. 2 (2014): 122-130.</w:t>
      </w:r>
    </w:p>
    <w:p w:rsidR="00317DF8" w:rsidRPr="00D22278" w:rsidRDefault="00896655" w:rsidP="00714778">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8</w:t>
      </w:r>
      <w:r w:rsidRPr="00D22278">
        <w:rPr>
          <w:rFonts w:asciiTheme="majorBidi" w:hAnsiTheme="majorBidi" w:cstheme="majorBidi"/>
          <w:sz w:val="18"/>
          <w:szCs w:val="18"/>
        </w:rPr>
        <w:t>]</w:t>
      </w:r>
      <w:r w:rsidR="007A1897" w:rsidRPr="00D22278">
        <w:rPr>
          <w:rFonts w:asciiTheme="majorBidi" w:hAnsiTheme="majorBidi" w:cstheme="majorBidi"/>
          <w:sz w:val="18"/>
          <w:szCs w:val="18"/>
        </w:rPr>
        <w:t xml:space="preserve"> </w:t>
      </w:r>
      <w:r w:rsidR="00714778">
        <w:rPr>
          <w:rFonts w:asciiTheme="majorBidi" w:hAnsiTheme="majorBidi" w:cstheme="majorBidi"/>
          <w:sz w:val="18"/>
          <w:szCs w:val="18"/>
        </w:rPr>
        <w:t xml:space="preserve">    </w:t>
      </w:r>
      <w:r w:rsidR="007A1897" w:rsidRPr="00D22278">
        <w:rPr>
          <w:rFonts w:asciiTheme="majorBidi" w:hAnsiTheme="majorBidi" w:cstheme="majorBidi"/>
          <w:sz w:val="18"/>
          <w:szCs w:val="18"/>
        </w:rPr>
        <w:t>A. Maltsev, et al., “WP5: Propagation, Antennas and Multi-Antenna Techniques,” MiWEBA EU, 2014.</w:t>
      </w:r>
    </w:p>
    <w:p w:rsidR="007A1897" w:rsidRPr="00D22278" w:rsidRDefault="00896655" w:rsidP="00714778">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9</w:t>
      </w:r>
      <w:r w:rsidRPr="00D22278">
        <w:rPr>
          <w:rFonts w:asciiTheme="majorBidi" w:hAnsiTheme="majorBidi" w:cstheme="majorBidi"/>
          <w:sz w:val="18"/>
          <w:szCs w:val="18"/>
        </w:rPr>
        <w:t>]</w:t>
      </w:r>
      <w:r w:rsidR="007A1897" w:rsidRPr="00D22278">
        <w:rPr>
          <w:rFonts w:asciiTheme="majorBidi" w:hAnsiTheme="majorBidi" w:cstheme="majorBidi"/>
          <w:sz w:val="18"/>
          <w:szCs w:val="18"/>
        </w:rPr>
        <w:t xml:space="preserve"> </w:t>
      </w:r>
      <w:r w:rsidR="00714778">
        <w:rPr>
          <w:rFonts w:asciiTheme="majorBidi" w:hAnsiTheme="majorBidi" w:cstheme="majorBidi"/>
          <w:sz w:val="18"/>
          <w:szCs w:val="18"/>
        </w:rPr>
        <w:t xml:space="preserve">  </w:t>
      </w:r>
      <w:r w:rsidR="007A1897" w:rsidRPr="00D22278">
        <w:rPr>
          <w:rFonts w:asciiTheme="majorBidi" w:hAnsiTheme="majorBidi" w:cstheme="majorBidi"/>
          <w:sz w:val="18"/>
          <w:szCs w:val="18"/>
        </w:rPr>
        <w:t>Recommendation ITU-R P.452-12. Prediction Procedure for the Evaluation of Microwave Interference between Stations on the Surface of the Earth at Frequencies above about 0.7 GHz. Geneva, Switzerland. May, 2007.</w:t>
      </w:r>
    </w:p>
    <w:p w:rsidR="003E48AE" w:rsidRPr="00D22278" w:rsidRDefault="00896655" w:rsidP="00714778">
      <w:pPr>
        <w:spacing w:after="0" w:line="240" w:lineRule="auto"/>
        <w:ind w:left="426" w:hanging="426"/>
        <w:jc w:val="both"/>
        <w:rPr>
          <w:rFonts w:asciiTheme="majorBidi" w:hAnsiTheme="majorBidi" w:cstheme="majorBidi"/>
          <w:sz w:val="18"/>
          <w:szCs w:val="18"/>
        </w:rPr>
      </w:pPr>
      <w:r w:rsidRPr="00D22278">
        <w:rPr>
          <w:rFonts w:asciiTheme="majorBidi" w:hAnsiTheme="majorBidi" w:cstheme="majorBidi"/>
          <w:sz w:val="18"/>
          <w:szCs w:val="18"/>
        </w:rPr>
        <w:t>[</w:t>
      </w:r>
      <w:r w:rsidR="008E7ED8" w:rsidRPr="00D22278">
        <w:rPr>
          <w:rFonts w:asciiTheme="majorBidi" w:hAnsiTheme="majorBidi" w:cstheme="majorBidi"/>
          <w:sz w:val="18"/>
          <w:szCs w:val="18"/>
        </w:rPr>
        <w:t>10</w:t>
      </w:r>
      <w:r w:rsidRPr="00D22278">
        <w:rPr>
          <w:rFonts w:asciiTheme="majorBidi" w:hAnsiTheme="majorBidi" w:cstheme="majorBidi"/>
          <w:sz w:val="18"/>
          <w:szCs w:val="18"/>
        </w:rPr>
        <w:t>]</w:t>
      </w:r>
      <w:r w:rsidR="00714778">
        <w:rPr>
          <w:rFonts w:asciiTheme="majorBidi" w:hAnsiTheme="majorBidi" w:cstheme="majorBidi"/>
          <w:sz w:val="18"/>
          <w:szCs w:val="18"/>
        </w:rPr>
        <w:t xml:space="preserve"> </w:t>
      </w:r>
      <w:r w:rsidR="007A1897" w:rsidRPr="00D22278">
        <w:rPr>
          <w:rFonts w:asciiTheme="majorBidi" w:hAnsiTheme="majorBidi" w:cstheme="majorBidi"/>
          <w:sz w:val="18"/>
          <w:szCs w:val="18"/>
        </w:rPr>
        <w:t xml:space="preserve"> </w:t>
      </w:r>
      <w:r w:rsidR="006764EB" w:rsidRPr="00D22278">
        <w:rPr>
          <w:rFonts w:asciiTheme="majorBidi" w:hAnsiTheme="majorBidi" w:cstheme="majorBidi"/>
          <w:sz w:val="18"/>
          <w:szCs w:val="18"/>
        </w:rPr>
        <w:t>Rasekh, Maryam Eslami, Forouhar Farzaneh, and Amir Ahmad Shishegar. "A street canyon approximation model for the 60 GHz propagation channel in an urban environment with rough surfaces." In Telecommunications (IST), 2010 5th International Symposium on, pp. 132-137. IEEE, 2010.</w:t>
      </w:r>
      <w:r w:rsidR="006764EB" w:rsidRPr="00D22278">
        <w:rPr>
          <w:rFonts w:asciiTheme="majorBidi" w:hAnsiTheme="majorBidi" w:cstheme="majorBidi"/>
          <w:color w:val="333333"/>
          <w:sz w:val="18"/>
          <w:szCs w:val="18"/>
          <w:shd w:val="clear" w:color="auto" w:fill="FFFFFF"/>
        </w:rPr>
        <w:t xml:space="preserve"> </w:t>
      </w:r>
    </w:p>
    <w:p w:rsidR="005832FE" w:rsidRDefault="005832FE" w:rsidP="00714778">
      <w:pPr>
        <w:spacing w:after="0" w:line="240" w:lineRule="auto"/>
        <w:ind w:left="426" w:hanging="426"/>
        <w:jc w:val="both"/>
        <w:rPr>
          <w:rFonts w:asciiTheme="majorBidi" w:hAnsiTheme="majorBidi" w:cstheme="majorBidi"/>
          <w:color w:val="333333"/>
          <w:sz w:val="18"/>
          <w:szCs w:val="18"/>
          <w:shd w:val="clear" w:color="auto" w:fill="FFFFFF"/>
        </w:rPr>
      </w:pPr>
      <w:r w:rsidRPr="00D22278">
        <w:rPr>
          <w:rFonts w:asciiTheme="majorBidi" w:hAnsiTheme="majorBidi" w:cstheme="majorBidi"/>
          <w:sz w:val="18"/>
          <w:szCs w:val="18"/>
        </w:rPr>
        <w:t xml:space="preserve">[11] </w:t>
      </w:r>
      <w:r w:rsidR="00714778">
        <w:rPr>
          <w:rFonts w:asciiTheme="majorBidi" w:hAnsiTheme="majorBidi" w:cstheme="majorBidi"/>
          <w:sz w:val="18"/>
          <w:szCs w:val="18"/>
        </w:rPr>
        <w:t xml:space="preserve"> </w:t>
      </w:r>
      <w:r w:rsidR="005D088C" w:rsidRPr="00D22278">
        <w:rPr>
          <w:rFonts w:asciiTheme="majorBidi" w:hAnsiTheme="majorBidi" w:cstheme="majorBidi"/>
          <w:sz w:val="18"/>
          <w:szCs w:val="18"/>
        </w:rPr>
        <w:t>Hossain, Ekram, Mehdi Rasti, Hina Tabassum, and Amr Abdelnasser. "Evolution toward 5G multi-tier cellular wireless networks: An interference management perspective." </w:t>
      </w:r>
      <w:r w:rsidR="005D088C" w:rsidRPr="000000E0">
        <w:rPr>
          <w:rFonts w:asciiTheme="majorBidi" w:hAnsiTheme="majorBidi" w:cstheme="majorBidi"/>
          <w:i/>
          <w:iCs/>
          <w:sz w:val="18"/>
          <w:szCs w:val="18"/>
        </w:rPr>
        <w:t>IEEE Wireless Communications</w:t>
      </w:r>
      <w:r w:rsidR="005D088C" w:rsidRPr="00D22278">
        <w:rPr>
          <w:rFonts w:asciiTheme="majorBidi" w:hAnsiTheme="majorBidi" w:cstheme="majorBidi"/>
          <w:sz w:val="18"/>
          <w:szCs w:val="18"/>
        </w:rPr>
        <w:t> 21, no. 3 (2014): 118-127.</w:t>
      </w:r>
      <w:r w:rsidR="00FD4E61" w:rsidRPr="00D22278">
        <w:rPr>
          <w:rFonts w:asciiTheme="majorBidi" w:hAnsiTheme="majorBidi" w:cstheme="majorBidi"/>
          <w:color w:val="333333"/>
          <w:sz w:val="18"/>
          <w:szCs w:val="18"/>
          <w:shd w:val="clear" w:color="auto" w:fill="FFFFFF"/>
        </w:rPr>
        <w:t xml:space="preserve"> </w:t>
      </w:r>
    </w:p>
    <w:p w:rsidR="007A2A93" w:rsidRPr="00033A3C" w:rsidRDefault="007A2A93" w:rsidP="00714778">
      <w:pPr>
        <w:spacing w:after="0" w:line="240" w:lineRule="auto"/>
        <w:ind w:left="426" w:hanging="426"/>
        <w:jc w:val="both"/>
        <w:rPr>
          <w:rFonts w:asciiTheme="majorBidi" w:hAnsiTheme="majorBidi" w:cstheme="majorBidi"/>
          <w:sz w:val="18"/>
          <w:szCs w:val="18"/>
        </w:rPr>
      </w:pPr>
      <w:r w:rsidRPr="00033A3C">
        <w:rPr>
          <w:rFonts w:asciiTheme="majorBidi" w:hAnsiTheme="majorBidi" w:cstheme="majorBidi"/>
          <w:sz w:val="18"/>
          <w:szCs w:val="18"/>
        </w:rPr>
        <w:t xml:space="preserve">[12] </w:t>
      </w:r>
      <w:r w:rsidR="00BF398E" w:rsidRPr="00033A3C">
        <w:rPr>
          <w:rFonts w:asciiTheme="majorBidi" w:hAnsiTheme="majorBidi" w:cstheme="majorBidi"/>
          <w:sz w:val="18"/>
          <w:szCs w:val="18"/>
        </w:rPr>
        <w:t xml:space="preserve">Israr I, Khan MA, Malik SA, Khan SA, Shakir M. Path Loss Modeling of WLAN and WiMAX Systems. </w:t>
      </w:r>
      <w:r w:rsidR="00BF398E" w:rsidRPr="00033A3C">
        <w:rPr>
          <w:rFonts w:asciiTheme="majorBidi" w:hAnsiTheme="majorBidi" w:cstheme="majorBidi"/>
          <w:i/>
          <w:iCs/>
          <w:sz w:val="18"/>
          <w:szCs w:val="18"/>
        </w:rPr>
        <w:t>International Journal of Electrical and Computer Engineering</w:t>
      </w:r>
      <w:r w:rsidR="00BF398E" w:rsidRPr="00033A3C">
        <w:rPr>
          <w:rFonts w:asciiTheme="majorBidi" w:hAnsiTheme="majorBidi" w:cstheme="majorBidi"/>
          <w:sz w:val="18"/>
          <w:szCs w:val="18"/>
        </w:rPr>
        <w:t>. 2015 Oct 1;5(5).</w:t>
      </w:r>
    </w:p>
    <w:p w:rsidR="00BF398E" w:rsidRPr="00033A3C" w:rsidRDefault="00BF398E" w:rsidP="00714778">
      <w:pPr>
        <w:spacing w:after="0" w:line="240" w:lineRule="auto"/>
        <w:ind w:left="426" w:hanging="426"/>
        <w:jc w:val="both"/>
        <w:rPr>
          <w:rFonts w:asciiTheme="majorBidi" w:hAnsiTheme="majorBidi" w:cstheme="majorBidi"/>
          <w:sz w:val="18"/>
          <w:szCs w:val="18"/>
        </w:rPr>
      </w:pPr>
      <w:r w:rsidRPr="00033A3C">
        <w:rPr>
          <w:rFonts w:asciiTheme="majorBidi" w:hAnsiTheme="majorBidi" w:cstheme="majorBidi"/>
          <w:sz w:val="18"/>
          <w:szCs w:val="18"/>
        </w:rPr>
        <w:t xml:space="preserve">[13] </w:t>
      </w:r>
      <w:proofErr w:type="spellStart"/>
      <w:r w:rsidRPr="00033A3C">
        <w:rPr>
          <w:rFonts w:asciiTheme="majorBidi" w:hAnsiTheme="majorBidi" w:cstheme="majorBidi"/>
          <w:sz w:val="18"/>
          <w:szCs w:val="18"/>
        </w:rPr>
        <w:t>Esmail</w:t>
      </w:r>
      <w:proofErr w:type="spellEnd"/>
      <w:r w:rsidRPr="00033A3C">
        <w:rPr>
          <w:rFonts w:asciiTheme="majorBidi" w:hAnsiTheme="majorBidi" w:cstheme="majorBidi"/>
          <w:sz w:val="18"/>
          <w:szCs w:val="18"/>
        </w:rPr>
        <w:t xml:space="preserve"> BA, Majid HA, </w:t>
      </w:r>
      <w:proofErr w:type="spellStart"/>
      <w:r w:rsidRPr="00033A3C">
        <w:rPr>
          <w:rFonts w:asciiTheme="majorBidi" w:hAnsiTheme="majorBidi" w:cstheme="majorBidi"/>
          <w:sz w:val="18"/>
          <w:szCs w:val="18"/>
        </w:rPr>
        <w:t>Abidin</w:t>
      </w:r>
      <w:proofErr w:type="spellEnd"/>
      <w:r w:rsidRPr="00033A3C">
        <w:rPr>
          <w:rFonts w:asciiTheme="majorBidi" w:hAnsiTheme="majorBidi" w:cstheme="majorBidi"/>
          <w:sz w:val="18"/>
          <w:szCs w:val="18"/>
        </w:rPr>
        <w:t xml:space="preserve"> ZZ, </w:t>
      </w:r>
      <w:proofErr w:type="spellStart"/>
      <w:r w:rsidRPr="00033A3C">
        <w:rPr>
          <w:rFonts w:asciiTheme="majorBidi" w:hAnsiTheme="majorBidi" w:cstheme="majorBidi"/>
          <w:sz w:val="18"/>
          <w:szCs w:val="18"/>
        </w:rPr>
        <w:t>Dahlan</w:t>
      </w:r>
      <w:proofErr w:type="spellEnd"/>
      <w:r w:rsidRPr="00033A3C">
        <w:rPr>
          <w:rFonts w:asciiTheme="majorBidi" w:hAnsiTheme="majorBidi" w:cstheme="majorBidi"/>
          <w:sz w:val="18"/>
          <w:szCs w:val="18"/>
        </w:rPr>
        <w:t xml:space="preserve"> SH, Rahim MK. Reconfigurable Metamaterial Structure at Millimeter Wave Frequency Range. </w:t>
      </w:r>
      <w:r w:rsidRPr="00033A3C">
        <w:rPr>
          <w:rFonts w:asciiTheme="majorBidi" w:hAnsiTheme="majorBidi" w:cstheme="majorBidi"/>
          <w:i/>
          <w:iCs/>
          <w:sz w:val="18"/>
          <w:szCs w:val="18"/>
        </w:rPr>
        <w:t>International Journal of Electrical and Computer Engineering (IJECE)</w:t>
      </w:r>
      <w:r w:rsidRPr="00033A3C">
        <w:rPr>
          <w:rFonts w:asciiTheme="majorBidi" w:hAnsiTheme="majorBidi" w:cstheme="majorBidi"/>
          <w:sz w:val="18"/>
          <w:szCs w:val="18"/>
        </w:rPr>
        <w:t>. 2017 Dec 1;7(6):2942-9.</w:t>
      </w:r>
    </w:p>
    <w:p w:rsidR="00BF398E" w:rsidRPr="00033A3C" w:rsidRDefault="00BF398E" w:rsidP="00714778">
      <w:pPr>
        <w:spacing w:after="0" w:line="240" w:lineRule="auto"/>
        <w:ind w:left="426" w:hanging="426"/>
        <w:jc w:val="both"/>
        <w:rPr>
          <w:rFonts w:asciiTheme="majorBidi" w:hAnsiTheme="majorBidi" w:cstheme="majorBidi"/>
          <w:sz w:val="18"/>
          <w:szCs w:val="18"/>
        </w:rPr>
      </w:pPr>
      <w:r w:rsidRPr="00033A3C">
        <w:rPr>
          <w:rFonts w:asciiTheme="majorBidi" w:hAnsiTheme="majorBidi" w:cstheme="majorBidi"/>
          <w:sz w:val="18"/>
          <w:szCs w:val="18"/>
        </w:rPr>
        <w:t xml:space="preserve">[14] </w:t>
      </w:r>
      <w:proofErr w:type="spellStart"/>
      <w:r w:rsidRPr="00033A3C">
        <w:rPr>
          <w:rFonts w:asciiTheme="majorBidi" w:hAnsiTheme="majorBidi" w:cstheme="majorBidi"/>
          <w:sz w:val="18"/>
          <w:szCs w:val="18"/>
        </w:rPr>
        <w:t>Gareh</w:t>
      </w:r>
      <w:proofErr w:type="spellEnd"/>
      <w:r w:rsidRPr="00033A3C">
        <w:rPr>
          <w:rFonts w:asciiTheme="majorBidi" w:hAnsiTheme="majorBidi" w:cstheme="majorBidi"/>
          <w:sz w:val="18"/>
          <w:szCs w:val="18"/>
        </w:rPr>
        <w:t xml:space="preserve"> M, </w:t>
      </w:r>
      <w:proofErr w:type="spellStart"/>
      <w:r w:rsidRPr="00033A3C">
        <w:rPr>
          <w:rFonts w:asciiTheme="majorBidi" w:hAnsiTheme="majorBidi" w:cstheme="majorBidi"/>
          <w:sz w:val="18"/>
          <w:szCs w:val="18"/>
        </w:rPr>
        <w:t>Djouane</w:t>
      </w:r>
      <w:proofErr w:type="spellEnd"/>
      <w:r w:rsidRPr="00033A3C">
        <w:rPr>
          <w:rFonts w:asciiTheme="majorBidi" w:hAnsiTheme="majorBidi" w:cstheme="majorBidi"/>
          <w:sz w:val="18"/>
          <w:szCs w:val="18"/>
        </w:rPr>
        <w:t xml:space="preserve"> L, </w:t>
      </w:r>
      <w:proofErr w:type="spellStart"/>
      <w:r w:rsidRPr="00033A3C">
        <w:rPr>
          <w:rFonts w:asciiTheme="majorBidi" w:hAnsiTheme="majorBidi" w:cstheme="majorBidi"/>
          <w:sz w:val="18"/>
          <w:szCs w:val="18"/>
        </w:rPr>
        <w:t>Oudira</w:t>
      </w:r>
      <w:proofErr w:type="spellEnd"/>
      <w:r w:rsidRPr="00033A3C">
        <w:rPr>
          <w:rFonts w:asciiTheme="majorBidi" w:hAnsiTheme="majorBidi" w:cstheme="majorBidi"/>
          <w:sz w:val="18"/>
          <w:szCs w:val="18"/>
        </w:rPr>
        <w:t xml:space="preserve"> H, </w:t>
      </w:r>
      <w:proofErr w:type="spellStart"/>
      <w:r w:rsidRPr="00033A3C">
        <w:rPr>
          <w:rFonts w:asciiTheme="majorBidi" w:hAnsiTheme="majorBidi" w:cstheme="majorBidi"/>
          <w:sz w:val="18"/>
          <w:szCs w:val="18"/>
        </w:rPr>
        <w:t>Hamdiken</w:t>
      </w:r>
      <w:proofErr w:type="spellEnd"/>
      <w:r w:rsidRPr="00033A3C">
        <w:rPr>
          <w:rFonts w:asciiTheme="majorBidi" w:hAnsiTheme="majorBidi" w:cstheme="majorBidi"/>
          <w:sz w:val="18"/>
          <w:szCs w:val="18"/>
        </w:rPr>
        <w:t xml:space="preserve"> N. Path Loss Models Optimization for Mobile Communication in Different Areas. </w:t>
      </w:r>
      <w:r w:rsidRPr="00033A3C">
        <w:rPr>
          <w:rFonts w:asciiTheme="majorBidi" w:hAnsiTheme="majorBidi" w:cstheme="majorBidi"/>
          <w:i/>
          <w:iCs/>
          <w:sz w:val="18"/>
          <w:szCs w:val="18"/>
        </w:rPr>
        <w:t>Indonesian Journal of Electrical Engineering and Computer Science</w:t>
      </w:r>
      <w:r w:rsidRPr="00033A3C">
        <w:rPr>
          <w:rFonts w:asciiTheme="majorBidi" w:hAnsiTheme="majorBidi" w:cstheme="majorBidi"/>
          <w:sz w:val="18"/>
          <w:szCs w:val="18"/>
        </w:rPr>
        <w:t>. 2016 Jun 4;3(1):126-35.</w:t>
      </w:r>
    </w:p>
    <w:sectPr w:rsidR="00BF398E" w:rsidRPr="00033A3C" w:rsidSect="00CC3449">
      <w:footerReference w:type="default" r:id="rId15"/>
      <w:pgSz w:w="11906" w:h="16838" w:code="9"/>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26AC" w:rsidRDefault="00B426AC" w:rsidP="00B26AA0">
      <w:pPr>
        <w:spacing w:after="0" w:line="240" w:lineRule="auto"/>
      </w:pPr>
      <w:r>
        <w:separator/>
      </w:r>
    </w:p>
  </w:endnote>
  <w:endnote w:type="continuationSeparator" w:id="0">
    <w:p w:rsidR="00B426AC" w:rsidRDefault="00B426AC" w:rsidP="00B26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Arial Unicode MS"/>
    <w:charset w:val="80"/>
    <w:family w:val="swiss"/>
    <w:pitch w:val="variable"/>
    <w:sig w:usb0="00000001" w:usb1="2BDFFCFB" w:usb2="00800016" w:usb3="00000000" w:csb0="001A000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5646455"/>
      <w:docPartObj>
        <w:docPartGallery w:val="Page Numbers (Bottom of Page)"/>
        <w:docPartUnique/>
      </w:docPartObj>
    </w:sdtPr>
    <w:sdtEndPr>
      <w:rPr>
        <w:noProof/>
      </w:rPr>
    </w:sdtEndPr>
    <w:sdtContent>
      <w:p w:rsidR="00B26AA0" w:rsidRDefault="00B26AA0">
        <w:pPr>
          <w:pStyle w:val="Footer"/>
          <w:jc w:val="right"/>
        </w:pPr>
        <w:r>
          <w:fldChar w:fldCharType="begin"/>
        </w:r>
        <w:r>
          <w:instrText xml:space="preserve"> PAGE   \* MERGEFORMAT </w:instrText>
        </w:r>
        <w:r>
          <w:fldChar w:fldCharType="separate"/>
        </w:r>
        <w:r w:rsidR="00233218">
          <w:rPr>
            <w:noProof/>
          </w:rPr>
          <w:t>7</w:t>
        </w:r>
        <w:r>
          <w:rPr>
            <w:noProof/>
          </w:rPr>
          <w:fldChar w:fldCharType="end"/>
        </w:r>
      </w:p>
    </w:sdtContent>
  </w:sdt>
  <w:p w:rsidR="00B26AA0" w:rsidRDefault="00B26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26AC" w:rsidRDefault="00B426AC" w:rsidP="00B26AA0">
      <w:pPr>
        <w:spacing w:after="0" w:line="240" w:lineRule="auto"/>
      </w:pPr>
      <w:r>
        <w:separator/>
      </w:r>
    </w:p>
  </w:footnote>
  <w:footnote w:type="continuationSeparator" w:id="0">
    <w:p w:rsidR="00B426AC" w:rsidRDefault="00B426AC" w:rsidP="00B26A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019E0"/>
    <w:multiLevelType w:val="hybridMultilevel"/>
    <w:tmpl w:val="FED6F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CE0AA2"/>
    <w:multiLevelType w:val="hybridMultilevel"/>
    <w:tmpl w:val="4C967AF2"/>
    <w:lvl w:ilvl="0" w:tplc="0409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15:restartNumberingAfterBreak="0">
    <w:nsid w:val="4E2C279E"/>
    <w:multiLevelType w:val="hybridMultilevel"/>
    <w:tmpl w:val="ECFE7376"/>
    <w:lvl w:ilvl="0" w:tplc="14B254D2">
      <w:start w:val="1"/>
      <w:numFmt w:val="decimal"/>
      <w:lvlText w:val="%1."/>
      <w:lvlJc w:val="left"/>
      <w:pPr>
        <w:ind w:left="762" w:hanging="360"/>
      </w:pPr>
      <w:rPr>
        <w:rFonts w:hint="default"/>
        <w:b/>
        <w:bCs/>
        <w:sz w:val="20"/>
        <w:szCs w:val="20"/>
      </w:rPr>
    </w:lvl>
    <w:lvl w:ilvl="1" w:tplc="04090019" w:tentative="1">
      <w:start w:val="1"/>
      <w:numFmt w:val="lowerLetter"/>
      <w:lvlText w:val="%2."/>
      <w:lvlJc w:val="left"/>
      <w:pPr>
        <w:ind w:left="1482" w:hanging="360"/>
      </w:pPr>
    </w:lvl>
    <w:lvl w:ilvl="2" w:tplc="0409001B" w:tentative="1">
      <w:start w:val="1"/>
      <w:numFmt w:val="lowerRoman"/>
      <w:lvlText w:val="%3."/>
      <w:lvlJc w:val="right"/>
      <w:pPr>
        <w:ind w:left="2202" w:hanging="180"/>
      </w:pPr>
    </w:lvl>
    <w:lvl w:ilvl="3" w:tplc="0409000F" w:tentative="1">
      <w:start w:val="1"/>
      <w:numFmt w:val="decimal"/>
      <w:lvlText w:val="%4."/>
      <w:lvlJc w:val="left"/>
      <w:pPr>
        <w:ind w:left="2922" w:hanging="360"/>
      </w:pPr>
    </w:lvl>
    <w:lvl w:ilvl="4" w:tplc="04090019" w:tentative="1">
      <w:start w:val="1"/>
      <w:numFmt w:val="lowerLetter"/>
      <w:lvlText w:val="%5."/>
      <w:lvlJc w:val="left"/>
      <w:pPr>
        <w:ind w:left="3642" w:hanging="360"/>
      </w:pPr>
    </w:lvl>
    <w:lvl w:ilvl="5" w:tplc="0409001B" w:tentative="1">
      <w:start w:val="1"/>
      <w:numFmt w:val="lowerRoman"/>
      <w:lvlText w:val="%6."/>
      <w:lvlJc w:val="right"/>
      <w:pPr>
        <w:ind w:left="4362" w:hanging="180"/>
      </w:pPr>
    </w:lvl>
    <w:lvl w:ilvl="6" w:tplc="0409000F" w:tentative="1">
      <w:start w:val="1"/>
      <w:numFmt w:val="decimal"/>
      <w:lvlText w:val="%7."/>
      <w:lvlJc w:val="left"/>
      <w:pPr>
        <w:ind w:left="5082" w:hanging="360"/>
      </w:pPr>
    </w:lvl>
    <w:lvl w:ilvl="7" w:tplc="04090019" w:tentative="1">
      <w:start w:val="1"/>
      <w:numFmt w:val="lowerLetter"/>
      <w:lvlText w:val="%8."/>
      <w:lvlJc w:val="left"/>
      <w:pPr>
        <w:ind w:left="5802" w:hanging="360"/>
      </w:pPr>
    </w:lvl>
    <w:lvl w:ilvl="8" w:tplc="0409001B" w:tentative="1">
      <w:start w:val="1"/>
      <w:numFmt w:val="lowerRoman"/>
      <w:lvlText w:val="%9."/>
      <w:lvlJc w:val="right"/>
      <w:pPr>
        <w:ind w:left="652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83222"/>
    <w:rsid w:val="000000E0"/>
    <w:rsid w:val="00000675"/>
    <w:rsid w:val="00000AF2"/>
    <w:rsid w:val="000012C4"/>
    <w:rsid w:val="00014895"/>
    <w:rsid w:val="0003170D"/>
    <w:rsid w:val="00033A3C"/>
    <w:rsid w:val="000451FB"/>
    <w:rsid w:val="00050998"/>
    <w:rsid w:val="00057A61"/>
    <w:rsid w:val="000626DB"/>
    <w:rsid w:val="00086C19"/>
    <w:rsid w:val="0009047D"/>
    <w:rsid w:val="000A1B77"/>
    <w:rsid w:val="000A2F54"/>
    <w:rsid w:val="000C10D7"/>
    <w:rsid w:val="000C5111"/>
    <w:rsid w:val="000C75A4"/>
    <w:rsid w:val="001053FC"/>
    <w:rsid w:val="00121ED1"/>
    <w:rsid w:val="00125294"/>
    <w:rsid w:val="00155960"/>
    <w:rsid w:val="00161770"/>
    <w:rsid w:val="00171441"/>
    <w:rsid w:val="00176D5F"/>
    <w:rsid w:val="0017719F"/>
    <w:rsid w:val="00184106"/>
    <w:rsid w:val="001904C7"/>
    <w:rsid w:val="0019161F"/>
    <w:rsid w:val="001B3F25"/>
    <w:rsid w:val="001B684B"/>
    <w:rsid w:val="001B69D3"/>
    <w:rsid w:val="001D3713"/>
    <w:rsid w:val="002032EB"/>
    <w:rsid w:val="00226CCE"/>
    <w:rsid w:val="00233218"/>
    <w:rsid w:val="00252017"/>
    <w:rsid w:val="00271319"/>
    <w:rsid w:val="00296CDC"/>
    <w:rsid w:val="002A6C42"/>
    <w:rsid w:val="003058D7"/>
    <w:rsid w:val="00317DF8"/>
    <w:rsid w:val="003238E2"/>
    <w:rsid w:val="003269DE"/>
    <w:rsid w:val="00355411"/>
    <w:rsid w:val="003562DF"/>
    <w:rsid w:val="003638D4"/>
    <w:rsid w:val="003C0C89"/>
    <w:rsid w:val="003C3EB4"/>
    <w:rsid w:val="003E06E9"/>
    <w:rsid w:val="003E3939"/>
    <w:rsid w:val="003E48AE"/>
    <w:rsid w:val="003E5364"/>
    <w:rsid w:val="003F6C9E"/>
    <w:rsid w:val="003F72FC"/>
    <w:rsid w:val="004337C9"/>
    <w:rsid w:val="004356ED"/>
    <w:rsid w:val="00436CF3"/>
    <w:rsid w:val="00437E6A"/>
    <w:rsid w:val="004417A7"/>
    <w:rsid w:val="004832F0"/>
    <w:rsid w:val="00484F95"/>
    <w:rsid w:val="004907F6"/>
    <w:rsid w:val="004B2D3F"/>
    <w:rsid w:val="004B792B"/>
    <w:rsid w:val="004C2986"/>
    <w:rsid w:val="004D6778"/>
    <w:rsid w:val="004E01C4"/>
    <w:rsid w:val="004F2A3D"/>
    <w:rsid w:val="00505B70"/>
    <w:rsid w:val="00521CA4"/>
    <w:rsid w:val="00532725"/>
    <w:rsid w:val="00547481"/>
    <w:rsid w:val="00547E25"/>
    <w:rsid w:val="0056452D"/>
    <w:rsid w:val="00577D4D"/>
    <w:rsid w:val="00580829"/>
    <w:rsid w:val="00582EC1"/>
    <w:rsid w:val="005832FE"/>
    <w:rsid w:val="00590F5E"/>
    <w:rsid w:val="005C6750"/>
    <w:rsid w:val="005D051B"/>
    <w:rsid w:val="005D088C"/>
    <w:rsid w:val="005E1EC3"/>
    <w:rsid w:val="005E4AF6"/>
    <w:rsid w:val="006413CF"/>
    <w:rsid w:val="0065541D"/>
    <w:rsid w:val="00657E69"/>
    <w:rsid w:val="0066565D"/>
    <w:rsid w:val="006727DD"/>
    <w:rsid w:val="00674F5E"/>
    <w:rsid w:val="006764EB"/>
    <w:rsid w:val="00690132"/>
    <w:rsid w:val="006A07FB"/>
    <w:rsid w:val="006B13CC"/>
    <w:rsid w:val="006B47E1"/>
    <w:rsid w:val="006D5916"/>
    <w:rsid w:val="006E4268"/>
    <w:rsid w:val="006E7965"/>
    <w:rsid w:val="006F341C"/>
    <w:rsid w:val="007011D0"/>
    <w:rsid w:val="00703500"/>
    <w:rsid w:val="00704A28"/>
    <w:rsid w:val="00714450"/>
    <w:rsid w:val="00714778"/>
    <w:rsid w:val="007336A1"/>
    <w:rsid w:val="00747694"/>
    <w:rsid w:val="00751733"/>
    <w:rsid w:val="00755EAF"/>
    <w:rsid w:val="00784034"/>
    <w:rsid w:val="00794C5A"/>
    <w:rsid w:val="00796A26"/>
    <w:rsid w:val="007A1897"/>
    <w:rsid w:val="007A2A93"/>
    <w:rsid w:val="007B62F5"/>
    <w:rsid w:val="007C303F"/>
    <w:rsid w:val="007D0612"/>
    <w:rsid w:val="007D475E"/>
    <w:rsid w:val="0080158C"/>
    <w:rsid w:val="00802311"/>
    <w:rsid w:val="00806A81"/>
    <w:rsid w:val="00814486"/>
    <w:rsid w:val="00851D70"/>
    <w:rsid w:val="008529A3"/>
    <w:rsid w:val="00860028"/>
    <w:rsid w:val="0087225C"/>
    <w:rsid w:val="00881D12"/>
    <w:rsid w:val="00883AE4"/>
    <w:rsid w:val="0089216A"/>
    <w:rsid w:val="00895725"/>
    <w:rsid w:val="00896655"/>
    <w:rsid w:val="008A45E8"/>
    <w:rsid w:val="008A7ABF"/>
    <w:rsid w:val="008B6DB1"/>
    <w:rsid w:val="008D0929"/>
    <w:rsid w:val="008D3FBB"/>
    <w:rsid w:val="008E5FEC"/>
    <w:rsid w:val="008E7ED8"/>
    <w:rsid w:val="008F20F9"/>
    <w:rsid w:val="009128B4"/>
    <w:rsid w:val="0091450E"/>
    <w:rsid w:val="00921936"/>
    <w:rsid w:val="00942506"/>
    <w:rsid w:val="00964B89"/>
    <w:rsid w:val="00994DBC"/>
    <w:rsid w:val="009B3A52"/>
    <w:rsid w:val="009C4761"/>
    <w:rsid w:val="009D228A"/>
    <w:rsid w:val="009E4453"/>
    <w:rsid w:val="009F0CC8"/>
    <w:rsid w:val="009F1139"/>
    <w:rsid w:val="00A07ED7"/>
    <w:rsid w:val="00A1581E"/>
    <w:rsid w:val="00A16180"/>
    <w:rsid w:val="00A22145"/>
    <w:rsid w:val="00A27B26"/>
    <w:rsid w:val="00A44940"/>
    <w:rsid w:val="00A467D1"/>
    <w:rsid w:val="00A47BB9"/>
    <w:rsid w:val="00A56196"/>
    <w:rsid w:val="00A66EA0"/>
    <w:rsid w:val="00A7389A"/>
    <w:rsid w:val="00A74A76"/>
    <w:rsid w:val="00A83222"/>
    <w:rsid w:val="00A87898"/>
    <w:rsid w:val="00AA08CA"/>
    <w:rsid w:val="00AA09EC"/>
    <w:rsid w:val="00AA76C9"/>
    <w:rsid w:val="00AB281F"/>
    <w:rsid w:val="00AB4183"/>
    <w:rsid w:val="00AD5257"/>
    <w:rsid w:val="00AD721A"/>
    <w:rsid w:val="00B01741"/>
    <w:rsid w:val="00B04BFC"/>
    <w:rsid w:val="00B179FE"/>
    <w:rsid w:val="00B26AA0"/>
    <w:rsid w:val="00B426AC"/>
    <w:rsid w:val="00B4572D"/>
    <w:rsid w:val="00B50DE1"/>
    <w:rsid w:val="00B55D43"/>
    <w:rsid w:val="00B5706A"/>
    <w:rsid w:val="00B74DA2"/>
    <w:rsid w:val="00B80AC3"/>
    <w:rsid w:val="00B834DB"/>
    <w:rsid w:val="00B855AF"/>
    <w:rsid w:val="00B86CE8"/>
    <w:rsid w:val="00B940E6"/>
    <w:rsid w:val="00BB0D51"/>
    <w:rsid w:val="00BB6F6F"/>
    <w:rsid w:val="00BC7B66"/>
    <w:rsid w:val="00BD6FC5"/>
    <w:rsid w:val="00BE510B"/>
    <w:rsid w:val="00BF398E"/>
    <w:rsid w:val="00C212C1"/>
    <w:rsid w:val="00C22072"/>
    <w:rsid w:val="00C2219B"/>
    <w:rsid w:val="00C52040"/>
    <w:rsid w:val="00C97DE3"/>
    <w:rsid w:val="00CB18FB"/>
    <w:rsid w:val="00CB2D00"/>
    <w:rsid w:val="00CC2EDB"/>
    <w:rsid w:val="00CC3449"/>
    <w:rsid w:val="00CC3E49"/>
    <w:rsid w:val="00CE3081"/>
    <w:rsid w:val="00D22278"/>
    <w:rsid w:val="00D30A1C"/>
    <w:rsid w:val="00D365DE"/>
    <w:rsid w:val="00D444F4"/>
    <w:rsid w:val="00D84064"/>
    <w:rsid w:val="00D845B6"/>
    <w:rsid w:val="00DD1392"/>
    <w:rsid w:val="00DD5E88"/>
    <w:rsid w:val="00E0762B"/>
    <w:rsid w:val="00E11CFC"/>
    <w:rsid w:val="00E23B2B"/>
    <w:rsid w:val="00E2654A"/>
    <w:rsid w:val="00E31E2A"/>
    <w:rsid w:val="00E4535B"/>
    <w:rsid w:val="00E518A8"/>
    <w:rsid w:val="00E64BEE"/>
    <w:rsid w:val="00E67AA3"/>
    <w:rsid w:val="00E71055"/>
    <w:rsid w:val="00E927CF"/>
    <w:rsid w:val="00E969AF"/>
    <w:rsid w:val="00EB1C55"/>
    <w:rsid w:val="00EC6685"/>
    <w:rsid w:val="00ED0515"/>
    <w:rsid w:val="00ED449B"/>
    <w:rsid w:val="00EE150F"/>
    <w:rsid w:val="00EE1885"/>
    <w:rsid w:val="00EE2FC6"/>
    <w:rsid w:val="00F020B6"/>
    <w:rsid w:val="00F051C4"/>
    <w:rsid w:val="00F0749A"/>
    <w:rsid w:val="00F26432"/>
    <w:rsid w:val="00F63447"/>
    <w:rsid w:val="00F65E1E"/>
    <w:rsid w:val="00F750A7"/>
    <w:rsid w:val="00F850C5"/>
    <w:rsid w:val="00F909EF"/>
    <w:rsid w:val="00FA1FAB"/>
    <w:rsid w:val="00FB219F"/>
    <w:rsid w:val="00FB5DD7"/>
    <w:rsid w:val="00FD2777"/>
    <w:rsid w:val="00FD2FEE"/>
    <w:rsid w:val="00FD3FFD"/>
    <w:rsid w:val="00FD4E61"/>
    <w:rsid w:val="00FF246D"/>
    <w:rsid w:val="00FF27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5BE2596"/>
  <w15:docId w15:val="{1F8A3E44-1E47-457A-A52A-8E0DA20E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9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3222"/>
    <w:pPr>
      <w:ind w:left="720"/>
      <w:contextualSpacing/>
    </w:pPr>
  </w:style>
  <w:style w:type="paragraph" w:styleId="BalloonText">
    <w:name w:val="Balloon Text"/>
    <w:basedOn w:val="Normal"/>
    <w:link w:val="BalloonTextChar"/>
    <w:uiPriority w:val="99"/>
    <w:semiHidden/>
    <w:unhideWhenUsed/>
    <w:rsid w:val="001559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960"/>
    <w:rPr>
      <w:rFonts w:ascii="Tahoma" w:hAnsi="Tahoma" w:cs="Tahoma"/>
      <w:sz w:val="16"/>
      <w:szCs w:val="16"/>
    </w:rPr>
  </w:style>
  <w:style w:type="paragraph" w:customStyle="1" w:styleId="Default">
    <w:name w:val="Default"/>
    <w:rsid w:val="004E01C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rsid w:val="004E01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DefaultParagraphFont"/>
    <w:rsid w:val="00317DF8"/>
  </w:style>
  <w:style w:type="paragraph" w:styleId="Caption">
    <w:name w:val="caption"/>
    <w:basedOn w:val="Normal"/>
    <w:next w:val="Normal"/>
    <w:unhideWhenUsed/>
    <w:qFormat/>
    <w:rsid w:val="00F65E1E"/>
    <w:pPr>
      <w:spacing w:after="0" w:line="240" w:lineRule="auto"/>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B26AA0"/>
    <w:pPr>
      <w:tabs>
        <w:tab w:val="center" w:pos="4153"/>
        <w:tab w:val="right" w:pos="8306"/>
      </w:tabs>
      <w:spacing w:after="0" w:line="240" w:lineRule="auto"/>
    </w:pPr>
  </w:style>
  <w:style w:type="character" w:customStyle="1" w:styleId="HeaderChar">
    <w:name w:val="Header Char"/>
    <w:basedOn w:val="DefaultParagraphFont"/>
    <w:link w:val="Header"/>
    <w:uiPriority w:val="99"/>
    <w:rsid w:val="00B26AA0"/>
  </w:style>
  <w:style w:type="paragraph" w:styleId="Footer">
    <w:name w:val="footer"/>
    <w:basedOn w:val="Normal"/>
    <w:link w:val="FooterChar"/>
    <w:uiPriority w:val="99"/>
    <w:unhideWhenUsed/>
    <w:rsid w:val="00B26AA0"/>
    <w:pPr>
      <w:tabs>
        <w:tab w:val="center" w:pos="4153"/>
        <w:tab w:val="right" w:pos="8306"/>
      </w:tabs>
      <w:spacing w:after="0" w:line="240" w:lineRule="auto"/>
    </w:pPr>
  </w:style>
  <w:style w:type="character" w:customStyle="1" w:styleId="FooterChar">
    <w:name w:val="Footer Char"/>
    <w:basedOn w:val="DefaultParagraphFont"/>
    <w:link w:val="Footer"/>
    <w:uiPriority w:val="99"/>
    <w:rsid w:val="00B26AA0"/>
  </w:style>
  <w:style w:type="character" w:styleId="LineNumber">
    <w:name w:val="line number"/>
    <w:basedOn w:val="DefaultParagraphFont"/>
    <w:uiPriority w:val="99"/>
    <w:semiHidden/>
    <w:unhideWhenUsed/>
    <w:rsid w:val="00ED0515"/>
  </w:style>
  <w:style w:type="character" w:styleId="Strong">
    <w:name w:val="Strong"/>
    <w:basedOn w:val="DefaultParagraphFont"/>
    <w:uiPriority w:val="22"/>
    <w:qFormat/>
    <w:rsid w:val="00FD4E61"/>
    <w:rPr>
      <w:b/>
      <w:bCs/>
    </w:rPr>
  </w:style>
  <w:style w:type="character" w:styleId="Hyperlink">
    <w:name w:val="Hyperlink"/>
    <w:basedOn w:val="DefaultParagraphFont"/>
    <w:uiPriority w:val="99"/>
    <w:semiHidden/>
    <w:unhideWhenUsed/>
    <w:rsid w:val="00FD4E61"/>
    <w:rPr>
      <w:color w:val="0000FF"/>
      <w:u w:val="single"/>
    </w:rPr>
  </w:style>
  <w:style w:type="character" w:styleId="PlaceholderText">
    <w:name w:val="Placeholder Text"/>
    <w:basedOn w:val="DefaultParagraphFont"/>
    <w:uiPriority w:val="99"/>
    <w:semiHidden/>
    <w:rsid w:val="00A47B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4228</TotalTime>
  <Pages>7</Pages>
  <Words>2914</Words>
  <Characters>16616</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dc:creator>
  <cp:keywords/>
  <dc:description/>
  <cp:lastModifiedBy>MOHAMMED B. MAJED</cp:lastModifiedBy>
  <cp:revision>152</cp:revision>
  <dcterms:created xsi:type="dcterms:W3CDTF">2016-11-07T10:39:00Z</dcterms:created>
  <dcterms:modified xsi:type="dcterms:W3CDTF">2018-02-15T05:14:00Z</dcterms:modified>
</cp:coreProperties>
</file>