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DE" w:rsidRDefault="004834FE" w:rsidP="003031DE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-254</wp:posOffset>
            </wp:positionH>
            <wp:positionV relativeFrom="paragraph">
              <wp:posOffset>0</wp:posOffset>
            </wp:positionV>
            <wp:extent cx="5130800" cy="287718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OL-GEL PROCESS Eljal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34FE" w:rsidRPr="004834FE" w:rsidRDefault="004834FE" w:rsidP="004834FE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4834FE" w:rsidRPr="004834FE" w:rsidRDefault="004834FE" w:rsidP="004834FE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4834FE">
        <w:rPr>
          <w:rFonts w:asciiTheme="majorBidi" w:hAnsiTheme="majorBidi" w:cstheme="majorBidi"/>
          <w:sz w:val="24"/>
          <w:szCs w:val="24"/>
        </w:rPr>
        <w:t>Fig. 1: Electrochemical deposition process.</w:t>
      </w:r>
    </w:p>
    <w:p w:rsidR="004834FE" w:rsidRDefault="004834FE" w:rsidP="003031DE">
      <w:pPr>
        <w:jc w:val="center"/>
      </w:pPr>
      <w:bookmarkStart w:id="0" w:name="_GoBack"/>
      <w:bookmarkEnd w:id="0"/>
    </w:p>
    <w:p w:rsidR="000E63FA" w:rsidRPr="000E63FA" w:rsidRDefault="000E63FA" w:rsidP="000E63FA">
      <w:pPr>
        <w:autoSpaceDE w:val="0"/>
        <w:autoSpaceDN w:val="0"/>
        <w:adjustRightInd w:val="0"/>
        <w:jc w:val="center"/>
        <w:rPr>
          <w:rFonts w:asciiTheme="majorBidi" w:hAnsiTheme="majorBidi" w:cstheme="majorBidi"/>
          <w:sz w:val="24"/>
          <w:szCs w:val="24"/>
        </w:rPr>
      </w:pPr>
      <w:r w:rsidRPr="000E63FA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-254</wp:posOffset>
            </wp:positionH>
            <wp:positionV relativeFrom="paragraph">
              <wp:posOffset>762</wp:posOffset>
            </wp:positionV>
            <wp:extent cx="5130800" cy="459676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29-2-2015 TESTING CHAMBER 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59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63FA">
        <w:rPr>
          <w:rFonts w:asciiTheme="majorBidi" w:hAnsiTheme="majorBidi" w:cstheme="majorBidi"/>
          <w:sz w:val="24"/>
          <w:szCs w:val="24"/>
        </w:rPr>
        <w:t xml:space="preserve"> </w:t>
      </w:r>
      <w:r w:rsidRPr="000E63FA">
        <w:rPr>
          <w:rFonts w:asciiTheme="majorBidi" w:hAnsiTheme="majorBidi" w:cstheme="majorBidi"/>
          <w:sz w:val="24"/>
          <w:szCs w:val="24"/>
        </w:rPr>
        <w:t>Fig. 2. The breath-analyzer setup.</w:t>
      </w:r>
    </w:p>
    <w:p w:rsidR="000E63FA" w:rsidRDefault="000E63FA" w:rsidP="003031DE">
      <w:pPr>
        <w:jc w:val="center"/>
      </w:pPr>
    </w:p>
    <w:p w:rsidR="00AF722C" w:rsidRDefault="003031DE" w:rsidP="003031DE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213360</wp:posOffset>
            </wp:positionV>
            <wp:extent cx="4968240" cy="4527550"/>
            <wp:effectExtent l="0" t="0" r="381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ponse Eljal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452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031DE" w:rsidRPr="003031DE" w:rsidRDefault="003031DE" w:rsidP="003031DE">
      <w:pPr>
        <w:jc w:val="center"/>
        <w:rPr>
          <w:sz w:val="24"/>
          <w:szCs w:val="24"/>
        </w:rPr>
      </w:pPr>
    </w:p>
    <w:p w:rsidR="003031DE" w:rsidRPr="003031DE" w:rsidRDefault="003031DE" w:rsidP="003031DE">
      <w:pPr>
        <w:jc w:val="center"/>
        <w:rPr>
          <w:rFonts w:asciiTheme="majorBidi" w:hAnsiTheme="majorBidi" w:cstheme="majorBidi"/>
          <w:sz w:val="24"/>
          <w:szCs w:val="24"/>
        </w:rPr>
      </w:pPr>
      <w:r w:rsidRPr="003031DE">
        <w:rPr>
          <w:rFonts w:asciiTheme="majorBidi" w:hAnsiTheme="majorBidi" w:cstheme="majorBidi"/>
          <w:sz w:val="24"/>
          <w:szCs w:val="24"/>
        </w:rPr>
        <w:t>Fig. 3. The response of the breath-analyzer to normal air and</w:t>
      </w:r>
      <w:r w:rsidRPr="003031DE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3031DE">
        <w:rPr>
          <w:rFonts w:asciiTheme="majorBidi" w:hAnsiTheme="majorBidi" w:cstheme="majorBidi"/>
          <w:sz w:val="24"/>
          <w:szCs w:val="24"/>
        </w:rPr>
        <w:t>different concentrations of ethanol gas.</w:t>
      </w:r>
    </w:p>
    <w:p w:rsidR="003031DE" w:rsidRDefault="003031DE" w:rsidP="003031DE">
      <w:pPr>
        <w:jc w:val="center"/>
      </w:pPr>
    </w:p>
    <w:p w:rsidR="003031DE" w:rsidRPr="003031DE" w:rsidRDefault="003031DE" w:rsidP="003031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-254</wp:posOffset>
            </wp:positionH>
            <wp:positionV relativeFrom="paragraph">
              <wp:posOffset>0</wp:posOffset>
            </wp:positionV>
            <wp:extent cx="5130800" cy="439039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emperature Eljal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39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31DE">
        <w:rPr>
          <w:rFonts w:ascii="Times New Roman" w:hAnsi="Times New Roman" w:cs="Times New Roman"/>
          <w:sz w:val="24"/>
          <w:szCs w:val="24"/>
        </w:rPr>
        <w:t>Figure. 4. The change of temperature inside the testing chamber.</w:t>
      </w:r>
    </w:p>
    <w:p w:rsidR="003031DE" w:rsidRDefault="003031DE" w:rsidP="003031DE">
      <w:pPr>
        <w:jc w:val="center"/>
      </w:pPr>
    </w:p>
    <w:p w:rsidR="003031DE" w:rsidRPr="003031DE" w:rsidRDefault="003031DE" w:rsidP="00303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3031DE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130800" cy="4353560"/>
            <wp:effectExtent l="0" t="0" r="0" b="8890"/>
            <wp:wrapTight wrapText="bothSides">
              <wp:wrapPolygon edited="0">
                <wp:start x="0" y="0"/>
                <wp:lineTo x="0" y="21550"/>
                <wp:lineTo x="21493" y="21550"/>
                <wp:lineTo x="2149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mperature Eljal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35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3031DE">
        <w:rPr>
          <w:rFonts w:asciiTheme="majorBidi" w:hAnsiTheme="majorBidi" w:cstheme="majorBidi"/>
          <w:sz w:val="24"/>
          <w:szCs w:val="24"/>
        </w:rPr>
        <w:t xml:space="preserve"> </w:t>
      </w:r>
      <w:r w:rsidRPr="003031DE">
        <w:rPr>
          <w:rFonts w:ascii="Times New Roman" w:hAnsi="Times New Roman" w:cs="Times New Roman"/>
          <w:sz w:val="24"/>
          <w:szCs w:val="24"/>
        </w:rPr>
        <w:t>Fig. 5. The change of humidity inside the testing chamber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1DE" w:rsidRDefault="003031DE" w:rsidP="003031DE">
      <w:pPr>
        <w:jc w:val="center"/>
      </w:pPr>
    </w:p>
    <w:p w:rsidR="00812811" w:rsidRDefault="00812811" w:rsidP="00812811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-254</wp:posOffset>
            </wp:positionH>
            <wp:positionV relativeFrom="paragraph">
              <wp:posOffset>-1397</wp:posOffset>
            </wp:positionV>
            <wp:extent cx="5130800" cy="2738755"/>
            <wp:effectExtent l="0" t="0" r="0" b="444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TIR 18092018 Eljal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1DE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-254</wp:posOffset>
            </wp:positionH>
            <wp:positionV relativeFrom="paragraph">
              <wp:posOffset>-5243195</wp:posOffset>
            </wp:positionV>
            <wp:extent cx="5130800" cy="4380230"/>
            <wp:effectExtent l="0" t="0" r="0" b="127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Humidity Eljal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2811">
        <w:rPr>
          <w:iCs/>
          <w:sz w:val="16"/>
          <w:szCs w:val="16"/>
        </w:rPr>
        <w:t xml:space="preserve"> </w:t>
      </w:r>
      <w:r w:rsidRPr="00812811">
        <w:rPr>
          <w:rFonts w:asciiTheme="majorBidi" w:hAnsiTheme="majorBidi" w:cstheme="majorBidi"/>
          <w:iCs/>
          <w:sz w:val="24"/>
          <w:szCs w:val="24"/>
        </w:rPr>
        <w:t>Fig. 6. FTIR spectra over lay Chitosan and chitosan- roselle blend</w:t>
      </w:r>
      <w:r>
        <w:rPr>
          <w:rFonts w:asciiTheme="majorBidi" w:hAnsiTheme="majorBidi" w:cstheme="majorBidi"/>
          <w:iCs/>
          <w:sz w:val="24"/>
          <w:szCs w:val="24"/>
        </w:rPr>
        <w:t>.</w:t>
      </w:r>
    </w:p>
    <w:p w:rsidR="003031DE" w:rsidRDefault="003031DE" w:rsidP="003031DE">
      <w:pPr>
        <w:jc w:val="center"/>
      </w:pPr>
    </w:p>
    <w:sectPr w:rsidR="003031DE" w:rsidSect="003031DE">
      <w:pgSz w:w="12240" w:h="15840"/>
      <w:pgMar w:top="1440" w:right="1750" w:bottom="1440" w:left="24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08"/>
    <w:rsid w:val="000E63FA"/>
    <w:rsid w:val="003031DE"/>
    <w:rsid w:val="004834FE"/>
    <w:rsid w:val="00812811"/>
    <w:rsid w:val="00864008"/>
    <w:rsid w:val="00AF722C"/>
    <w:rsid w:val="00B74F9A"/>
    <w:rsid w:val="00C5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338A"/>
  <w15:chartTrackingRefBased/>
  <w15:docId w15:val="{4761B8FF-F7A8-45DC-96F5-164CC2E8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2016-09-18T11:26:00Z</dcterms:created>
  <dcterms:modified xsi:type="dcterms:W3CDTF">2016-09-18T11:42:00Z</dcterms:modified>
</cp:coreProperties>
</file>