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080B4" w14:textId="77777777" w:rsidR="002E567B" w:rsidRPr="002F33F2" w:rsidRDefault="002E567B" w:rsidP="002E567B">
      <w:pPr>
        <w:jc w:val="center"/>
        <w:rPr>
          <w:b/>
          <w:bCs/>
          <w:sz w:val="32"/>
          <w:szCs w:val="32"/>
          <w:lang w:val="en-US"/>
        </w:rPr>
      </w:pPr>
      <w:r w:rsidRPr="002F33F2">
        <w:rPr>
          <w:b/>
          <w:bCs/>
          <w:sz w:val="32"/>
          <w:szCs w:val="32"/>
          <w:lang w:val="en-US"/>
        </w:rPr>
        <w:t>Local development applied to the energy scheme using the Geographic Information System for decision making</w:t>
      </w:r>
    </w:p>
    <w:p w14:paraId="5827116C" w14:textId="77777777" w:rsidR="002E567B" w:rsidRPr="002E567B" w:rsidRDefault="002E567B" w:rsidP="00956EB6">
      <w:pPr>
        <w:pStyle w:val="Ttulo"/>
        <w:rPr>
          <w:sz w:val="20"/>
          <w:szCs w:val="20"/>
          <w:lang w:val="en-US"/>
        </w:rPr>
      </w:pPr>
    </w:p>
    <w:p w14:paraId="0074E73C" w14:textId="77777777" w:rsidR="00250A66" w:rsidRPr="002F33F2" w:rsidRDefault="00250A66" w:rsidP="002E567B">
      <w:pPr>
        <w:rPr>
          <w:b/>
          <w:bCs/>
          <w:sz w:val="20"/>
          <w:szCs w:val="20"/>
          <w:lang w:val="en-US"/>
        </w:rPr>
      </w:pPr>
    </w:p>
    <w:p w14:paraId="1FD7A0FF" w14:textId="0A6ED0C8" w:rsidR="00904D6D" w:rsidRPr="00374952" w:rsidRDefault="002C7EB1" w:rsidP="00374952">
      <w:pPr>
        <w:tabs>
          <w:tab w:val="left" w:pos="4536"/>
        </w:tabs>
        <w:jc w:val="center"/>
        <w:rPr>
          <w:b/>
          <w:bCs/>
          <w:sz w:val="20"/>
          <w:szCs w:val="20"/>
        </w:rPr>
      </w:pPr>
      <w:r w:rsidRPr="00374952">
        <w:rPr>
          <w:b/>
          <w:bCs/>
          <w:sz w:val="20"/>
          <w:szCs w:val="20"/>
        </w:rPr>
        <w:t>María Rodríguez-Gámez</w:t>
      </w:r>
      <w:r w:rsidRPr="00374952">
        <w:rPr>
          <w:b/>
          <w:bCs/>
          <w:sz w:val="20"/>
          <w:szCs w:val="20"/>
          <w:vertAlign w:val="superscript"/>
        </w:rPr>
        <w:t>1</w:t>
      </w:r>
      <w:r w:rsidR="00E12660" w:rsidRPr="00374952">
        <w:rPr>
          <w:b/>
          <w:bCs/>
          <w:sz w:val="20"/>
          <w:szCs w:val="20"/>
          <w:lang w:val="id-ID"/>
        </w:rPr>
        <w:t>,</w:t>
      </w:r>
      <w:r w:rsidRPr="00374952">
        <w:rPr>
          <w:b/>
          <w:bCs/>
          <w:sz w:val="20"/>
          <w:szCs w:val="20"/>
          <w:lang w:val="es-ES"/>
        </w:rPr>
        <w:t xml:space="preserve"> </w:t>
      </w:r>
      <w:r w:rsidRPr="00374952">
        <w:rPr>
          <w:b/>
          <w:bCs/>
          <w:sz w:val="20"/>
          <w:szCs w:val="20"/>
        </w:rPr>
        <w:t>Antonio Vázque-Pérez</w:t>
      </w:r>
      <w:r w:rsidRPr="00374952">
        <w:rPr>
          <w:b/>
          <w:bCs/>
          <w:sz w:val="20"/>
          <w:szCs w:val="20"/>
          <w:vertAlign w:val="superscript"/>
        </w:rPr>
        <w:t>2</w:t>
      </w:r>
      <w:r w:rsidRPr="00374952">
        <w:rPr>
          <w:b/>
          <w:bCs/>
          <w:sz w:val="20"/>
          <w:szCs w:val="20"/>
          <w:lang w:val="es-ES"/>
        </w:rPr>
        <w:t xml:space="preserve">, </w:t>
      </w:r>
      <w:proofErr w:type="spellStart"/>
      <w:r w:rsidRPr="00374952">
        <w:rPr>
          <w:b/>
          <w:bCs/>
          <w:sz w:val="20"/>
          <w:szCs w:val="20"/>
        </w:rPr>
        <w:t>Mirelys</w:t>
      </w:r>
      <w:proofErr w:type="spellEnd"/>
      <w:r w:rsidRPr="00374952">
        <w:rPr>
          <w:b/>
          <w:bCs/>
          <w:sz w:val="20"/>
          <w:szCs w:val="20"/>
        </w:rPr>
        <w:t xml:space="preserve"> Torres-Pérez</w:t>
      </w:r>
      <w:r w:rsidRPr="00374952">
        <w:rPr>
          <w:b/>
          <w:bCs/>
          <w:sz w:val="20"/>
          <w:szCs w:val="20"/>
          <w:vertAlign w:val="superscript"/>
        </w:rPr>
        <w:t>3</w:t>
      </w:r>
      <w:r w:rsidRPr="00374952">
        <w:rPr>
          <w:sz w:val="20"/>
          <w:szCs w:val="20"/>
        </w:rPr>
        <w:t xml:space="preserve">, </w:t>
      </w:r>
      <w:r w:rsidRPr="00374952">
        <w:rPr>
          <w:b/>
          <w:bCs/>
          <w:sz w:val="20"/>
          <w:szCs w:val="20"/>
        </w:rPr>
        <w:t>José R. Nuñez-Alvarez</w:t>
      </w:r>
      <w:r w:rsidRPr="00374952">
        <w:rPr>
          <w:b/>
          <w:bCs/>
          <w:sz w:val="20"/>
          <w:szCs w:val="20"/>
          <w:vertAlign w:val="superscript"/>
        </w:rPr>
        <w:t>4</w:t>
      </w:r>
    </w:p>
    <w:p w14:paraId="2E4812F5" w14:textId="625D8BDE" w:rsidR="00A17296" w:rsidRPr="00630A59" w:rsidRDefault="00530415" w:rsidP="00E2599A">
      <w:pPr>
        <w:jc w:val="center"/>
        <w:rPr>
          <w:sz w:val="18"/>
          <w:szCs w:val="18"/>
        </w:rPr>
      </w:pPr>
      <w:r w:rsidRPr="00630A59">
        <w:rPr>
          <w:sz w:val="18"/>
          <w:szCs w:val="18"/>
          <w:vertAlign w:val="superscript"/>
        </w:rPr>
        <w:t>1,</w:t>
      </w:r>
      <w:r w:rsidR="002C7EB1" w:rsidRPr="00630A59">
        <w:rPr>
          <w:sz w:val="18"/>
          <w:szCs w:val="18"/>
          <w:vertAlign w:val="superscript"/>
        </w:rPr>
        <w:t>2</w:t>
      </w:r>
      <w:r w:rsidR="002C7EB1" w:rsidRPr="00630A59">
        <w:rPr>
          <w:sz w:val="18"/>
          <w:szCs w:val="18"/>
        </w:rPr>
        <w:t xml:space="preserve">Faculty of </w:t>
      </w:r>
      <w:proofErr w:type="spellStart"/>
      <w:r w:rsidR="002C7EB1" w:rsidRPr="00630A59">
        <w:rPr>
          <w:sz w:val="18"/>
          <w:szCs w:val="18"/>
        </w:rPr>
        <w:t>Mathematical</w:t>
      </w:r>
      <w:proofErr w:type="spellEnd"/>
      <w:r w:rsidR="002C7EB1" w:rsidRPr="00630A59">
        <w:rPr>
          <w:sz w:val="18"/>
          <w:szCs w:val="18"/>
        </w:rPr>
        <w:t xml:space="preserve">, </w:t>
      </w:r>
      <w:proofErr w:type="spellStart"/>
      <w:r w:rsidR="002C7EB1" w:rsidRPr="00630A59">
        <w:rPr>
          <w:sz w:val="18"/>
          <w:szCs w:val="18"/>
        </w:rPr>
        <w:t>Physical</w:t>
      </w:r>
      <w:proofErr w:type="spellEnd"/>
      <w:r w:rsidR="002C7EB1" w:rsidRPr="00630A59">
        <w:rPr>
          <w:sz w:val="18"/>
          <w:szCs w:val="18"/>
        </w:rPr>
        <w:t xml:space="preserve"> and </w:t>
      </w:r>
      <w:proofErr w:type="spellStart"/>
      <w:r w:rsidR="002C7EB1" w:rsidRPr="00630A59">
        <w:rPr>
          <w:sz w:val="18"/>
          <w:szCs w:val="18"/>
        </w:rPr>
        <w:t>Chemical</w:t>
      </w:r>
      <w:proofErr w:type="spellEnd"/>
      <w:r w:rsidR="002C7EB1" w:rsidRPr="00630A59">
        <w:rPr>
          <w:sz w:val="18"/>
          <w:szCs w:val="18"/>
        </w:rPr>
        <w:t xml:space="preserve"> </w:t>
      </w:r>
      <w:proofErr w:type="spellStart"/>
      <w:r w:rsidR="002C7EB1" w:rsidRPr="00630A59">
        <w:rPr>
          <w:sz w:val="18"/>
          <w:szCs w:val="18"/>
        </w:rPr>
        <w:t>Sciences</w:t>
      </w:r>
      <w:proofErr w:type="spellEnd"/>
      <w:r w:rsidR="002C7EB1" w:rsidRPr="00630A59">
        <w:rPr>
          <w:sz w:val="18"/>
          <w:szCs w:val="18"/>
        </w:rPr>
        <w:t>, Universidad Técnica de Manabí, Ecuador</w:t>
      </w:r>
    </w:p>
    <w:p w14:paraId="2914B8A2" w14:textId="3428D3BF" w:rsidR="002C7EB1" w:rsidRDefault="002C7EB1" w:rsidP="00E2599A">
      <w:pPr>
        <w:jc w:val="center"/>
        <w:rPr>
          <w:sz w:val="18"/>
          <w:szCs w:val="18"/>
        </w:rPr>
      </w:pPr>
      <w:r>
        <w:rPr>
          <w:sz w:val="18"/>
          <w:szCs w:val="18"/>
          <w:vertAlign w:val="superscript"/>
        </w:rPr>
        <w:t>3</w:t>
      </w:r>
      <w:r w:rsidRPr="002C7EB1">
        <w:rPr>
          <w:sz w:val="18"/>
          <w:szCs w:val="18"/>
        </w:rPr>
        <w:t xml:space="preserve">Computing </w:t>
      </w:r>
      <w:proofErr w:type="spellStart"/>
      <w:r w:rsidRPr="002C7EB1">
        <w:rPr>
          <w:sz w:val="18"/>
          <w:szCs w:val="18"/>
        </w:rPr>
        <w:t>Department</w:t>
      </w:r>
      <w:proofErr w:type="spellEnd"/>
      <w:r>
        <w:rPr>
          <w:sz w:val="18"/>
          <w:szCs w:val="18"/>
        </w:rPr>
        <w:t>,</w:t>
      </w:r>
      <w:r w:rsidRPr="002C7EB1">
        <w:rPr>
          <w:sz w:val="18"/>
          <w:szCs w:val="18"/>
        </w:rPr>
        <w:t xml:space="preserve"> Universidad de Las Tunas, Las Tunas,</w:t>
      </w:r>
      <w:r w:rsidR="00530415" w:rsidRPr="002C7EB1">
        <w:rPr>
          <w:sz w:val="18"/>
          <w:szCs w:val="18"/>
        </w:rPr>
        <w:t xml:space="preserve"> </w:t>
      </w:r>
      <w:r>
        <w:rPr>
          <w:sz w:val="18"/>
          <w:szCs w:val="18"/>
        </w:rPr>
        <w:t>Cuba</w:t>
      </w:r>
    </w:p>
    <w:p w14:paraId="1E0C0873" w14:textId="103477CF" w:rsidR="00904D6D" w:rsidRPr="002C7EB1" w:rsidRDefault="002C7EB1" w:rsidP="00E2599A">
      <w:pPr>
        <w:jc w:val="center"/>
        <w:rPr>
          <w:sz w:val="18"/>
          <w:szCs w:val="18"/>
        </w:rPr>
      </w:pPr>
      <w:r w:rsidRPr="002C7EB1">
        <w:rPr>
          <w:sz w:val="18"/>
          <w:szCs w:val="18"/>
          <w:vertAlign w:val="superscript"/>
        </w:rPr>
        <w:t>4</w:t>
      </w:r>
      <w:r w:rsidRPr="002C7EB1">
        <w:rPr>
          <w:sz w:val="18"/>
          <w:szCs w:val="18"/>
        </w:rPr>
        <w:t xml:space="preserve">Energy </w:t>
      </w:r>
      <w:proofErr w:type="spellStart"/>
      <w:r w:rsidRPr="002C7EB1">
        <w:rPr>
          <w:sz w:val="18"/>
          <w:szCs w:val="18"/>
        </w:rPr>
        <w:t>Departament</w:t>
      </w:r>
      <w:proofErr w:type="spellEnd"/>
      <w:r w:rsidRPr="002C7EB1">
        <w:rPr>
          <w:sz w:val="18"/>
          <w:szCs w:val="18"/>
        </w:rPr>
        <w:t>, Universidad de la Costa (CUC), Barranquilla</w:t>
      </w:r>
      <w:r>
        <w:rPr>
          <w:sz w:val="18"/>
          <w:szCs w:val="18"/>
        </w:rPr>
        <w:t>, Colombia</w:t>
      </w:r>
    </w:p>
    <w:p w14:paraId="4EACF1E4" w14:textId="77777777" w:rsidR="00904D6D" w:rsidRPr="00374952" w:rsidRDefault="00904D6D" w:rsidP="0088233C">
      <w:pPr>
        <w:jc w:val="center"/>
        <w:rPr>
          <w:sz w:val="20"/>
          <w:szCs w:val="20"/>
        </w:rPr>
      </w:pPr>
    </w:p>
    <w:p w14:paraId="5BC88C4F" w14:textId="77777777" w:rsidR="00C07BEF" w:rsidRPr="00374952" w:rsidRDefault="00C07BEF" w:rsidP="0088233C">
      <w:pPr>
        <w:jc w:val="center"/>
        <w:rPr>
          <w:sz w:val="20"/>
          <w:szCs w:val="20"/>
        </w:rPr>
      </w:pPr>
    </w:p>
    <w:tbl>
      <w:tblPr>
        <w:tblStyle w:val="Tablaconcuadrcula"/>
        <w:tblW w:w="8897" w:type="dxa"/>
        <w:tblLook w:val="04A0" w:firstRow="1" w:lastRow="0" w:firstColumn="1" w:lastColumn="0" w:noHBand="0" w:noVBand="1"/>
      </w:tblPr>
      <w:tblGrid>
        <w:gridCol w:w="2802"/>
        <w:gridCol w:w="283"/>
        <w:gridCol w:w="5812"/>
      </w:tblGrid>
      <w:tr w:rsidR="006B027E" w14:paraId="38FCB952" w14:textId="77777777" w:rsidTr="00C07BEF">
        <w:tc>
          <w:tcPr>
            <w:tcW w:w="2802" w:type="dxa"/>
            <w:tcBorders>
              <w:top w:val="double" w:sz="4" w:space="0" w:color="auto"/>
              <w:left w:val="nil"/>
              <w:bottom w:val="single" w:sz="4" w:space="0" w:color="auto"/>
              <w:right w:val="nil"/>
            </w:tcBorders>
          </w:tcPr>
          <w:p w14:paraId="37BB9801" w14:textId="77777777" w:rsidR="00957C11" w:rsidRPr="00374952" w:rsidRDefault="00957C11" w:rsidP="00957C11">
            <w:pPr>
              <w:spacing w:before="120"/>
              <w:jc w:val="both"/>
              <w:rPr>
                <w:b/>
                <w:sz w:val="20"/>
                <w:szCs w:val="20"/>
              </w:rPr>
            </w:pPr>
            <w:r w:rsidRPr="00374952">
              <w:rPr>
                <w:b/>
                <w:sz w:val="20"/>
                <w:szCs w:val="20"/>
              </w:rPr>
              <w:t>Article Info</w:t>
            </w:r>
          </w:p>
        </w:tc>
        <w:tc>
          <w:tcPr>
            <w:tcW w:w="283" w:type="dxa"/>
            <w:tcBorders>
              <w:top w:val="double" w:sz="4" w:space="0" w:color="auto"/>
              <w:left w:val="nil"/>
              <w:bottom w:val="nil"/>
              <w:right w:val="nil"/>
            </w:tcBorders>
          </w:tcPr>
          <w:p w14:paraId="32C32805"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3E31080" w14:textId="67F9E22F" w:rsidR="00957C11" w:rsidRPr="00374952" w:rsidRDefault="00957C11" w:rsidP="00957C11">
            <w:pPr>
              <w:spacing w:before="120"/>
              <w:rPr>
                <w:color w:val="000000"/>
                <w:sz w:val="20"/>
                <w:szCs w:val="20"/>
              </w:rPr>
            </w:pPr>
            <w:r w:rsidRPr="00374952">
              <w:rPr>
                <w:b/>
                <w:bCs/>
                <w:iCs/>
                <w:color w:val="000000"/>
                <w:sz w:val="20"/>
                <w:szCs w:val="20"/>
              </w:rPr>
              <w:t>ABSTRACT</w:t>
            </w:r>
          </w:p>
        </w:tc>
      </w:tr>
      <w:tr w:rsidR="00941203" w:rsidRPr="00FE0525" w14:paraId="749B9AD6" w14:textId="77777777" w:rsidTr="00C07BEF">
        <w:trPr>
          <w:trHeight w:val="1268"/>
        </w:trPr>
        <w:tc>
          <w:tcPr>
            <w:tcW w:w="2802" w:type="dxa"/>
            <w:tcBorders>
              <w:top w:val="single" w:sz="4" w:space="0" w:color="auto"/>
              <w:left w:val="nil"/>
              <w:bottom w:val="single" w:sz="4" w:space="0" w:color="auto"/>
              <w:right w:val="nil"/>
            </w:tcBorders>
          </w:tcPr>
          <w:p w14:paraId="525E48D1" w14:textId="77777777" w:rsidR="00941203" w:rsidRPr="002F33F2" w:rsidRDefault="00941203" w:rsidP="00941203">
            <w:pPr>
              <w:spacing w:before="120" w:after="120"/>
              <w:jc w:val="both"/>
              <w:rPr>
                <w:b/>
                <w:i/>
                <w:sz w:val="20"/>
                <w:szCs w:val="20"/>
                <w:lang w:val="en-US"/>
              </w:rPr>
            </w:pPr>
            <w:r w:rsidRPr="002F33F2">
              <w:rPr>
                <w:b/>
                <w:i/>
                <w:sz w:val="20"/>
                <w:szCs w:val="20"/>
                <w:lang w:val="en-US"/>
              </w:rPr>
              <w:t>Article history:</w:t>
            </w:r>
          </w:p>
          <w:p w14:paraId="061C6574" w14:textId="77777777" w:rsidR="00941203" w:rsidRPr="002F33F2" w:rsidRDefault="00941203" w:rsidP="00957C11">
            <w:pPr>
              <w:jc w:val="both"/>
              <w:rPr>
                <w:sz w:val="20"/>
                <w:szCs w:val="20"/>
                <w:lang w:val="en-US"/>
              </w:rPr>
            </w:pPr>
            <w:r w:rsidRPr="002F33F2">
              <w:rPr>
                <w:sz w:val="20"/>
                <w:szCs w:val="20"/>
                <w:lang w:val="en-US"/>
              </w:rPr>
              <w:t xml:space="preserve">Received </w:t>
            </w:r>
            <w:r w:rsidR="0085352C" w:rsidRPr="002F33F2">
              <w:rPr>
                <w:sz w:val="20"/>
                <w:szCs w:val="20"/>
                <w:lang w:val="en-US"/>
              </w:rPr>
              <w:t>Jun</w:t>
            </w:r>
            <w:r w:rsidR="00FF3922" w:rsidRPr="002F33F2">
              <w:rPr>
                <w:sz w:val="20"/>
                <w:szCs w:val="20"/>
                <w:lang w:val="en-US"/>
              </w:rPr>
              <w:t xml:space="preserve"> 9</w:t>
            </w:r>
            <w:r w:rsidRPr="002F33F2">
              <w:rPr>
                <w:sz w:val="20"/>
                <w:szCs w:val="20"/>
                <w:lang w:val="en-US"/>
              </w:rPr>
              <w:t>, 201</w:t>
            </w:r>
            <w:r w:rsidR="002224C4" w:rsidRPr="002F33F2">
              <w:rPr>
                <w:sz w:val="20"/>
                <w:szCs w:val="20"/>
                <w:lang w:val="en-US"/>
              </w:rPr>
              <w:t>8</w:t>
            </w:r>
          </w:p>
          <w:p w14:paraId="0A6CB95C" w14:textId="77777777" w:rsidR="00941203" w:rsidRPr="002F33F2" w:rsidRDefault="00941203" w:rsidP="00957C11">
            <w:pPr>
              <w:jc w:val="both"/>
              <w:rPr>
                <w:sz w:val="20"/>
                <w:szCs w:val="20"/>
                <w:lang w:val="en-US"/>
              </w:rPr>
            </w:pPr>
            <w:r w:rsidRPr="002F33F2">
              <w:rPr>
                <w:sz w:val="20"/>
                <w:szCs w:val="20"/>
                <w:lang w:val="en-US"/>
              </w:rPr>
              <w:t xml:space="preserve">Revised </w:t>
            </w:r>
            <w:r w:rsidR="0085352C" w:rsidRPr="002F33F2">
              <w:rPr>
                <w:sz w:val="20"/>
                <w:szCs w:val="20"/>
                <w:lang w:val="en-US"/>
              </w:rPr>
              <w:t>Nov</w:t>
            </w:r>
            <w:r w:rsidR="00091730" w:rsidRPr="002F33F2">
              <w:rPr>
                <w:sz w:val="20"/>
                <w:szCs w:val="20"/>
                <w:lang w:val="en-US"/>
              </w:rPr>
              <w:t xml:space="preserve"> 2</w:t>
            </w:r>
            <w:r w:rsidR="0085352C" w:rsidRPr="002F33F2">
              <w:rPr>
                <w:sz w:val="20"/>
                <w:szCs w:val="20"/>
                <w:lang w:val="en-US"/>
              </w:rPr>
              <w:t>0</w:t>
            </w:r>
            <w:r w:rsidRPr="002F33F2">
              <w:rPr>
                <w:sz w:val="20"/>
                <w:szCs w:val="20"/>
                <w:lang w:val="en-US"/>
              </w:rPr>
              <w:t>, 201</w:t>
            </w:r>
            <w:r w:rsidR="002224C4" w:rsidRPr="002F33F2">
              <w:rPr>
                <w:sz w:val="20"/>
                <w:szCs w:val="20"/>
                <w:lang w:val="en-US"/>
              </w:rPr>
              <w:t>8</w:t>
            </w:r>
          </w:p>
          <w:p w14:paraId="080FA3F7" w14:textId="77777777" w:rsidR="00941203" w:rsidRPr="00374952" w:rsidRDefault="00941203" w:rsidP="00957C11">
            <w:pPr>
              <w:jc w:val="both"/>
              <w:rPr>
                <w:sz w:val="20"/>
                <w:szCs w:val="20"/>
              </w:rPr>
            </w:pPr>
            <w:proofErr w:type="spellStart"/>
            <w:r w:rsidRPr="00374952">
              <w:rPr>
                <w:sz w:val="20"/>
                <w:szCs w:val="20"/>
              </w:rPr>
              <w:t>Accepted</w:t>
            </w:r>
            <w:proofErr w:type="spellEnd"/>
            <w:r w:rsidRPr="00374952">
              <w:rPr>
                <w:sz w:val="20"/>
                <w:szCs w:val="20"/>
              </w:rPr>
              <w:t xml:space="preserve"> </w:t>
            </w:r>
            <w:proofErr w:type="spellStart"/>
            <w:r w:rsidR="002351E6" w:rsidRPr="00374952">
              <w:rPr>
                <w:sz w:val="20"/>
                <w:szCs w:val="20"/>
              </w:rPr>
              <w:t>Jan</w:t>
            </w:r>
            <w:proofErr w:type="spellEnd"/>
            <w:r w:rsidR="0085352C" w:rsidRPr="00374952">
              <w:rPr>
                <w:sz w:val="20"/>
                <w:szCs w:val="20"/>
              </w:rPr>
              <w:t xml:space="preserve"> 11</w:t>
            </w:r>
            <w:r w:rsidRPr="00374952">
              <w:rPr>
                <w:sz w:val="20"/>
                <w:szCs w:val="20"/>
              </w:rPr>
              <w:t>, 201</w:t>
            </w:r>
            <w:r w:rsidR="002224C4" w:rsidRPr="00374952">
              <w:rPr>
                <w:sz w:val="20"/>
                <w:szCs w:val="20"/>
              </w:rPr>
              <w:t>9</w:t>
            </w:r>
          </w:p>
          <w:p w14:paraId="5B11EE48" w14:textId="77777777" w:rsidR="00941203" w:rsidRPr="00374952" w:rsidRDefault="00941203" w:rsidP="00941203">
            <w:pPr>
              <w:jc w:val="both"/>
              <w:rPr>
                <w:sz w:val="20"/>
                <w:szCs w:val="20"/>
              </w:rPr>
            </w:pPr>
          </w:p>
        </w:tc>
        <w:tc>
          <w:tcPr>
            <w:tcW w:w="283" w:type="dxa"/>
            <w:vMerge w:val="restart"/>
            <w:tcBorders>
              <w:top w:val="nil"/>
              <w:left w:val="nil"/>
              <w:bottom w:val="nil"/>
              <w:right w:val="nil"/>
            </w:tcBorders>
          </w:tcPr>
          <w:p w14:paraId="59EF18C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44971F61" w14:textId="54B9B898" w:rsidR="00941203" w:rsidRPr="002F33F2" w:rsidRDefault="00630A59" w:rsidP="00957C11">
            <w:pPr>
              <w:spacing w:before="120"/>
              <w:jc w:val="both"/>
              <w:rPr>
                <w:sz w:val="18"/>
                <w:szCs w:val="18"/>
                <w:lang w:val="en-US"/>
              </w:rPr>
            </w:pPr>
            <w:r w:rsidRPr="002F33F2">
              <w:rPr>
                <w:sz w:val="18"/>
                <w:szCs w:val="18"/>
                <w:lang w:val="en-US"/>
              </w:rPr>
              <w:t>The availability of endogenous energy resources in the province of Manabí can play an important role in achieving a diverse and sustainable territorial energy matrix. This research work shows the results of the project called Geographic Information System for Sustainable Development through the use of renewable energy sources. For the management of the project database, the geographic information system was used, and the information analysis took into account the works published in the main international databases on the use of renewable sources, planning energy, decision-making</w:t>
            </w:r>
            <w:r w:rsidR="00946D83" w:rsidRPr="002F33F2">
              <w:rPr>
                <w:sz w:val="18"/>
                <w:szCs w:val="18"/>
                <w:lang w:val="en-US"/>
              </w:rPr>
              <w:t>,</w:t>
            </w:r>
            <w:r w:rsidRPr="002F33F2">
              <w:rPr>
                <w:sz w:val="18"/>
                <w:szCs w:val="18"/>
                <w:lang w:val="en-US"/>
              </w:rPr>
              <w:t xml:space="preserve"> and local development. The work allows </w:t>
            </w:r>
            <w:r w:rsidR="00946D83" w:rsidRPr="002F33F2">
              <w:rPr>
                <w:sz w:val="18"/>
                <w:szCs w:val="18"/>
                <w:lang w:val="en-US"/>
              </w:rPr>
              <w:t>revealing</w:t>
            </w:r>
            <w:r w:rsidRPr="002F33F2">
              <w:rPr>
                <w:sz w:val="18"/>
                <w:szCs w:val="18"/>
                <w:lang w:val="en-US"/>
              </w:rPr>
              <w:t xml:space="preserve"> the energy potential that the territory of Manabí has ​​in terms of the availability of renewable energy sources using the geographic information system, which can help in the decision-making process that contributes to the achievement of a diverse and sustainable territorial energy matrix.</w:t>
            </w:r>
          </w:p>
        </w:tc>
      </w:tr>
      <w:tr w:rsidR="00941203" w14:paraId="3C9902F1" w14:textId="77777777" w:rsidTr="00C07BEF">
        <w:trPr>
          <w:trHeight w:val="1231"/>
        </w:trPr>
        <w:tc>
          <w:tcPr>
            <w:tcW w:w="2802" w:type="dxa"/>
            <w:vMerge w:val="restart"/>
            <w:tcBorders>
              <w:top w:val="single" w:sz="4" w:space="0" w:color="auto"/>
              <w:left w:val="nil"/>
              <w:bottom w:val="single" w:sz="4" w:space="0" w:color="auto"/>
              <w:right w:val="nil"/>
            </w:tcBorders>
          </w:tcPr>
          <w:p w14:paraId="108FF257" w14:textId="77777777" w:rsidR="00941203" w:rsidRPr="002F33F2" w:rsidRDefault="00941203" w:rsidP="00941203">
            <w:pPr>
              <w:spacing w:before="120" w:after="120"/>
              <w:jc w:val="both"/>
              <w:rPr>
                <w:b/>
                <w:i/>
                <w:sz w:val="20"/>
                <w:szCs w:val="20"/>
                <w:lang w:val="en-US"/>
              </w:rPr>
            </w:pPr>
            <w:r w:rsidRPr="002F33F2">
              <w:rPr>
                <w:b/>
                <w:i/>
                <w:sz w:val="20"/>
                <w:szCs w:val="20"/>
                <w:lang w:val="en-US"/>
              </w:rPr>
              <w:t>Keyword</w:t>
            </w:r>
            <w:r w:rsidR="005160A8" w:rsidRPr="002F33F2">
              <w:rPr>
                <w:b/>
                <w:i/>
                <w:sz w:val="20"/>
                <w:szCs w:val="20"/>
                <w:lang w:val="en-US"/>
              </w:rPr>
              <w:t>s</w:t>
            </w:r>
            <w:r w:rsidRPr="002F33F2">
              <w:rPr>
                <w:b/>
                <w:i/>
                <w:sz w:val="20"/>
                <w:szCs w:val="20"/>
                <w:lang w:val="en-US"/>
              </w:rPr>
              <w:t>:</w:t>
            </w:r>
          </w:p>
          <w:p w14:paraId="0EEC80A4" w14:textId="77777777" w:rsidR="002C7EB1" w:rsidRPr="002F33F2" w:rsidRDefault="002C7EB1" w:rsidP="002C7EB1">
            <w:pPr>
              <w:rPr>
                <w:sz w:val="20"/>
                <w:szCs w:val="20"/>
                <w:lang w:val="en-US"/>
              </w:rPr>
            </w:pPr>
            <w:r w:rsidRPr="002F33F2">
              <w:rPr>
                <w:sz w:val="20"/>
                <w:szCs w:val="20"/>
                <w:lang w:val="en-US"/>
              </w:rPr>
              <w:t>Renewable energy sources</w:t>
            </w:r>
          </w:p>
          <w:p w14:paraId="54559C49" w14:textId="258E43DC" w:rsidR="00C66328" w:rsidRPr="002F33F2" w:rsidRDefault="00C66328" w:rsidP="00C66328">
            <w:pPr>
              <w:ind w:right="-107"/>
              <w:jc w:val="both"/>
              <w:rPr>
                <w:sz w:val="20"/>
                <w:szCs w:val="20"/>
                <w:lang w:val="en-US"/>
              </w:rPr>
            </w:pPr>
            <w:r w:rsidRPr="002F33F2">
              <w:rPr>
                <w:sz w:val="20"/>
                <w:szCs w:val="20"/>
                <w:lang w:val="en-US"/>
              </w:rPr>
              <w:t>Geographic information systems</w:t>
            </w:r>
          </w:p>
          <w:p w14:paraId="291DF14C" w14:textId="10F5BE4C" w:rsidR="00941203" w:rsidRPr="002F33F2" w:rsidRDefault="00C66328" w:rsidP="00C66328">
            <w:pPr>
              <w:rPr>
                <w:sz w:val="20"/>
                <w:szCs w:val="20"/>
                <w:lang w:val="en-US"/>
              </w:rPr>
            </w:pPr>
            <w:r w:rsidRPr="002F33F2">
              <w:rPr>
                <w:sz w:val="20"/>
                <w:szCs w:val="20"/>
                <w:lang w:val="en-US"/>
              </w:rPr>
              <w:t>Endogenous local development Diverse and sustainable energy</w:t>
            </w:r>
          </w:p>
          <w:p w14:paraId="7CBEBCCF" w14:textId="28C20B08" w:rsidR="00941203" w:rsidRPr="007F286F" w:rsidRDefault="00C66328" w:rsidP="00941203">
            <w:pPr>
              <w:jc w:val="both"/>
              <w:rPr>
                <w:b/>
                <w:i/>
              </w:rPr>
            </w:pPr>
            <w:proofErr w:type="spellStart"/>
            <w:r w:rsidRPr="00374952">
              <w:rPr>
                <w:sz w:val="20"/>
                <w:szCs w:val="20"/>
              </w:rPr>
              <w:t>Energy</w:t>
            </w:r>
            <w:proofErr w:type="spellEnd"/>
            <w:r w:rsidRPr="00374952">
              <w:rPr>
                <w:sz w:val="20"/>
                <w:szCs w:val="20"/>
              </w:rPr>
              <w:t xml:space="preserve"> </w:t>
            </w:r>
            <w:proofErr w:type="spellStart"/>
            <w:r w:rsidRPr="00374952">
              <w:rPr>
                <w:sz w:val="20"/>
                <w:szCs w:val="20"/>
              </w:rPr>
              <w:t>matrix</w:t>
            </w:r>
            <w:proofErr w:type="spellEnd"/>
          </w:p>
        </w:tc>
        <w:tc>
          <w:tcPr>
            <w:tcW w:w="283" w:type="dxa"/>
            <w:vMerge/>
            <w:tcBorders>
              <w:top w:val="nil"/>
              <w:left w:val="nil"/>
              <w:bottom w:val="nil"/>
              <w:right w:val="nil"/>
            </w:tcBorders>
          </w:tcPr>
          <w:p w14:paraId="3C5E46FD" w14:textId="77777777" w:rsidR="00941203" w:rsidRDefault="00941203" w:rsidP="00957C11">
            <w:pPr>
              <w:spacing w:before="120"/>
              <w:jc w:val="both"/>
            </w:pPr>
          </w:p>
        </w:tc>
        <w:tc>
          <w:tcPr>
            <w:tcW w:w="5812" w:type="dxa"/>
            <w:vMerge/>
            <w:tcBorders>
              <w:top w:val="nil"/>
              <w:left w:val="nil"/>
              <w:bottom w:val="nil"/>
              <w:right w:val="nil"/>
            </w:tcBorders>
          </w:tcPr>
          <w:p w14:paraId="07D62012" w14:textId="77777777" w:rsidR="00941203" w:rsidRPr="00957C11" w:rsidRDefault="00941203" w:rsidP="00957C11">
            <w:pPr>
              <w:spacing w:before="120"/>
              <w:jc w:val="both"/>
              <w:rPr>
                <w:iCs/>
                <w:color w:val="000000"/>
                <w:sz w:val="18"/>
                <w:szCs w:val="18"/>
              </w:rPr>
            </w:pPr>
          </w:p>
        </w:tc>
      </w:tr>
      <w:tr w:rsidR="00941203" w14:paraId="59C8BF8B" w14:textId="77777777" w:rsidTr="00C07BEF">
        <w:trPr>
          <w:trHeight w:val="70"/>
        </w:trPr>
        <w:tc>
          <w:tcPr>
            <w:tcW w:w="2802" w:type="dxa"/>
            <w:vMerge/>
            <w:tcBorders>
              <w:top w:val="single" w:sz="4" w:space="0" w:color="auto"/>
              <w:left w:val="nil"/>
              <w:bottom w:val="single" w:sz="4" w:space="0" w:color="auto"/>
              <w:right w:val="nil"/>
            </w:tcBorders>
          </w:tcPr>
          <w:p w14:paraId="5512BE6D"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B20447F" w14:textId="77777777" w:rsidR="00941203" w:rsidRDefault="00941203" w:rsidP="00957C11">
            <w:pPr>
              <w:spacing w:before="120"/>
              <w:jc w:val="both"/>
            </w:pPr>
          </w:p>
        </w:tc>
        <w:tc>
          <w:tcPr>
            <w:tcW w:w="5812" w:type="dxa"/>
            <w:tcBorders>
              <w:top w:val="nil"/>
              <w:left w:val="nil"/>
              <w:bottom w:val="single" w:sz="4" w:space="0" w:color="auto"/>
              <w:right w:val="nil"/>
            </w:tcBorders>
          </w:tcPr>
          <w:p w14:paraId="2FF0A15E" w14:textId="77777777" w:rsidR="001414E2" w:rsidRPr="002F33F2" w:rsidRDefault="001414E2" w:rsidP="001414E2">
            <w:pPr>
              <w:spacing w:before="120" w:after="120"/>
              <w:jc w:val="right"/>
              <w:rPr>
                <w:i/>
                <w:iCs/>
                <w:color w:val="000000"/>
                <w:sz w:val="18"/>
                <w:szCs w:val="18"/>
                <w:lang w:val="en-US"/>
              </w:rPr>
            </w:pPr>
            <w:r w:rsidRPr="002F33F2">
              <w:rPr>
                <w:i/>
                <w:iCs/>
                <w:color w:val="000000"/>
                <w:sz w:val="18"/>
                <w:szCs w:val="18"/>
                <w:lang w:val="en-US"/>
              </w:rPr>
              <w:t xml:space="preserve">This is an open access article under the </w:t>
            </w:r>
            <w:hyperlink r:id="rId8" w:history="1">
              <w:r w:rsidRPr="002F33F2">
                <w:rPr>
                  <w:rStyle w:val="Hipervnculo"/>
                  <w:i/>
                  <w:iCs/>
                  <w:sz w:val="18"/>
                  <w:szCs w:val="18"/>
                  <w:lang w:val="en-US"/>
                </w:rPr>
                <w:t>CC BY-SA</w:t>
              </w:r>
            </w:hyperlink>
            <w:r w:rsidRPr="002F33F2">
              <w:rPr>
                <w:i/>
                <w:iCs/>
                <w:color w:val="000000"/>
                <w:sz w:val="18"/>
                <w:szCs w:val="18"/>
                <w:lang w:val="en-US"/>
              </w:rPr>
              <w:t xml:space="preserve"> license.</w:t>
            </w:r>
          </w:p>
          <w:p w14:paraId="3D6B55D6" w14:textId="77777777" w:rsidR="00941203" w:rsidRPr="00941203" w:rsidRDefault="001414E2" w:rsidP="001414E2">
            <w:pPr>
              <w:spacing w:before="120" w:after="120"/>
              <w:jc w:val="right"/>
              <w:rPr>
                <w:i/>
                <w:iCs/>
                <w:color w:val="000000"/>
                <w:sz w:val="18"/>
                <w:szCs w:val="18"/>
              </w:rPr>
            </w:pPr>
            <w:r>
              <w:rPr>
                <w:noProof/>
                <w:lang w:val="en-GB" w:eastAsia="en-GB"/>
              </w:rPr>
              <w:drawing>
                <wp:inline distT="0" distB="0" distL="0" distR="0" wp14:anchorId="47B73157" wp14:editId="59ECA08F">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FE0525" w14:paraId="51636802" w14:textId="77777777" w:rsidTr="00C07BEF">
        <w:tc>
          <w:tcPr>
            <w:tcW w:w="8897" w:type="dxa"/>
            <w:gridSpan w:val="3"/>
            <w:tcBorders>
              <w:top w:val="nil"/>
              <w:left w:val="nil"/>
              <w:bottom w:val="double" w:sz="4" w:space="0" w:color="auto"/>
              <w:right w:val="nil"/>
            </w:tcBorders>
          </w:tcPr>
          <w:p w14:paraId="0569184F" w14:textId="77777777" w:rsidR="007F286F" w:rsidRPr="002F33F2" w:rsidRDefault="007F286F" w:rsidP="00941203">
            <w:pPr>
              <w:spacing w:before="120" w:after="120"/>
              <w:rPr>
                <w:b/>
                <w:i/>
                <w:sz w:val="20"/>
                <w:szCs w:val="20"/>
                <w:lang w:val="en-US"/>
              </w:rPr>
            </w:pPr>
            <w:r w:rsidRPr="002F33F2">
              <w:rPr>
                <w:b/>
                <w:i/>
                <w:sz w:val="20"/>
                <w:szCs w:val="20"/>
                <w:lang w:val="en-US"/>
              </w:rPr>
              <w:t>Corresponding Author:</w:t>
            </w:r>
          </w:p>
          <w:p w14:paraId="1B50B819" w14:textId="77777777" w:rsidR="00C66328" w:rsidRPr="00374952" w:rsidRDefault="00C66328" w:rsidP="00C66328">
            <w:pPr>
              <w:rPr>
                <w:sz w:val="20"/>
                <w:szCs w:val="20"/>
                <w:lang w:val="en-US"/>
              </w:rPr>
            </w:pPr>
            <w:r w:rsidRPr="00374952">
              <w:rPr>
                <w:sz w:val="20"/>
                <w:szCs w:val="20"/>
                <w:lang w:val="en-US"/>
              </w:rPr>
              <w:t xml:space="preserve">José Ricardo </w:t>
            </w:r>
            <w:proofErr w:type="spellStart"/>
            <w:r w:rsidRPr="00374952">
              <w:rPr>
                <w:sz w:val="20"/>
                <w:szCs w:val="20"/>
                <w:lang w:val="en-US"/>
              </w:rPr>
              <w:t>Nuñez</w:t>
            </w:r>
            <w:proofErr w:type="spellEnd"/>
            <w:r w:rsidRPr="00374952">
              <w:rPr>
                <w:sz w:val="20"/>
                <w:szCs w:val="20"/>
                <w:lang w:val="en-US"/>
              </w:rPr>
              <w:t xml:space="preserve"> Alvarez, </w:t>
            </w:r>
          </w:p>
          <w:p w14:paraId="02B36503" w14:textId="77777777" w:rsidR="00C66328" w:rsidRPr="00374952" w:rsidRDefault="00C66328" w:rsidP="00C66328">
            <w:pPr>
              <w:rPr>
                <w:sz w:val="20"/>
                <w:szCs w:val="20"/>
                <w:lang w:val="en-US"/>
              </w:rPr>
            </w:pPr>
            <w:r w:rsidRPr="00374952">
              <w:rPr>
                <w:sz w:val="20"/>
                <w:szCs w:val="20"/>
                <w:lang w:val="en-US"/>
              </w:rPr>
              <w:t>Department of Energy,</w:t>
            </w:r>
          </w:p>
          <w:p w14:paraId="3736D3F8" w14:textId="77777777" w:rsidR="00C66328" w:rsidRPr="00374952" w:rsidRDefault="00C66328" w:rsidP="00C66328">
            <w:pPr>
              <w:rPr>
                <w:sz w:val="20"/>
                <w:szCs w:val="20"/>
              </w:rPr>
            </w:pPr>
            <w:r w:rsidRPr="00374952">
              <w:rPr>
                <w:sz w:val="20"/>
                <w:szCs w:val="20"/>
              </w:rPr>
              <w:t>Universidad de la Costa,</w:t>
            </w:r>
          </w:p>
          <w:p w14:paraId="4D6EAD8F" w14:textId="77777777" w:rsidR="00C66328" w:rsidRPr="00374952" w:rsidRDefault="00C66328" w:rsidP="00C66328">
            <w:pPr>
              <w:rPr>
                <w:sz w:val="20"/>
                <w:szCs w:val="20"/>
              </w:rPr>
            </w:pPr>
            <w:r w:rsidRPr="00374952">
              <w:rPr>
                <w:sz w:val="20"/>
                <w:szCs w:val="20"/>
              </w:rPr>
              <w:t>Calle 58 No 55-66. Código Postal: 080002, Barranquilla, Atlántico, </w:t>
            </w:r>
          </w:p>
          <w:p w14:paraId="2A0516F9" w14:textId="77777777" w:rsidR="00C66328" w:rsidRPr="00374952" w:rsidRDefault="00C66328" w:rsidP="00C66328">
            <w:pPr>
              <w:rPr>
                <w:sz w:val="20"/>
                <w:szCs w:val="20"/>
              </w:rPr>
            </w:pPr>
            <w:r w:rsidRPr="00374952">
              <w:rPr>
                <w:sz w:val="20"/>
                <w:szCs w:val="20"/>
              </w:rPr>
              <w:t>Barranquilla, Colombia.</w:t>
            </w:r>
          </w:p>
          <w:p w14:paraId="73F677EB" w14:textId="204F2800" w:rsidR="00941203" w:rsidRPr="00630A59" w:rsidRDefault="00C66328" w:rsidP="00C66328">
            <w:pPr>
              <w:spacing w:after="120"/>
              <w:rPr>
                <w:color w:val="000000"/>
                <w:sz w:val="18"/>
                <w:szCs w:val="18"/>
                <w:lang w:val="en-US"/>
              </w:rPr>
            </w:pPr>
            <w:r w:rsidRPr="00374952">
              <w:rPr>
                <w:sz w:val="20"/>
                <w:szCs w:val="20"/>
                <w:lang w:val="en-US"/>
              </w:rPr>
              <w:t xml:space="preserve">Email: </w:t>
            </w:r>
            <w:hyperlink r:id="rId10" w:history="1">
              <w:r w:rsidRPr="00374952">
                <w:rPr>
                  <w:rStyle w:val="Hipervnculo"/>
                  <w:sz w:val="20"/>
                  <w:szCs w:val="20"/>
                  <w:u w:val="none"/>
                  <w:lang w:val="en-US"/>
                </w:rPr>
                <w:t>jnunez22@cuc.edu.co</w:t>
              </w:r>
            </w:hyperlink>
          </w:p>
        </w:tc>
      </w:tr>
    </w:tbl>
    <w:p w14:paraId="6D99F575" w14:textId="77777777" w:rsidR="00957C11" w:rsidRPr="00374952" w:rsidRDefault="00957C11" w:rsidP="00957C11">
      <w:pPr>
        <w:jc w:val="both"/>
        <w:rPr>
          <w:sz w:val="20"/>
          <w:szCs w:val="20"/>
          <w:lang w:val="en-US"/>
        </w:rPr>
      </w:pPr>
    </w:p>
    <w:p w14:paraId="466A7673" w14:textId="77777777" w:rsidR="00C07BEF" w:rsidRPr="00374952" w:rsidRDefault="00C07BEF" w:rsidP="00957C11">
      <w:pPr>
        <w:jc w:val="both"/>
        <w:rPr>
          <w:sz w:val="20"/>
          <w:szCs w:val="20"/>
          <w:lang w:val="en-US"/>
        </w:rPr>
      </w:pPr>
    </w:p>
    <w:p w14:paraId="7AF6A3F4" w14:textId="4DD5C5E4" w:rsidR="00C311E4" w:rsidRPr="00374952" w:rsidRDefault="00F33C08" w:rsidP="00C66328">
      <w:pPr>
        <w:numPr>
          <w:ilvl w:val="0"/>
          <w:numId w:val="15"/>
        </w:numPr>
        <w:tabs>
          <w:tab w:val="left" w:pos="426"/>
        </w:tabs>
        <w:ind w:left="426" w:hanging="426"/>
        <w:rPr>
          <w:b/>
          <w:bCs/>
          <w:sz w:val="20"/>
          <w:szCs w:val="20"/>
          <w:lang w:val="id-ID"/>
        </w:rPr>
      </w:pPr>
      <w:r w:rsidRPr="00374952">
        <w:rPr>
          <w:b/>
          <w:bCs/>
          <w:sz w:val="20"/>
          <w:szCs w:val="20"/>
          <w:lang w:val="id-ID"/>
        </w:rPr>
        <w:t>INTRODUCTION</w:t>
      </w:r>
    </w:p>
    <w:p w14:paraId="525A16BE" w14:textId="3F888AC6" w:rsidR="00630A59" w:rsidRPr="002F33F2" w:rsidRDefault="00630A59" w:rsidP="00C66328">
      <w:pPr>
        <w:ind w:firstLine="720"/>
        <w:jc w:val="both"/>
        <w:rPr>
          <w:rFonts w:eastAsia="SimSun"/>
          <w:sz w:val="20"/>
          <w:szCs w:val="20"/>
          <w:lang w:val="en-US" w:eastAsia="zh-CN"/>
        </w:rPr>
      </w:pPr>
      <w:r w:rsidRPr="002F33F2">
        <w:rPr>
          <w:rFonts w:eastAsia="SimSun"/>
          <w:sz w:val="20"/>
          <w:szCs w:val="20"/>
          <w:lang w:val="en-US" w:eastAsia="zh-CN"/>
        </w:rPr>
        <w:t xml:space="preserve">The organization of the </w:t>
      </w:r>
      <w:r w:rsidR="00946D83" w:rsidRPr="002F33F2">
        <w:rPr>
          <w:rFonts w:eastAsia="SimSun"/>
          <w:sz w:val="20"/>
          <w:szCs w:val="20"/>
          <w:lang w:val="en-US" w:eastAsia="zh-CN"/>
        </w:rPr>
        <w:t>socio-economic</w:t>
      </w:r>
      <w:r w:rsidRPr="002F33F2">
        <w:rPr>
          <w:rFonts w:eastAsia="SimSun"/>
          <w:sz w:val="20"/>
          <w:szCs w:val="20"/>
          <w:lang w:val="en-US" w:eastAsia="zh-CN"/>
        </w:rPr>
        <w:t xml:space="preserve"> sectors is fundamental in local development. The authorities empowered to make decisions must be responsible when it comes to using natural resources to achieve optimal use of the endogenous potential of the localities. In addition, </w:t>
      </w:r>
      <w:r w:rsidR="00946D83" w:rsidRPr="002F33F2">
        <w:rPr>
          <w:rFonts w:eastAsia="SimSun"/>
          <w:sz w:val="20"/>
          <w:szCs w:val="20"/>
          <w:lang w:val="en-US" w:eastAsia="zh-CN"/>
        </w:rPr>
        <w:t>decision-makers</w:t>
      </w:r>
      <w:r w:rsidRPr="002F33F2">
        <w:rPr>
          <w:rFonts w:eastAsia="SimSun"/>
          <w:sz w:val="20"/>
          <w:szCs w:val="20"/>
          <w:lang w:val="en-US" w:eastAsia="zh-CN"/>
        </w:rPr>
        <w:t xml:space="preserve"> must rely on the results of science and technology to carry out viable and sustainable energy planning.</w:t>
      </w:r>
    </w:p>
    <w:p w14:paraId="1CAC789B" w14:textId="195D7869" w:rsidR="00C66328" w:rsidRPr="002F33F2" w:rsidRDefault="00C66328" w:rsidP="00C66328">
      <w:pPr>
        <w:ind w:firstLine="720"/>
        <w:jc w:val="both"/>
        <w:rPr>
          <w:rFonts w:eastAsia="SimSun"/>
          <w:sz w:val="20"/>
          <w:szCs w:val="20"/>
          <w:lang w:val="en-US" w:eastAsia="zh-CN"/>
        </w:rPr>
      </w:pPr>
      <w:r w:rsidRPr="002F33F2">
        <w:rPr>
          <w:rFonts w:eastAsia="SimSun"/>
          <w:sz w:val="20"/>
          <w:szCs w:val="20"/>
          <w:lang w:val="en-US" w:eastAsia="zh-CN"/>
        </w:rPr>
        <w:t xml:space="preserve">Energy development in Ecuador over the last 50 years has been dizzying. In the 1970s, electrification of the country did not exceed 60 %, and in rural areas, nine out of ten people did not have electricity service. </w:t>
      </w:r>
      <w:r w:rsidR="00630A59" w:rsidRPr="002F33F2">
        <w:rPr>
          <w:rFonts w:eastAsia="SimSun"/>
          <w:sz w:val="20"/>
          <w:szCs w:val="20"/>
          <w:lang w:val="en-US" w:eastAsia="zh-CN"/>
        </w:rPr>
        <w:t>At the beginning of 1990, electric service coverage reached 77% in cities and 45% in rural areas</w:t>
      </w:r>
      <w:r w:rsidRPr="002F33F2">
        <w:rPr>
          <w:rFonts w:eastAsia="SimSun"/>
          <w:sz w:val="20"/>
          <w:szCs w:val="20"/>
          <w:lang w:val="en-US" w:eastAsia="zh-CN"/>
        </w:rPr>
        <w:t xml:space="preserve">. By 2017, electricity service coverage had been increased to more than 97 % of the population living in the national territory and electrification had been extended to more than 95 % in rural areas [1]. </w:t>
      </w:r>
    </w:p>
    <w:p w14:paraId="1D0FD8A5" w14:textId="11109679" w:rsidR="00C66328" w:rsidRPr="002F33F2" w:rsidRDefault="00FB0F75" w:rsidP="00374952">
      <w:pPr>
        <w:ind w:firstLine="720"/>
        <w:jc w:val="both"/>
        <w:rPr>
          <w:rFonts w:eastAsia="SimSun"/>
          <w:sz w:val="20"/>
          <w:szCs w:val="20"/>
          <w:lang w:val="en-US" w:eastAsia="zh-CN"/>
        </w:rPr>
      </w:pPr>
      <w:r w:rsidRPr="002F33F2">
        <w:rPr>
          <w:rFonts w:eastAsia="SimSun"/>
          <w:sz w:val="20"/>
          <w:szCs w:val="20"/>
          <w:lang w:val="en-US" w:eastAsia="zh-CN"/>
        </w:rPr>
        <w:t xml:space="preserve">The progress of the electricity sector in Ecuador was given by the great interest of the government and private companies, achieving the construction of several hydroelectric plants that take advantage of the great water potential of the Sierra region and the Amazon slope. In addition, existing power plants were </w:t>
      </w:r>
      <w:r w:rsidR="00C41992" w:rsidRPr="002F33F2">
        <w:rPr>
          <w:rFonts w:eastAsia="SimSun"/>
          <w:sz w:val="20"/>
          <w:szCs w:val="20"/>
          <w:lang w:val="en-US" w:eastAsia="zh-CN"/>
        </w:rPr>
        <w:t>improved,</w:t>
      </w:r>
      <w:r w:rsidRPr="002F33F2">
        <w:rPr>
          <w:rFonts w:eastAsia="SimSun"/>
          <w:sz w:val="20"/>
          <w:szCs w:val="20"/>
          <w:lang w:val="en-US" w:eastAsia="zh-CN"/>
        </w:rPr>
        <w:t xml:space="preserve"> and re-powered and new ones were built</w:t>
      </w:r>
      <w:r w:rsidR="00C66328" w:rsidRPr="002F33F2">
        <w:rPr>
          <w:rFonts w:eastAsia="SimSun"/>
          <w:sz w:val="20"/>
          <w:szCs w:val="20"/>
          <w:lang w:val="en-US" w:eastAsia="zh-CN"/>
        </w:rPr>
        <w:t xml:space="preserve"> [2]. </w:t>
      </w:r>
      <w:r w:rsidRPr="002F33F2">
        <w:rPr>
          <w:rFonts w:eastAsia="SimSun"/>
          <w:sz w:val="20"/>
          <w:szCs w:val="20"/>
          <w:lang w:val="en-US" w:eastAsia="zh-CN"/>
        </w:rPr>
        <w:t xml:space="preserve">For this, different programs were developed, among which is the Rural and Urban Marginal Electrification Fund (FERUM) </w:t>
      </w:r>
      <w:r w:rsidR="00C66328" w:rsidRPr="002F33F2">
        <w:rPr>
          <w:rFonts w:eastAsia="SimSun"/>
          <w:sz w:val="20"/>
          <w:szCs w:val="20"/>
          <w:lang w:val="en-US" w:eastAsia="zh-CN"/>
        </w:rPr>
        <w:t>[3].</w:t>
      </w:r>
    </w:p>
    <w:p w14:paraId="1DE8CE4E" w14:textId="7440A884" w:rsidR="0036102C" w:rsidRPr="00374952" w:rsidRDefault="0036102C" w:rsidP="00C66328">
      <w:pPr>
        <w:ind w:firstLine="720"/>
        <w:jc w:val="both"/>
        <w:rPr>
          <w:rFonts w:eastAsia="SimSun"/>
          <w:sz w:val="20"/>
          <w:szCs w:val="20"/>
          <w:lang w:val="en-US" w:eastAsia="zh-CN"/>
        </w:rPr>
      </w:pPr>
      <w:r w:rsidRPr="00374952">
        <w:rPr>
          <w:rFonts w:eastAsia="SimSun"/>
          <w:sz w:val="20"/>
          <w:szCs w:val="20"/>
          <w:lang w:val="en-US" w:eastAsia="zh-CN"/>
        </w:rPr>
        <w:lastRenderedPageBreak/>
        <w:t>The objective of the FERUM program was to raise the national electricity coverage index, building new power lines in Non-Interconnected Zones [3] but did not take into account the availability of renewable energy sources (RES) in the country.</w:t>
      </w:r>
    </w:p>
    <w:p w14:paraId="03F6F036" w14:textId="1533A6B4" w:rsidR="00C66328" w:rsidRPr="002F33F2" w:rsidRDefault="0036102C" w:rsidP="00C66328">
      <w:pPr>
        <w:ind w:firstLine="720"/>
        <w:jc w:val="both"/>
        <w:rPr>
          <w:rFonts w:eastAsia="SimSun"/>
          <w:sz w:val="20"/>
          <w:szCs w:val="20"/>
          <w:lang w:val="en-US" w:eastAsia="zh-CN"/>
        </w:rPr>
      </w:pPr>
      <w:r w:rsidRPr="002F33F2">
        <w:rPr>
          <w:rFonts w:eastAsia="SimSun"/>
          <w:sz w:val="20"/>
          <w:szCs w:val="20"/>
          <w:lang w:val="en-US" w:eastAsia="zh-CN"/>
        </w:rPr>
        <w:t xml:space="preserve">In the province of Manabí, electric service coverage in cities in 2000 reached 70%, but only 30% in rural areas. By 2017, 99% of the territory had been electrified, although in rural areas 9% of the population continued without access to electricity </w:t>
      </w:r>
      <w:r w:rsidR="00C66328" w:rsidRPr="002F33F2">
        <w:rPr>
          <w:rFonts w:eastAsia="SimSun"/>
          <w:sz w:val="20"/>
          <w:szCs w:val="20"/>
          <w:lang w:val="en-US" w:eastAsia="zh-CN"/>
        </w:rPr>
        <w:t>[1</w:t>
      </w:r>
      <w:r w:rsidR="002F33F2" w:rsidRPr="002F33F2">
        <w:rPr>
          <w:rFonts w:eastAsia="SimSun"/>
          <w:sz w:val="20"/>
          <w:szCs w:val="20"/>
          <w:lang w:val="en-US" w:eastAsia="zh-CN"/>
        </w:rPr>
        <w:t>]</w:t>
      </w:r>
      <w:r w:rsidR="00C66328" w:rsidRPr="002F33F2">
        <w:rPr>
          <w:rFonts w:eastAsia="SimSun"/>
          <w:sz w:val="20"/>
          <w:szCs w:val="20"/>
          <w:lang w:val="en-US" w:eastAsia="zh-CN"/>
        </w:rPr>
        <w:t xml:space="preserve">, </w:t>
      </w:r>
      <w:r w:rsidR="002F33F2">
        <w:rPr>
          <w:rFonts w:eastAsia="SimSun"/>
          <w:sz w:val="20"/>
          <w:szCs w:val="20"/>
          <w:lang w:val="en-US" w:eastAsia="zh-CN"/>
        </w:rPr>
        <w:t>[</w:t>
      </w:r>
      <w:r w:rsidR="00C66328" w:rsidRPr="002F33F2">
        <w:rPr>
          <w:rFonts w:eastAsia="SimSun"/>
          <w:color w:val="000000" w:themeColor="text1"/>
          <w:sz w:val="20"/>
          <w:szCs w:val="20"/>
          <w:lang w:val="en-US" w:eastAsia="zh-CN"/>
        </w:rPr>
        <w:t>2</w:t>
      </w:r>
      <w:r w:rsidR="002F33F2">
        <w:rPr>
          <w:rFonts w:eastAsia="SimSun"/>
          <w:color w:val="000000" w:themeColor="text1"/>
          <w:sz w:val="20"/>
          <w:szCs w:val="20"/>
          <w:lang w:val="en-US" w:eastAsia="zh-CN"/>
        </w:rPr>
        <w:t>]</w:t>
      </w:r>
      <w:r w:rsidR="00C66328" w:rsidRPr="002F33F2">
        <w:rPr>
          <w:rFonts w:eastAsia="SimSun"/>
          <w:color w:val="000000" w:themeColor="text1"/>
          <w:sz w:val="20"/>
          <w:szCs w:val="20"/>
          <w:lang w:val="en-US" w:eastAsia="zh-CN"/>
        </w:rPr>
        <w:t xml:space="preserve">, </w:t>
      </w:r>
      <w:r w:rsidR="002F33F2">
        <w:rPr>
          <w:rFonts w:eastAsia="SimSun"/>
          <w:color w:val="000000" w:themeColor="text1"/>
          <w:sz w:val="20"/>
          <w:szCs w:val="20"/>
          <w:lang w:val="en-US" w:eastAsia="zh-CN"/>
        </w:rPr>
        <w:t>[</w:t>
      </w:r>
      <w:r w:rsidR="00C66328" w:rsidRPr="002F33F2">
        <w:rPr>
          <w:rFonts w:eastAsia="SimSun"/>
          <w:color w:val="000000" w:themeColor="text1"/>
          <w:sz w:val="20"/>
          <w:szCs w:val="20"/>
          <w:lang w:val="en-US" w:eastAsia="zh-CN"/>
        </w:rPr>
        <w:t>4</w:t>
      </w:r>
      <w:r w:rsidR="002F33F2">
        <w:rPr>
          <w:rFonts w:eastAsia="SimSun"/>
          <w:color w:val="000000" w:themeColor="text1"/>
          <w:sz w:val="20"/>
          <w:szCs w:val="20"/>
          <w:lang w:val="en-US" w:eastAsia="zh-CN"/>
        </w:rPr>
        <w:t>]</w:t>
      </w:r>
      <w:r w:rsidR="00C66328" w:rsidRPr="002F33F2">
        <w:rPr>
          <w:rFonts w:eastAsia="SimSun"/>
          <w:color w:val="000000" w:themeColor="text1"/>
          <w:sz w:val="20"/>
          <w:szCs w:val="20"/>
          <w:lang w:val="en-US" w:eastAsia="zh-CN"/>
        </w:rPr>
        <w:t xml:space="preserve">, </w:t>
      </w:r>
      <w:r w:rsidR="002F33F2">
        <w:rPr>
          <w:rFonts w:eastAsia="SimSun"/>
          <w:color w:val="000000" w:themeColor="text1"/>
          <w:sz w:val="20"/>
          <w:szCs w:val="20"/>
          <w:lang w:val="en-US" w:eastAsia="zh-CN"/>
        </w:rPr>
        <w:t>]</w:t>
      </w:r>
      <w:r w:rsidR="00C66328" w:rsidRPr="002F33F2">
        <w:rPr>
          <w:rFonts w:eastAsia="SimSun"/>
          <w:color w:val="000000" w:themeColor="text1"/>
          <w:sz w:val="20"/>
          <w:szCs w:val="20"/>
          <w:lang w:val="en-US" w:eastAsia="zh-CN"/>
        </w:rPr>
        <w:t>5</w:t>
      </w:r>
      <w:r w:rsidR="00C66328" w:rsidRPr="002F33F2">
        <w:rPr>
          <w:rFonts w:eastAsia="SimSun"/>
          <w:sz w:val="20"/>
          <w:szCs w:val="20"/>
          <w:lang w:val="en-US" w:eastAsia="zh-CN"/>
        </w:rPr>
        <w:t xml:space="preserve">]. </w:t>
      </w:r>
      <w:r w:rsidR="00714026" w:rsidRPr="002F33F2">
        <w:rPr>
          <w:rFonts w:eastAsia="SimSun"/>
          <w:sz w:val="20"/>
          <w:szCs w:val="20"/>
          <w:lang w:val="en-US" w:eastAsia="zh-CN"/>
        </w:rPr>
        <w:t>The expansion of the National Interconnected System (SIN) through the FERUM program between 2000 and 2017, influenced the decrease in the efficiency of the electrical system by increasing losses due to sub-transmission, distribution</w:t>
      </w:r>
      <w:r w:rsidR="00946D83" w:rsidRPr="002F33F2">
        <w:rPr>
          <w:rFonts w:eastAsia="SimSun"/>
          <w:sz w:val="20"/>
          <w:szCs w:val="20"/>
          <w:lang w:val="en-US" w:eastAsia="zh-CN"/>
        </w:rPr>
        <w:t>,</w:t>
      </w:r>
      <w:r w:rsidR="00714026" w:rsidRPr="002F33F2">
        <w:rPr>
          <w:rFonts w:eastAsia="SimSun"/>
          <w:sz w:val="20"/>
          <w:szCs w:val="20"/>
          <w:lang w:val="en-US" w:eastAsia="zh-CN"/>
        </w:rPr>
        <w:t xml:space="preserve"> and supply of energy.</w:t>
      </w:r>
    </w:p>
    <w:p w14:paraId="3B2C71AB" w14:textId="4C57AD09" w:rsidR="00D97D16" w:rsidRPr="00374952" w:rsidRDefault="00714026" w:rsidP="00D97D16">
      <w:pPr>
        <w:pStyle w:val="IJASEITParagraph"/>
        <w:ind w:firstLine="720"/>
        <w:rPr>
          <w:szCs w:val="20"/>
        </w:rPr>
      </w:pPr>
      <w:r w:rsidRPr="00374952">
        <w:rPr>
          <w:szCs w:val="20"/>
        </w:rPr>
        <w:t xml:space="preserve">Studies on the available energy potential of renewable energy sources and the possibilities of their use, </w:t>
      </w:r>
      <w:r w:rsidR="00946D83" w:rsidRPr="00374952">
        <w:rPr>
          <w:szCs w:val="20"/>
        </w:rPr>
        <w:t>to</w:t>
      </w:r>
      <w:r w:rsidRPr="00374952">
        <w:rPr>
          <w:szCs w:val="20"/>
        </w:rPr>
        <w:t xml:space="preserve"> achieve diversification and efficiency of the energy matrix, should constitute the starting point of energy planning methodologies for Ecuador and especially for the province of Manabí </w:t>
      </w:r>
      <w:r w:rsidR="00D97D16" w:rsidRPr="00374952">
        <w:rPr>
          <w:szCs w:val="20"/>
        </w:rPr>
        <w:t>[</w:t>
      </w:r>
      <w:r w:rsidR="00AF768E" w:rsidRPr="00374952">
        <w:rPr>
          <w:szCs w:val="20"/>
        </w:rPr>
        <w:t>1</w:t>
      </w:r>
      <w:r w:rsidR="002F33F2">
        <w:rPr>
          <w:szCs w:val="20"/>
        </w:rPr>
        <w:t>]</w:t>
      </w:r>
      <w:r w:rsidR="00AF768E" w:rsidRPr="00374952">
        <w:rPr>
          <w:szCs w:val="20"/>
        </w:rPr>
        <w:t xml:space="preserve">, </w:t>
      </w:r>
      <w:r w:rsidR="002F33F2">
        <w:rPr>
          <w:szCs w:val="20"/>
        </w:rPr>
        <w:t>[</w:t>
      </w:r>
      <w:r w:rsidR="00AF768E" w:rsidRPr="00374952">
        <w:rPr>
          <w:color w:val="000000" w:themeColor="text1"/>
          <w:szCs w:val="20"/>
        </w:rPr>
        <w:t>2</w:t>
      </w:r>
      <w:r w:rsidR="00D97D16" w:rsidRPr="00374952">
        <w:rPr>
          <w:szCs w:val="20"/>
        </w:rPr>
        <w:t xml:space="preserve">]. </w:t>
      </w:r>
    </w:p>
    <w:p w14:paraId="0E0A5C3E" w14:textId="009CA3B0" w:rsidR="00714026" w:rsidRPr="00374952" w:rsidRDefault="00714026" w:rsidP="00D97D16">
      <w:pPr>
        <w:pStyle w:val="IJASEITParagraph"/>
        <w:ind w:firstLine="720"/>
        <w:rPr>
          <w:szCs w:val="20"/>
        </w:rPr>
      </w:pPr>
      <w:r w:rsidRPr="00374952">
        <w:rPr>
          <w:szCs w:val="20"/>
        </w:rPr>
        <w:t>Territorial planning and ordering techniques can be used to characterize the territory energetically, and thereby define the energy potential of renewable energy sources, which would allow an efficient and effective choice of the type of source to be used and the types of adequate technical systems that allow their introduction, either as isolated microgrids [</w:t>
      </w:r>
      <w:r w:rsidR="00AF768E" w:rsidRPr="00374952">
        <w:rPr>
          <w:color w:val="000000" w:themeColor="text1"/>
          <w:szCs w:val="20"/>
        </w:rPr>
        <w:t>6</w:t>
      </w:r>
      <w:r w:rsidRPr="00374952">
        <w:rPr>
          <w:szCs w:val="20"/>
        </w:rPr>
        <w:t xml:space="preserve">] or systems connected to the grid in the distributed generation </w:t>
      </w:r>
      <w:r w:rsidR="00946D83" w:rsidRPr="00374952">
        <w:rPr>
          <w:szCs w:val="20"/>
        </w:rPr>
        <w:t>model</w:t>
      </w:r>
      <w:r w:rsidRPr="00374952">
        <w:rPr>
          <w:szCs w:val="20"/>
        </w:rPr>
        <w:t xml:space="preserve"> [</w:t>
      </w:r>
      <w:r w:rsidR="00AF768E" w:rsidRPr="00374952">
        <w:rPr>
          <w:color w:val="000000" w:themeColor="text1"/>
          <w:szCs w:val="20"/>
        </w:rPr>
        <w:t>7</w:t>
      </w:r>
      <w:r w:rsidRPr="00374952">
        <w:rPr>
          <w:szCs w:val="20"/>
        </w:rPr>
        <w:t>].</w:t>
      </w:r>
    </w:p>
    <w:p w14:paraId="240D1396" w14:textId="4764567A" w:rsidR="00D97D16" w:rsidRDefault="00D839BA" w:rsidP="00D839BA">
      <w:pPr>
        <w:pStyle w:val="IJASEITParagraph"/>
        <w:ind w:firstLine="720"/>
      </w:pPr>
      <w:r w:rsidRPr="00D839BA">
        <w:t>The relationship and integration of renewable energies to planning and land use planning processes arise from the need to have sustainable development strategies, which achieve a comprehensive perception of the available sources, improve the living conditions of the population. and achieve the development of the territories</w:t>
      </w:r>
      <w:r w:rsidR="00D97D16" w:rsidRPr="004D6757">
        <w:t xml:space="preserve"> [</w:t>
      </w:r>
      <w:r w:rsidR="00D97D16" w:rsidRPr="00A94145">
        <w:rPr>
          <w:color w:val="000000" w:themeColor="text1"/>
        </w:rPr>
        <w:t>4</w:t>
      </w:r>
      <w:r w:rsidR="002F33F2">
        <w:rPr>
          <w:color w:val="000000" w:themeColor="text1"/>
        </w:rPr>
        <w:t>]</w:t>
      </w:r>
      <w:r w:rsidR="00D97D16" w:rsidRPr="00A94145">
        <w:rPr>
          <w:color w:val="000000" w:themeColor="text1"/>
        </w:rPr>
        <w:t xml:space="preserve">, </w:t>
      </w:r>
      <w:r w:rsidR="002F33F2">
        <w:rPr>
          <w:color w:val="000000" w:themeColor="text1"/>
        </w:rPr>
        <w:t>[</w:t>
      </w:r>
      <w:r w:rsidR="00A94145" w:rsidRPr="00A94145">
        <w:rPr>
          <w:color w:val="000000" w:themeColor="text1"/>
        </w:rPr>
        <w:t>8</w:t>
      </w:r>
      <w:r w:rsidR="00D97D16" w:rsidRPr="004D6757">
        <w:t xml:space="preserve">]. The use of tools associated with information and communication technologies can play a key role in this. </w:t>
      </w:r>
      <w:r w:rsidRPr="00D839BA">
        <w:t xml:space="preserve">Geographic </w:t>
      </w:r>
      <w:r>
        <w:t>I</w:t>
      </w:r>
      <w:r w:rsidRPr="00D839BA">
        <w:t xml:space="preserve">nformation </w:t>
      </w:r>
      <w:r>
        <w:t>S</w:t>
      </w:r>
      <w:r w:rsidRPr="00D839BA">
        <w:t xml:space="preserve">ystems (GIS) can make the spatial study of the territory feasible, contributing to the location of renewable energy sources and defining the appropriate sites for the installation of technologies that make their use possible </w:t>
      </w:r>
      <w:r w:rsidR="00D97D16" w:rsidRPr="004D6757">
        <w:t>[</w:t>
      </w:r>
      <w:r w:rsidR="00A94145" w:rsidRPr="00A94145">
        <w:rPr>
          <w:color w:val="000000" w:themeColor="text1"/>
        </w:rPr>
        <w:t>9</w:t>
      </w:r>
      <w:r w:rsidR="00D97D16" w:rsidRPr="004D6757">
        <w:t>].</w:t>
      </w:r>
    </w:p>
    <w:p w14:paraId="759A0469" w14:textId="502CE43F" w:rsidR="000602F6" w:rsidRDefault="000602F6" w:rsidP="00D839BA">
      <w:pPr>
        <w:pStyle w:val="IJASEITParagraph"/>
        <w:ind w:firstLine="720"/>
      </w:pPr>
      <w:r w:rsidRPr="000602F6">
        <w:t>The objective of the work is to disseminate the results of the project entitled Geographic Information System for Sustainable Development (</w:t>
      </w:r>
      <w:r w:rsidRPr="003535BF">
        <w:t>GISDIS</w:t>
      </w:r>
      <w:r w:rsidRPr="000602F6">
        <w:t xml:space="preserve">), which was developed by professors and students </w:t>
      </w:r>
      <w:r w:rsidR="00A94145" w:rsidRPr="000602F6">
        <w:t>at</w:t>
      </w:r>
      <w:r w:rsidRPr="000602F6">
        <w:t xml:space="preserve"> the Technical University of Manabí, demonstrating the importance of GIS in information management relevant to the potential of renewable energy sources and their possible use to achieve a diverse energy matrix that responds to the principles of sustainable development.</w:t>
      </w:r>
    </w:p>
    <w:p w14:paraId="5DE7BDD8" w14:textId="77777777" w:rsidR="0010046E" w:rsidRPr="002F33F2" w:rsidRDefault="0010046E" w:rsidP="0010046E">
      <w:pPr>
        <w:jc w:val="both"/>
        <w:rPr>
          <w:sz w:val="20"/>
          <w:szCs w:val="20"/>
          <w:lang w:val="en-US"/>
        </w:rPr>
      </w:pPr>
    </w:p>
    <w:p w14:paraId="1E6AE548" w14:textId="6C4A1799" w:rsidR="00904D6D" w:rsidRPr="00374952" w:rsidRDefault="00D97D16" w:rsidP="00D74C5F">
      <w:pPr>
        <w:numPr>
          <w:ilvl w:val="0"/>
          <w:numId w:val="15"/>
        </w:numPr>
        <w:tabs>
          <w:tab w:val="left" w:pos="426"/>
        </w:tabs>
        <w:ind w:left="426" w:hanging="426"/>
        <w:rPr>
          <w:b/>
          <w:bCs/>
          <w:sz w:val="20"/>
          <w:szCs w:val="20"/>
          <w:lang w:val="id-ID"/>
        </w:rPr>
      </w:pPr>
      <w:r w:rsidRPr="00374952">
        <w:rPr>
          <w:b/>
          <w:bCs/>
          <w:sz w:val="20"/>
          <w:szCs w:val="20"/>
          <w:lang w:val="es-ES"/>
        </w:rPr>
        <w:t xml:space="preserve">MATERIAL AND </w:t>
      </w:r>
      <w:r w:rsidR="00F33C08" w:rsidRPr="00374952">
        <w:rPr>
          <w:b/>
          <w:bCs/>
          <w:sz w:val="20"/>
          <w:szCs w:val="20"/>
          <w:lang w:val="id-ID"/>
        </w:rPr>
        <w:t>METHOD</w:t>
      </w:r>
      <w:r w:rsidRPr="00374952">
        <w:rPr>
          <w:b/>
          <w:bCs/>
          <w:sz w:val="20"/>
          <w:szCs w:val="20"/>
        </w:rPr>
        <w:t>S</w:t>
      </w:r>
    </w:p>
    <w:p w14:paraId="59958821" w14:textId="07DE16A2" w:rsidR="000602F6" w:rsidRPr="002F33F2" w:rsidRDefault="000602F6" w:rsidP="00D97D16">
      <w:pPr>
        <w:ind w:firstLine="720"/>
        <w:jc w:val="both"/>
        <w:rPr>
          <w:rFonts w:eastAsia="SimSun"/>
          <w:sz w:val="20"/>
          <w:szCs w:val="20"/>
          <w:lang w:val="en-US" w:eastAsia="zh-CN"/>
        </w:rPr>
      </w:pPr>
      <w:r w:rsidRPr="002F33F2">
        <w:rPr>
          <w:rFonts w:eastAsia="SimSun"/>
          <w:sz w:val="20"/>
          <w:szCs w:val="20"/>
          <w:lang w:val="en-US" w:eastAsia="zh-CN"/>
        </w:rPr>
        <w:t>The database was managed with the GIS and served as the basis for comprehensively analyzing the territory and the availability of renewable energy sources (RES) at a local scale [</w:t>
      </w:r>
      <w:r w:rsidR="00A94145" w:rsidRPr="002F33F2">
        <w:rPr>
          <w:rFonts w:eastAsia="SimSun"/>
          <w:sz w:val="20"/>
          <w:szCs w:val="20"/>
          <w:lang w:val="en-US" w:eastAsia="zh-CN"/>
        </w:rPr>
        <w:t>8</w:t>
      </w:r>
      <w:r w:rsidR="007D009A">
        <w:rPr>
          <w:rFonts w:eastAsia="SimSun"/>
          <w:sz w:val="20"/>
          <w:szCs w:val="20"/>
          <w:lang w:val="en-US" w:eastAsia="zh-CN"/>
        </w:rPr>
        <w:t>]</w:t>
      </w:r>
      <w:r w:rsidR="00A94145" w:rsidRPr="002F33F2">
        <w:rPr>
          <w:rFonts w:eastAsia="SimSun"/>
          <w:sz w:val="20"/>
          <w:szCs w:val="20"/>
          <w:lang w:val="en-US" w:eastAsia="zh-CN"/>
        </w:rPr>
        <w:t xml:space="preserve">, </w:t>
      </w:r>
      <w:r w:rsidR="007D009A">
        <w:rPr>
          <w:rFonts w:eastAsia="SimSun"/>
          <w:sz w:val="20"/>
          <w:szCs w:val="20"/>
          <w:lang w:val="en-US" w:eastAsia="zh-CN"/>
        </w:rPr>
        <w:t>[</w:t>
      </w:r>
      <w:r w:rsidR="00A94145" w:rsidRPr="002F33F2">
        <w:rPr>
          <w:rFonts w:eastAsia="SimSun"/>
          <w:sz w:val="20"/>
          <w:szCs w:val="20"/>
          <w:lang w:val="en-US" w:eastAsia="zh-CN"/>
        </w:rPr>
        <w:t>10</w:t>
      </w:r>
      <w:r w:rsidRPr="002F33F2">
        <w:rPr>
          <w:rFonts w:eastAsia="SimSun"/>
          <w:sz w:val="20"/>
          <w:szCs w:val="20"/>
          <w:lang w:val="en-US" w:eastAsia="zh-CN"/>
        </w:rPr>
        <w:t>]. For the analysis of the information related to the solar potential, the data generated by [1</w:t>
      </w:r>
      <w:r w:rsidR="00773EFC" w:rsidRPr="002F33F2">
        <w:rPr>
          <w:rFonts w:eastAsia="SimSun"/>
          <w:sz w:val="20"/>
          <w:szCs w:val="20"/>
          <w:lang w:val="en-US" w:eastAsia="zh-CN"/>
        </w:rPr>
        <w:t>1</w:t>
      </w:r>
      <w:r w:rsidRPr="002F33F2">
        <w:rPr>
          <w:rFonts w:eastAsia="SimSun"/>
          <w:sz w:val="20"/>
          <w:szCs w:val="20"/>
          <w:lang w:val="en-US" w:eastAsia="zh-CN"/>
        </w:rPr>
        <w:t>] were used. For the elaboration of the information on the water potential, the results of the project to study the water potential in the rivers of the province of Manabí [1</w:t>
      </w:r>
      <w:r w:rsidR="00773EFC" w:rsidRPr="002F33F2">
        <w:rPr>
          <w:rFonts w:eastAsia="SimSun"/>
          <w:sz w:val="20"/>
          <w:szCs w:val="20"/>
          <w:lang w:val="en-US" w:eastAsia="zh-CN"/>
        </w:rPr>
        <w:t>2</w:t>
      </w:r>
      <w:r w:rsidRPr="002F33F2">
        <w:rPr>
          <w:rFonts w:eastAsia="SimSun"/>
          <w:sz w:val="20"/>
          <w:szCs w:val="20"/>
          <w:lang w:val="en-US" w:eastAsia="zh-CN"/>
        </w:rPr>
        <w:t>] were based, and the study of biomass was possible due to the collaboration of specialists in the sector farming of the province, the municipalities, as well as the producers and owners of livestock in the territory.</w:t>
      </w:r>
    </w:p>
    <w:p w14:paraId="02495FF5" w14:textId="1D2EF4C7" w:rsidR="00D97D16" w:rsidRPr="002F33F2" w:rsidRDefault="00185DDD" w:rsidP="001E2EE9">
      <w:pPr>
        <w:ind w:firstLine="720"/>
        <w:jc w:val="both"/>
        <w:rPr>
          <w:rFonts w:eastAsia="SimSun"/>
          <w:sz w:val="20"/>
          <w:szCs w:val="20"/>
          <w:lang w:val="en-US" w:eastAsia="zh-CN"/>
        </w:rPr>
      </w:pPr>
      <w:r w:rsidRPr="002F33F2">
        <w:rPr>
          <w:rFonts w:eastAsia="SimSun"/>
          <w:sz w:val="20"/>
          <w:szCs w:val="20"/>
          <w:lang w:val="en-US" w:eastAsia="zh-CN"/>
        </w:rPr>
        <w:t xml:space="preserve">The research is descriptive since it allowed to </w:t>
      </w:r>
      <w:r w:rsidR="00946D83" w:rsidRPr="002F33F2">
        <w:rPr>
          <w:rFonts w:eastAsia="SimSun"/>
          <w:sz w:val="20"/>
          <w:szCs w:val="20"/>
          <w:lang w:val="en-US" w:eastAsia="zh-CN"/>
        </w:rPr>
        <w:t>evaluate</w:t>
      </w:r>
      <w:r w:rsidRPr="002F33F2">
        <w:rPr>
          <w:rFonts w:eastAsia="SimSun"/>
          <w:sz w:val="20"/>
          <w:szCs w:val="20"/>
          <w:lang w:val="en-US" w:eastAsia="zh-CN"/>
        </w:rPr>
        <w:t xml:space="preserve"> the particular energy characteristics of the province of Manabí, which </w:t>
      </w:r>
      <w:r w:rsidR="00946D83" w:rsidRPr="002F33F2">
        <w:rPr>
          <w:rFonts w:eastAsia="SimSun"/>
          <w:sz w:val="20"/>
          <w:szCs w:val="20"/>
          <w:lang w:val="en-US" w:eastAsia="zh-CN"/>
        </w:rPr>
        <w:t>allows</w:t>
      </w:r>
      <w:r w:rsidRPr="002F33F2">
        <w:rPr>
          <w:rFonts w:eastAsia="SimSun"/>
          <w:sz w:val="20"/>
          <w:szCs w:val="20"/>
          <w:lang w:val="en-US" w:eastAsia="zh-CN"/>
        </w:rPr>
        <w:t xml:space="preserve"> describing the influence of endogenous energy resources to diversify the energy matrix of the territory</w:t>
      </w:r>
      <w:r w:rsidR="00D97D16" w:rsidRPr="002F33F2">
        <w:rPr>
          <w:rFonts w:eastAsia="SimSun"/>
          <w:sz w:val="20"/>
          <w:szCs w:val="20"/>
          <w:lang w:val="en-US" w:eastAsia="zh-CN"/>
        </w:rPr>
        <w:t xml:space="preserve">. </w:t>
      </w:r>
    </w:p>
    <w:p w14:paraId="3FEA7839" w14:textId="42CFBD90" w:rsidR="001E2EE9" w:rsidRPr="002F33F2" w:rsidRDefault="001E2EE9" w:rsidP="00374952">
      <w:pPr>
        <w:ind w:firstLine="720"/>
        <w:jc w:val="both"/>
        <w:rPr>
          <w:rFonts w:eastAsia="SimSun"/>
          <w:sz w:val="20"/>
          <w:szCs w:val="20"/>
          <w:lang w:val="en-US" w:eastAsia="zh-CN"/>
        </w:rPr>
      </w:pPr>
    </w:p>
    <w:p w14:paraId="6A36AB98" w14:textId="0D36FE94" w:rsidR="001E2EE9" w:rsidRPr="001E2EE9" w:rsidRDefault="001E2EE9" w:rsidP="001E2EE9">
      <w:pPr>
        <w:pStyle w:val="Prrafodelista"/>
        <w:numPr>
          <w:ilvl w:val="1"/>
          <w:numId w:val="20"/>
        </w:numPr>
        <w:tabs>
          <w:tab w:val="left" w:pos="426"/>
        </w:tabs>
        <w:spacing w:after="0" w:line="240" w:lineRule="auto"/>
        <w:ind w:hanging="720"/>
        <w:rPr>
          <w:rFonts w:ascii="Times New Roman" w:hAnsi="Times New Roman"/>
          <w:b/>
          <w:bCs/>
          <w:sz w:val="20"/>
          <w:szCs w:val="20"/>
        </w:rPr>
      </w:pPr>
      <w:r w:rsidRPr="001E2EE9">
        <w:rPr>
          <w:rFonts w:ascii="Times New Roman" w:hAnsi="Times New Roman"/>
          <w:b/>
          <w:bCs/>
          <w:sz w:val="20"/>
          <w:szCs w:val="20"/>
        </w:rPr>
        <w:t>Legal justification for the use of renewable energy sources</w:t>
      </w:r>
    </w:p>
    <w:p w14:paraId="62911490" w14:textId="59BA4E82" w:rsidR="001E2EE9" w:rsidRDefault="001E2EE9" w:rsidP="001E2EE9">
      <w:pPr>
        <w:pStyle w:val="IJASEITParagraph"/>
        <w:ind w:firstLine="720"/>
      </w:pPr>
      <w:r w:rsidRPr="00243041">
        <w:t>In article 413 of the Constitution of the Republic of Ecuador, it is endorsed that: “The State shall promote energy efficiency, the development and use of environmentally clean and healthy practices and technologies, as well as diversified, low-impact renewable energies that do not put at risk food sovereignty, the ecological balance of ecosystems or the water right” [1</w:t>
      </w:r>
      <w:r w:rsidR="008861C8">
        <w:t>3</w:t>
      </w:r>
      <w:r w:rsidRPr="00243041">
        <w:t>].</w:t>
      </w:r>
    </w:p>
    <w:p w14:paraId="6F4AC347" w14:textId="76B075A9" w:rsidR="00185DDD" w:rsidRDefault="00185DDD" w:rsidP="001E2EE9">
      <w:pPr>
        <w:pStyle w:val="IJASEITParagraph"/>
        <w:ind w:firstLine="720"/>
      </w:pPr>
      <w:r w:rsidRPr="00185DDD">
        <w:t>In 2009, the 2009-2020 Electrification Master Plan [1</w:t>
      </w:r>
      <w:r w:rsidR="008861C8">
        <w:t>4</w:t>
      </w:r>
      <w:r w:rsidRPr="00185DDD">
        <w:t>] was approved, which proposed to promote electrification, which led to an extraordinary boost in the electricity sector, which included the extension of electricity networks to rural areas, achieving a positive impact on said communities.</w:t>
      </w:r>
    </w:p>
    <w:p w14:paraId="28EE4953" w14:textId="5CD7FBB4" w:rsidR="008A5C52" w:rsidRDefault="008A5C52" w:rsidP="001E2EE9">
      <w:pPr>
        <w:pStyle w:val="IJASEITParagraph"/>
        <w:ind w:firstLine="720"/>
      </w:pPr>
      <w:r w:rsidRPr="008A5C52">
        <w:t>In 2009, the National Planning and Development Secretariat approved the National Development Plan for Good Living [</w:t>
      </w:r>
      <w:r w:rsidR="008861C8">
        <w:t>15</w:t>
      </w:r>
      <w:r w:rsidRPr="008A5C52">
        <w:t>]. This plan is expected to produce substantial changes in the energy matrix as an engine for generating wealth. It is considered that the production, transfer</w:t>
      </w:r>
      <w:r w:rsidR="00946D83">
        <w:t>,</w:t>
      </w:r>
      <w:r w:rsidRPr="008A5C52">
        <w:t xml:space="preserve"> and consumption of energy should be radically oriented towards sustainable environments, for which the use of renewable energies and energy efficiency should be promoted.</w:t>
      </w:r>
    </w:p>
    <w:p w14:paraId="088B24B5" w14:textId="4FF40E30" w:rsidR="008A5C52" w:rsidRDefault="008A5C52" w:rsidP="001E2EE9">
      <w:pPr>
        <w:pStyle w:val="IJASEITParagraph"/>
        <w:ind w:firstLine="720"/>
      </w:pPr>
      <w:r w:rsidRPr="008A5C52">
        <w:t>In 2013 another development plan was approved called the National Plan for Good Living 2013-2017 [</w:t>
      </w:r>
      <w:r w:rsidR="008861C8">
        <w:t>16</w:t>
      </w:r>
      <w:r w:rsidRPr="008A5C52">
        <w:t>], which constitutes the continuity of the first. The relevance of increasing the representativeness of energy obtained from renewable sources, strengthening the non-renewable energy base</w:t>
      </w:r>
      <w:r w:rsidR="00946D83">
        <w:t>,</w:t>
      </w:r>
      <w:r w:rsidRPr="008A5C52">
        <w:t xml:space="preserve"> and of establishing adequate management of energy demand, </w:t>
      </w:r>
      <w:r w:rsidR="00946D83">
        <w:t>to</w:t>
      </w:r>
      <w:r w:rsidRPr="008A5C52">
        <w:t xml:space="preserve"> achieve sustainability over time and minimize risk in the future, is recognized. energy supply</w:t>
      </w:r>
      <w:r w:rsidR="00652FC5">
        <w:t xml:space="preserve"> [</w:t>
      </w:r>
      <w:r w:rsidR="00652FC5" w:rsidRPr="00652FC5">
        <w:rPr>
          <w:color w:val="000000" w:themeColor="text1"/>
        </w:rPr>
        <w:t>17</w:t>
      </w:r>
      <w:r w:rsidR="00652FC5">
        <w:t>]</w:t>
      </w:r>
      <w:r w:rsidRPr="008A5C52">
        <w:t>.</w:t>
      </w:r>
    </w:p>
    <w:p w14:paraId="382445B3" w14:textId="4586F555" w:rsidR="001E2EE9" w:rsidRDefault="001E2EE9" w:rsidP="001E2EE9">
      <w:pPr>
        <w:pStyle w:val="IJASEITParagraph"/>
        <w:ind w:firstLine="720"/>
      </w:pPr>
      <w:r w:rsidRPr="00243041">
        <w:lastRenderedPageBreak/>
        <w:t>Recently, Ecuador's Electricity Regulation and Control Agency have drawn up a draft regulation to study the regulatory framework for introducing the concepts of distributed generation into the national electricity system [</w:t>
      </w:r>
      <w:r>
        <w:t>1</w:t>
      </w:r>
      <w:r w:rsidRPr="00243041">
        <w:t>]. This regulation states that in rural areas, the energy system should be structured based on the concept of improving the quality and efficiency of the service, through the diversification of energy sources, where distributed generation is the center of the restructuring to improve energy quality and increase efficiency. To achieve this, it is necessary to adequately combine the technical options available at the territorial level, taking advantage of endogenous sources to promote the preservation of natural resources and respect for the environment [</w:t>
      </w:r>
      <w:r w:rsidR="004D655A">
        <w:t>1</w:t>
      </w:r>
      <w:r w:rsidR="00652FC5">
        <w:t>8</w:t>
      </w:r>
      <w:r w:rsidRPr="00243041">
        <w:t>].</w:t>
      </w:r>
    </w:p>
    <w:p w14:paraId="51FDB61B" w14:textId="0D4002AD" w:rsidR="001E2EE9" w:rsidRDefault="001E2EE9" w:rsidP="001E2EE9">
      <w:pPr>
        <w:pStyle w:val="IJASEITParagraph"/>
        <w:ind w:firstLine="720"/>
      </w:pPr>
    </w:p>
    <w:p w14:paraId="31E6D955" w14:textId="6ADF91BD" w:rsidR="001E2EE9" w:rsidRPr="001E2EE9" w:rsidRDefault="001E2EE9" w:rsidP="001E2EE9">
      <w:pPr>
        <w:pStyle w:val="Prrafodelista"/>
        <w:numPr>
          <w:ilvl w:val="1"/>
          <w:numId w:val="20"/>
        </w:numPr>
        <w:tabs>
          <w:tab w:val="left" w:pos="426"/>
        </w:tabs>
        <w:spacing w:after="0" w:line="240" w:lineRule="auto"/>
        <w:ind w:hanging="720"/>
        <w:rPr>
          <w:rFonts w:ascii="Times New Roman" w:hAnsi="Times New Roman"/>
          <w:b/>
          <w:bCs/>
          <w:sz w:val="20"/>
          <w:szCs w:val="20"/>
        </w:rPr>
      </w:pPr>
      <w:r w:rsidRPr="001E2EE9">
        <w:rPr>
          <w:rFonts w:ascii="Times New Roman" w:hAnsi="Times New Roman"/>
          <w:b/>
          <w:bCs/>
          <w:sz w:val="20"/>
          <w:szCs w:val="20"/>
        </w:rPr>
        <w:t>L</w:t>
      </w:r>
      <w:r>
        <w:rPr>
          <w:rFonts w:ascii="Times New Roman" w:hAnsi="Times New Roman"/>
          <w:b/>
          <w:bCs/>
          <w:sz w:val="20"/>
          <w:szCs w:val="20"/>
        </w:rPr>
        <w:t>ocal development strategy</w:t>
      </w:r>
    </w:p>
    <w:p w14:paraId="01E4FF3B" w14:textId="5E7A84A9" w:rsidR="001E2EE9" w:rsidRPr="002F33F2" w:rsidRDefault="008B288A" w:rsidP="001E2EE9">
      <w:pPr>
        <w:ind w:firstLine="720"/>
        <w:jc w:val="both"/>
        <w:rPr>
          <w:rFonts w:eastAsia="SimSun"/>
          <w:sz w:val="20"/>
          <w:szCs w:val="20"/>
          <w:lang w:val="en-US" w:eastAsia="zh-CN"/>
        </w:rPr>
      </w:pPr>
      <w:r w:rsidRPr="002F33F2">
        <w:rPr>
          <w:rFonts w:eastAsia="SimSun"/>
          <w:sz w:val="20"/>
          <w:szCs w:val="20"/>
          <w:lang w:val="en-US" w:eastAsia="zh-CN"/>
        </w:rPr>
        <w:t xml:space="preserve">Despite the </w:t>
      </w:r>
      <w:r w:rsidR="00946D83" w:rsidRPr="002F33F2">
        <w:rPr>
          <w:rFonts w:eastAsia="SimSun"/>
          <w:sz w:val="20"/>
          <w:szCs w:val="20"/>
          <w:lang w:val="en-US" w:eastAsia="zh-CN"/>
        </w:rPr>
        <w:t>socio-economic</w:t>
      </w:r>
      <w:r w:rsidRPr="002F33F2">
        <w:rPr>
          <w:rFonts w:eastAsia="SimSun"/>
          <w:sz w:val="20"/>
          <w:szCs w:val="20"/>
          <w:lang w:val="en-US" w:eastAsia="zh-CN"/>
        </w:rPr>
        <w:t xml:space="preserve"> progress achieved between 2007 and 2017 in Ecuador, the social development model could not provide answers to all the proposed objectives as it did not demonstrate sufficient effectiveness to face various crises without increasing the poverty rate or maintaining the levels reached. in production and services. For example, the reduction in the price of oil from 2015, the application of neoliberal measures from 2018 that led to a reduction in financing for vital activities such as education and health, the impact of the COVID 19 pandemic to early 2020, among other complex situations </w:t>
      </w:r>
      <w:r w:rsidR="001E2EE9" w:rsidRPr="002F33F2">
        <w:rPr>
          <w:rFonts w:eastAsia="SimSun"/>
          <w:sz w:val="20"/>
          <w:szCs w:val="20"/>
          <w:lang w:val="en-US" w:eastAsia="zh-CN"/>
        </w:rPr>
        <w:t>[</w:t>
      </w:r>
      <w:r w:rsidR="004D655A" w:rsidRPr="002F33F2">
        <w:rPr>
          <w:rFonts w:eastAsia="SimSun"/>
          <w:color w:val="000000" w:themeColor="text1"/>
          <w:sz w:val="20"/>
          <w:szCs w:val="20"/>
          <w:lang w:val="en-US" w:eastAsia="zh-CN"/>
        </w:rPr>
        <w:t>1</w:t>
      </w:r>
      <w:r w:rsidR="00652FC5" w:rsidRPr="002F33F2">
        <w:rPr>
          <w:rFonts w:eastAsia="SimSun"/>
          <w:color w:val="000000" w:themeColor="text1"/>
          <w:sz w:val="20"/>
          <w:szCs w:val="20"/>
          <w:lang w:val="en-US" w:eastAsia="zh-CN"/>
        </w:rPr>
        <w:t>9</w:t>
      </w:r>
      <w:r w:rsidR="002F33F2">
        <w:rPr>
          <w:rFonts w:eastAsia="SimSun"/>
          <w:color w:val="000000" w:themeColor="text1"/>
          <w:sz w:val="20"/>
          <w:szCs w:val="20"/>
          <w:lang w:val="en-US" w:eastAsia="zh-CN"/>
        </w:rPr>
        <w:t>]</w:t>
      </w:r>
      <w:r w:rsidR="00E11A5A" w:rsidRPr="002F33F2">
        <w:rPr>
          <w:rFonts w:eastAsia="SimSun"/>
          <w:color w:val="000000" w:themeColor="text1"/>
          <w:sz w:val="20"/>
          <w:szCs w:val="20"/>
          <w:lang w:val="en-US" w:eastAsia="zh-CN"/>
        </w:rPr>
        <w:t xml:space="preserve">, </w:t>
      </w:r>
      <w:r w:rsidR="002F33F2">
        <w:rPr>
          <w:rFonts w:eastAsia="SimSun"/>
          <w:color w:val="000000" w:themeColor="text1"/>
          <w:sz w:val="20"/>
          <w:szCs w:val="20"/>
          <w:lang w:val="en-US" w:eastAsia="zh-CN"/>
        </w:rPr>
        <w:t>[</w:t>
      </w:r>
      <w:r w:rsidR="00652FC5" w:rsidRPr="002F33F2">
        <w:rPr>
          <w:rFonts w:eastAsia="SimSun"/>
          <w:color w:val="000000" w:themeColor="text1"/>
          <w:sz w:val="20"/>
          <w:szCs w:val="20"/>
          <w:lang w:val="en-US" w:eastAsia="zh-CN"/>
        </w:rPr>
        <w:t>20</w:t>
      </w:r>
      <w:r w:rsidR="001E2EE9" w:rsidRPr="002F33F2">
        <w:rPr>
          <w:rFonts w:eastAsia="SimSun"/>
          <w:sz w:val="20"/>
          <w:szCs w:val="20"/>
          <w:lang w:val="en-US" w:eastAsia="zh-CN"/>
        </w:rPr>
        <w:t xml:space="preserve">]. </w:t>
      </w:r>
    </w:p>
    <w:p w14:paraId="49202A50" w14:textId="75D51E67" w:rsidR="001E2EE9" w:rsidRPr="002F33F2" w:rsidRDefault="008B288A" w:rsidP="001E2EE9">
      <w:pPr>
        <w:ind w:firstLine="720"/>
        <w:jc w:val="both"/>
        <w:rPr>
          <w:rFonts w:eastAsia="SimSun"/>
          <w:sz w:val="20"/>
          <w:szCs w:val="20"/>
          <w:lang w:val="en-US" w:eastAsia="zh-CN"/>
        </w:rPr>
      </w:pPr>
      <w:r w:rsidRPr="002F33F2">
        <w:rPr>
          <w:rFonts w:eastAsia="SimSun"/>
          <w:sz w:val="20"/>
          <w:szCs w:val="20"/>
          <w:lang w:val="en-US" w:eastAsia="zh-CN"/>
        </w:rPr>
        <w:t>Figure 1 shows the relationship of poverty in urban and rural areas in Ecuador and the province of Manabí from the year 2017 to 2020</w:t>
      </w:r>
      <w:r w:rsidR="001E2EE9" w:rsidRPr="002F33F2">
        <w:rPr>
          <w:rFonts w:eastAsia="SimSun"/>
          <w:sz w:val="20"/>
          <w:szCs w:val="20"/>
          <w:lang w:val="en-US" w:eastAsia="zh-CN"/>
        </w:rPr>
        <w:t>.</w:t>
      </w:r>
    </w:p>
    <w:p w14:paraId="2C3D16F1" w14:textId="47006047" w:rsidR="001E2EE9" w:rsidRDefault="001E2EE9" w:rsidP="001E2EE9">
      <w:pPr>
        <w:jc w:val="center"/>
        <w:rPr>
          <w:rFonts w:eastAsia="SimSun"/>
          <w:lang w:eastAsia="zh-CN"/>
        </w:rPr>
      </w:pPr>
      <w:r>
        <w:rPr>
          <w:noProof/>
        </w:rPr>
        <w:drawing>
          <wp:inline distT="0" distB="0" distL="0" distR="0" wp14:anchorId="0039A9B4" wp14:editId="6E9CFC8B">
            <wp:extent cx="2297458" cy="1656525"/>
            <wp:effectExtent l="0" t="0" r="127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1434" cy="1688233"/>
                    </a:xfrm>
                    <a:prstGeom prst="rect">
                      <a:avLst/>
                    </a:prstGeom>
                    <a:noFill/>
                  </pic:spPr>
                </pic:pic>
              </a:graphicData>
            </a:graphic>
          </wp:inline>
        </w:drawing>
      </w:r>
    </w:p>
    <w:p w14:paraId="76BDCB92" w14:textId="7C1BB763" w:rsidR="001E2EE9" w:rsidRPr="001E2EE9" w:rsidRDefault="001E2EE9" w:rsidP="001E2EE9">
      <w:pPr>
        <w:pStyle w:val="IJASEITFigureCaptionMulti-Lines"/>
        <w:jc w:val="center"/>
        <w:rPr>
          <w:rFonts w:eastAsia="Times New Roman"/>
          <w:sz w:val="20"/>
          <w:szCs w:val="20"/>
          <w:lang w:val="id-ID" w:eastAsia="en-US"/>
        </w:rPr>
      </w:pPr>
      <w:proofErr w:type="spellStart"/>
      <w:r w:rsidRPr="001E2EE9">
        <w:rPr>
          <w:rFonts w:eastAsia="Times New Roman"/>
          <w:sz w:val="20"/>
          <w:szCs w:val="20"/>
          <w:lang w:val="id-ID" w:eastAsia="en-US"/>
        </w:rPr>
        <w:t>Fig</w:t>
      </w:r>
      <w:r w:rsidRPr="001E2EE9">
        <w:rPr>
          <w:rFonts w:eastAsia="Times New Roman"/>
          <w:sz w:val="20"/>
          <w:szCs w:val="20"/>
          <w:lang w:eastAsia="en-US"/>
        </w:rPr>
        <w:t>ure</w:t>
      </w:r>
      <w:proofErr w:type="spellEnd"/>
      <w:r w:rsidRPr="001E2EE9">
        <w:rPr>
          <w:rFonts w:eastAsia="Times New Roman"/>
          <w:sz w:val="20"/>
          <w:szCs w:val="20"/>
          <w:lang w:val="id-ID" w:eastAsia="en-US"/>
        </w:rPr>
        <w:t xml:space="preserve"> 1</w:t>
      </w:r>
      <w:r w:rsidRPr="001E2EE9">
        <w:rPr>
          <w:rFonts w:eastAsia="Times New Roman"/>
          <w:sz w:val="20"/>
          <w:szCs w:val="20"/>
          <w:lang w:eastAsia="en-US"/>
        </w:rPr>
        <w:t>.</w:t>
      </w:r>
      <w:r w:rsidRPr="001E2EE9">
        <w:rPr>
          <w:rFonts w:eastAsia="Times New Roman"/>
          <w:sz w:val="20"/>
          <w:szCs w:val="20"/>
          <w:lang w:val="id-ID" w:eastAsia="en-US"/>
        </w:rPr>
        <w:t xml:space="preserve"> </w:t>
      </w:r>
      <w:proofErr w:type="spellStart"/>
      <w:r w:rsidRPr="001E2EE9">
        <w:rPr>
          <w:rFonts w:eastAsia="Times New Roman"/>
          <w:sz w:val="20"/>
          <w:szCs w:val="20"/>
          <w:lang w:val="id-ID" w:eastAsia="en-US"/>
        </w:rPr>
        <w:t>Relationship</w:t>
      </w:r>
      <w:proofErr w:type="spellEnd"/>
      <w:r w:rsidRPr="001E2EE9">
        <w:rPr>
          <w:rFonts w:eastAsia="Times New Roman"/>
          <w:sz w:val="20"/>
          <w:szCs w:val="20"/>
          <w:lang w:val="id-ID" w:eastAsia="en-US"/>
        </w:rPr>
        <w:t xml:space="preserve"> </w:t>
      </w:r>
      <w:proofErr w:type="spellStart"/>
      <w:r w:rsidRPr="001E2EE9">
        <w:rPr>
          <w:rFonts w:eastAsia="Times New Roman"/>
          <w:sz w:val="20"/>
          <w:szCs w:val="20"/>
          <w:lang w:val="id-ID" w:eastAsia="en-US"/>
        </w:rPr>
        <w:t>of</w:t>
      </w:r>
      <w:proofErr w:type="spellEnd"/>
      <w:r w:rsidRPr="001E2EE9">
        <w:rPr>
          <w:rFonts w:eastAsia="Times New Roman"/>
          <w:sz w:val="20"/>
          <w:szCs w:val="20"/>
          <w:lang w:val="id-ID" w:eastAsia="en-US"/>
        </w:rPr>
        <w:t xml:space="preserve"> </w:t>
      </w:r>
      <w:proofErr w:type="spellStart"/>
      <w:r w:rsidRPr="001E2EE9">
        <w:rPr>
          <w:rFonts w:eastAsia="Times New Roman"/>
          <w:sz w:val="20"/>
          <w:szCs w:val="20"/>
          <w:lang w:val="id-ID" w:eastAsia="en-US"/>
        </w:rPr>
        <w:t>poverty</w:t>
      </w:r>
      <w:proofErr w:type="spellEnd"/>
      <w:r w:rsidRPr="001E2EE9">
        <w:rPr>
          <w:rFonts w:eastAsia="Times New Roman"/>
          <w:sz w:val="20"/>
          <w:szCs w:val="20"/>
          <w:lang w:val="id-ID" w:eastAsia="en-US"/>
        </w:rPr>
        <w:t xml:space="preserve"> in </w:t>
      </w:r>
      <w:proofErr w:type="spellStart"/>
      <w:r w:rsidRPr="001E2EE9">
        <w:rPr>
          <w:rFonts w:eastAsia="Times New Roman"/>
          <w:sz w:val="20"/>
          <w:szCs w:val="20"/>
          <w:lang w:val="id-ID" w:eastAsia="en-US"/>
        </w:rPr>
        <w:t>Ecuador</w:t>
      </w:r>
      <w:proofErr w:type="spellEnd"/>
      <w:r w:rsidRPr="001E2EE9">
        <w:rPr>
          <w:rFonts w:eastAsia="Times New Roman"/>
          <w:sz w:val="20"/>
          <w:szCs w:val="20"/>
          <w:lang w:val="id-ID" w:eastAsia="en-US"/>
        </w:rPr>
        <w:t xml:space="preserve"> </w:t>
      </w:r>
      <w:proofErr w:type="spellStart"/>
      <w:r w:rsidRPr="001E2EE9">
        <w:rPr>
          <w:rFonts w:eastAsia="Times New Roman"/>
          <w:sz w:val="20"/>
          <w:szCs w:val="20"/>
          <w:lang w:val="id-ID" w:eastAsia="en-US"/>
        </w:rPr>
        <w:t>and</w:t>
      </w:r>
      <w:proofErr w:type="spellEnd"/>
      <w:r w:rsidRPr="001E2EE9">
        <w:rPr>
          <w:rFonts w:eastAsia="Times New Roman"/>
          <w:sz w:val="20"/>
          <w:szCs w:val="20"/>
          <w:lang w:val="id-ID" w:eastAsia="en-US"/>
        </w:rPr>
        <w:t xml:space="preserve"> </w:t>
      </w:r>
      <w:proofErr w:type="spellStart"/>
      <w:r w:rsidRPr="001E2EE9">
        <w:rPr>
          <w:rFonts w:eastAsia="Times New Roman"/>
          <w:sz w:val="20"/>
          <w:szCs w:val="20"/>
          <w:lang w:val="id-ID" w:eastAsia="en-US"/>
        </w:rPr>
        <w:t>the</w:t>
      </w:r>
      <w:proofErr w:type="spellEnd"/>
      <w:r w:rsidRPr="001E2EE9">
        <w:rPr>
          <w:rFonts w:eastAsia="Times New Roman"/>
          <w:sz w:val="20"/>
          <w:szCs w:val="20"/>
          <w:lang w:val="id-ID" w:eastAsia="en-US"/>
        </w:rPr>
        <w:t xml:space="preserve"> </w:t>
      </w:r>
      <w:proofErr w:type="spellStart"/>
      <w:r w:rsidRPr="001E2EE9">
        <w:rPr>
          <w:rFonts w:eastAsia="Times New Roman"/>
          <w:sz w:val="20"/>
          <w:szCs w:val="20"/>
          <w:lang w:val="id-ID" w:eastAsia="en-US"/>
        </w:rPr>
        <w:t>province</w:t>
      </w:r>
      <w:proofErr w:type="spellEnd"/>
      <w:r w:rsidRPr="001E2EE9">
        <w:rPr>
          <w:rFonts w:eastAsia="Times New Roman"/>
          <w:sz w:val="20"/>
          <w:szCs w:val="20"/>
          <w:lang w:val="id-ID" w:eastAsia="en-US"/>
        </w:rPr>
        <w:t xml:space="preserve"> </w:t>
      </w:r>
      <w:proofErr w:type="spellStart"/>
      <w:r w:rsidRPr="001E2EE9">
        <w:rPr>
          <w:rFonts w:eastAsia="Times New Roman"/>
          <w:sz w:val="20"/>
          <w:szCs w:val="20"/>
          <w:lang w:val="id-ID" w:eastAsia="en-US"/>
        </w:rPr>
        <w:t>of</w:t>
      </w:r>
      <w:proofErr w:type="spellEnd"/>
      <w:r w:rsidRPr="001E2EE9">
        <w:rPr>
          <w:rFonts w:eastAsia="Times New Roman"/>
          <w:sz w:val="20"/>
          <w:szCs w:val="20"/>
          <w:lang w:val="id-ID" w:eastAsia="en-US"/>
        </w:rPr>
        <w:t xml:space="preserve"> </w:t>
      </w:r>
      <w:proofErr w:type="spellStart"/>
      <w:r w:rsidRPr="001E2EE9">
        <w:rPr>
          <w:rFonts w:eastAsia="Times New Roman"/>
          <w:sz w:val="20"/>
          <w:szCs w:val="20"/>
          <w:lang w:val="id-ID" w:eastAsia="en-US"/>
        </w:rPr>
        <w:t>Manabí</w:t>
      </w:r>
      <w:proofErr w:type="spellEnd"/>
    </w:p>
    <w:p w14:paraId="747A5F21" w14:textId="77777777" w:rsidR="001E2EE9" w:rsidRPr="002F33F2" w:rsidRDefault="001E2EE9" w:rsidP="001E2EE9">
      <w:pPr>
        <w:ind w:firstLine="720"/>
        <w:jc w:val="center"/>
        <w:rPr>
          <w:rFonts w:eastAsia="SimSun"/>
          <w:sz w:val="20"/>
          <w:szCs w:val="20"/>
          <w:lang w:val="en-US" w:eastAsia="zh-CN"/>
        </w:rPr>
      </w:pPr>
    </w:p>
    <w:p w14:paraId="09A9DC6A" w14:textId="4EE93122" w:rsidR="00482837" w:rsidRPr="002F33F2" w:rsidRDefault="00946D83" w:rsidP="006073F5">
      <w:pPr>
        <w:ind w:firstLine="720"/>
        <w:jc w:val="both"/>
        <w:rPr>
          <w:rFonts w:eastAsia="SimSun"/>
          <w:sz w:val="20"/>
          <w:szCs w:val="20"/>
          <w:lang w:val="en-US" w:eastAsia="zh-CN"/>
        </w:rPr>
      </w:pPr>
      <w:r w:rsidRPr="002F33F2">
        <w:rPr>
          <w:rFonts w:eastAsia="SimSun"/>
          <w:sz w:val="20"/>
          <w:szCs w:val="20"/>
          <w:lang w:val="en-US" w:eastAsia="zh-CN"/>
        </w:rPr>
        <w:t>To</w:t>
      </w:r>
      <w:r w:rsidR="00482837" w:rsidRPr="002F33F2">
        <w:rPr>
          <w:rFonts w:eastAsia="SimSun"/>
          <w:sz w:val="20"/>
          <w:szCs w:val="20"/>
          <w:lang w:val="en-US" w:eastAsia="zh-CN"/>
        </w:rPr>
        <w:t xml:space="preserve"> reinforce the strategy for energy diversification and sustainable development, the creation of a Geoportal for Sustainable Development is proposed, which is based on an </w:t>
      </w:r>
      <w:r w:rsidRPr="002F33F2">
        <w:rPr>
          <w:rFonts w:eastAsia="SimSun"/>
          <w:sz w:val="20"/>
          <w:szCs w:val="20"/>
          <w:lang w:val="en-US" w:eastAsia="zh-CN"/>
        </w:rPr>
        <w:t>open-access</w:t>
      </w:r>
      <w:r w:rsidR="00482837" w:rsidRPr="002F33F2">
        <w:rPr>
          <w:rFonts w:eastAsia="SimSun"/>
          <w:sz w:val="20"/>
          <w:szCs w:val="20"/>
          <w:lang w:val="en-US" w:eastAsia="zh-CN"/>
        </w:rPr>
        <w:t xml:space="preserve"> GIS and with the capacity to offer information on the potential of renewable sources of energy in the territories, as well as other relevant data and information related to the use of these sources.</w:t>
      </w:r>
    </w:p>
    <w:p w14:paraId="400F59BE" w14:textId="2106EFBF" w:rsidR="00482837" w:rsidRPr="002F33F2" w:rsidRDefault="00482837" w:rsidP="006073F5">
      <w:pPr>
        <w:ind w:firstLine="720"/>
        <w:jc w:val="both"/>
        <w:rPr>
          <w:rFonts w:eastAsia="SimSun"/>
          <w:sz w:val="20"/>
          <w:szCs w:val="20"/>
          <w:lang w:val="en-US" w:eastAsia="zh-CN"/>
        </w:rPr>
      </w:pPr>
      <w:r w:rsidRPr="002F33F2">
        <w:rPr>
          <w:rFonts w:eastAsia="SimSun"/>
          <w:sz w:val="20"/>
          <w:szCs w:val="20"/>
          <w:lang w:val="en-US" w:eastAsia="zh-CN"/>
        </w:rPr>
        <w:t>The province of Manabí is among the territories of Ecuador that have the highest energy consumption per inhabitant. Figure 2 shows the relationship of electricity consumption in the province of Manabí with respect to the rest of the country's provinces.</w:t>
      </w:r>
    </w:p>
    <w:p w14:paraId="38708CCF" w14:textId="5CA3DB4D" w:rsidR="00A116C4" w:rsidRDefault="00A116C4" w:rsidP="00A116C4">
      <w:pPr>
        <w:ind w:firstLine="720"/>
        <w:jc w:val="center"/>
        <w:rPr>
          <w:rFonts w:eastAsia="SimSun"/>
          <w:lang w:eastAsia="zh-CN"/>
        </w:rPr>
      </w:pPr>
      <w:r>
        <w:rPr>
          <w:rFonts w:cs="Calibri"/>
          <w:noProof/>
        </w:rPr>
        <w:drawing>
          <wp:inline distT="0" distB="0" distL="0" distR="0" wp14:anchorId="59FD32DA" wp14:editId="3E21C0E0">
            <wp:extent cx="2604977" cy="2928454"/>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7832" cy="3032840"/>
                    </a:xfrm>
                    <a:prstGeom prst="rect">
                      <a:avLst/>
                    </a:prstGeom>
                  </pic:spPr>
                </pic:pic>
              </a:graphicData>
            </a:graphic>
          </wp:inline>
        </w:drawing>
      </w:r>
    </w:p>
    <w:p w14:paraId="34DB05A4" w14:textId="66481DC0" w:rsidR="00A116C4" w:rsidRPr="00A116C4" w:rsidRDefault="00A116C4" w:rsidP="00A116C4">
      <w:pPr>
        <w:pStyle w:val="IJASEITParagraph"/>
        <w:jc w:val="center"/>
        <w:rPr>
          <w:rFonts w:eastAsia="Times New Roman"/>
          <w:szCs w:val="20"/>
          <w:lang w:eastAsia="en-US"/>
        </w:rPr>
      </w:pPr>
      <w:r w:rsidRPr="00A116C4">
        <w:rPr>
          <w:rFonts w:eastAsia="Times New Roman"/>
          <w:szCs w:val="20"/>
          <w:lang w:eastAsia="en-US"/>
        </w:rPr>
        <w:t xml:space="preserve">Figure 2. </w:t>
      </w:r>
      <w:r w:rsidR="00482837" w:rsidRPr="00482837">
        <w:rPr>
          <w:rFonts w:eastAsia="Times New Roman"/>
          <w:szCs w:val="20"/>
          <w:lang w:eastAsia="en-US"/>
        </w:rPr>
        <w:t xml:space="preserve">Relationship of electricity consumption in the province of Manabí and the rest of the country </w:t>
      </w:r>
      <w:r w:rsidRPr="00A116C4">
        <w:rPr>
          <w:rFonts w:eastAsia="Times New Roman"/>
          <w:szCs w:val="20"/>
          <w:lang w:eastAsia="en-US"/>
        </w:rPr>
        <w:t>[</w:t>
      </w:r>
      <w:r w:rsidRPr="00E11A5A">
        <w:rPr>
          <w:rFonts w:eastAsia="Times New Roman"/>
          <w:color w:val="000000" w:themeColor="text1"/>
          <w:szCs w:val="20"/>
          <w:lang w:eastAsia="en-US"/>
        </w:rPr>
        <w:t>2</w:t>
      </w:r>
      <w:r w:rsidRPr="00A116C4">
        <w:rPr>
          <w:rFonts w:eastAsia="Times New Roman"/>
          <w:szCs w:val="20"/>
          <w:lang w:eastAsia="en-US"/>
        </w:rPr>
        <w:t>]</w:t>
      </w:r>
    </w:p>
    <w:p w14:paraId="5B23A7B0" w14:textId="77777777" w:rsidR="001E2EE9" w:rsidRDefault="001E2EE9" w:rsidP="00A116C4">
      <w:pPr>
        <w:pStyle w:val="IJASEITParagraph"/>
        <w:ind w:firstLine="0"/>
      </w:pPr>
    </w:p>
    <w:p w14:paraId="7D41D2C9" w14:textId="1485AE0A" w:rsidR="00A116C4" w:rsidRPr="002F33F2" w:rsidRDefault="00FF717E" w:rsidP="00E7187C">
      <w:pPr>
        <w:ind w:firstLine="720"/>
        <w:jc w:val="both"/>
        <w:rPr>
          <w:rFonts w:eastAsia="SimSun"/>
          <w:sz w:val="20"/>
          <w:szCs w:val="20"/>
          <w:lang w:val="en-US" w:eastAsia="zh-CN"/>
        </w:rPr>
      </w:pPr>
      <w:r w:rsidRPr="002F33F2">
        <w:rPr>
          <w:rFonts w:eastAsia="SimSun"/>
          <w:sz w:val="20"/>
          <w:szCs w:val="20"/>
          <w:lang w:val="en-US" w:eastAsia="zh-CN"/>
        </w:rPr>
        <w:t>It can be seen that the province of Manabí is among the three provinces with the highest per capita electricity consumption nationwide. In Manabí, the highest consumption is concentrated in the municipalities of Portoviejo, which is the capital of the province, and Manta, which is a port city with an important industrial and administrative component.</w:t>
      </w:r>
    </w:p>
    <w:p w14:paraId="77D732E2" w14:textId="444CDE2C" w:rsidR="00A116C4" w:rsidRPr="009B5BD5" w:rsidRDefault="00FF717E" w:rsidP="00A116C4">
      <w:pPr>
        <w:pStyle w:val="Prrafodelista"/>
        <w:spacing w:after="0" w:line="240" w:lineRule="auto"/>
        <w:ind w:left="0" w:firstLine="720"/>
        <w:jc w:val="both"/>
        <w:rPr>
          <w:rFonts w:ascii="Times New Roman" w:hAnsi="Times New Roman"/>
          <w:sz w:val="20"/>
          <w:szCs w:val="20"/>
          <w:lang w:val="id-ID" w:eastAsia="en-US"/>
        </w:rPr>
      </w:pPr>
      <w:proofErr w:type="spellStart"/>
      <w:r w:rsidRPr="009B5BD5">
        <w:rPr>
          <w:rFonts w:ascii="Times New Roman" w:hAnsi="Times New Roman"/>
          <w:sz w:val="20"/>
          <w:szCs w:val="20"/>
          <w:lang w:val="id-ID" w:eastAsia="en-US"/>
        </w:rPr>
        <w:t>Currently</w:t>
      </w:r>
      <w:proofErr w:type="spellEnd"/>
      <w:r w:rsidRPr="009B5BD5">
        <w:rPr>
          <w:rFonts w:ascii="Times New Roman" w:hAnsi="Times New Roman"/>
          <w:sz w:val="20"/>
          <w:szCs w:val="20"/>
          <w:lang w:val="id-ID" w:eastAsia="en-US"/>
        </w:rPr>
        <w:t xml:space="preserve">, 99.1% </w:t>
      </w:r>
      <w:proofErr w:type="spellStart"/>
      <w:r w:rsidRPr="009B5BD5">
        <w:rPr>
          <w:rFonts w:ascii="Times New Roman" w:hAnsi="Times New Roman"/>
          <w:sz w:val="20"/>
          <w:szCs w:val="20"/>
          <w:lang w:val="id-ID" w:eastAsia="en-US"/>
        </w:rPr>
        <w:t>of</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electrical</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energy</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production</w:t>
      </w:r>
      <w:proofErr w:type="spellEnd"/>
      <w:r w:rsidRPr="009B5BD5">
        <w:rPr>
          <w:rFonts w:ascii="Times New Roman" w:hAnsi="Times New Roman"/>
          <w:sz w:val="20"/>
          <w:szCs w:val="20"/>
          <w:lang w:val="id-ID" w:eastAsia="en-US"/>
        </w:rPr>
        <w:t xml:space="preserve"> in </w:t>
      </w:r>
      <w:proofErr w:type="spellStart"/>
      <w:r w:rsidRPr="009B5BD5">
        <w:rPr>
          <w:rFonts w:ascii="Times New Roman" w:hAnsi="Times New Roman"/>
          <w:sz w:val="20"/>
          <w:szCs w:val="20"/>
          <w:lang w:val="id-ID" w:eastAsia="en-US"/>
        </w:rPr>
        <w:t>the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province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of</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Manabí</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is</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carried</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out</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through</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thermoelectric</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plants</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and</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only</w:t>
      </w:r>
      <w:proofErr w:type="spellEnd"/>
      <w:r w:rsidRPr="009B5BD5">
        <w:rPr>
          <w:rFonts w:ascii="Times New Roman" w:hAnsi="Times New Roman"/>
          <w:sz w:val="20"/>
          <w:szCs w:val="20"/>
          <w:lang w:val="id-ID" w:eastAsia="en-US"/>
        </w:rPr>
        <w:t xml:space="preserve"> 0.9% </w:t>
      </w:r>
      <w:proofErr w:type="spellStart"/>
      <w:r w:rsidRPr="009B5BD5">
        <w:rPr>
          <w:rFonts w:ascii="Times New Roman" w:hAnsi="Times New Roman"/>
          <w:sz w:val="20"/>
          <w:szCs w:val="20"/>
          <w:lang w:val="id-ID" w:eastAsia="en-US"/>
        </w:rPr>
        <w:t>of</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this</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energy</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is</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generated</w:t>
      </w:r>
      <w:proofErr w:type="spellEnd"/>
      <w:r w:rsidRPr="009B5BD5">
        <w:rPr>
          <w:rFonts w:ascii="Times New Roman" w:hAnsi="Times New Roman"/>
          <w:sz w:val="20"/>
          <w:szCs w:val="20"/>
          <w:lang w:val="id-ID" w:eastAsia="en-US"/>
        </w:rPr>
        <w:t xml:space="preserve"> in </w:t>
      </w:r>
      <w:proofErr w:type="spellStart"/>
      <w:r w:rsidRPr="009B5BD5">
        <w:rPr>
          <w:rFonts w:ascii="Times New Roman" w:hAnsi="Times New Roman"/>
          <w:sz w:val="20"/>
          <w:szCs w:val="20"/>
          <w:lang w:val="id-ID" w:eastAsia="en-US"/>
        </w:rPr>
        <w:t>three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photovoltaic</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plants</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that</w:t>
      </w:r>
      <w:proofErr w:type="spellEnd"/>
      <w:r w:rsidRPr="009B5BD5">
        <w:rPr>
          <w:rFonts w:ascii="Times New Roman" w:hAnsi="Times New Roman"/>
          <w:sz w:val="20"/>
          <w:szCs w:val="20"/>
          <w:lang w:val="id-ID" w:eastAsia="en-US"/>
        </w:rPr>
        <w:t xml:space="preserve"> were </w:t>
      </w:r>
      <w:proofErr w:type="spellStart"/>
      <w:r w:rsidRPr="009B5BD5">
        <w:rPr>
          <w:rFonts w:ascii="Times New Roman" w:hAnsi="Times New Roman"/>
          <w:sz w:val="20"/>
          <w:szCs w:val="20"/>
          <w:lang w:val="id-ID" w:eastAsia="en-US"/>
        </w:rPr>
        <w:t>installed</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at</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the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initiative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of</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the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sector</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private</w:t>
      </w:r>
      <w:proofErr w:type="spellEnd"/>
      <w:r w:rsidRPr="009B5BD5">
        <w:rPr>
          <w:rFonts w:ascii="Times New Roman" w:hAnsi="Times New Roman"/>
          <w:sz w:val="20"/>
          <w:szCs w:val="20"/>
          <w:lang w:val="id-ID" w:eastAsia="en-US"/>
        </w:rPr>
        <w:t xml:space="preserve"> as </w:t>
      </w:r>
      <w:proofErr w:type="spellStart"/>
      <w:r w:rsidRPr="009B5BD5">
        <w:rPr>
          <w:rFonts w:ascii="Times New Roman" w:hAnsi="Times New Roman"/>
          <w:sz w:val="20"/>
          <w:szCs w:val="20"/>
          <w:lang w:val="id-ID" w:eastAsia="en-US"/>
        </w:rPr>
        <w:t>of</w:t>
      </w:r>
      <w:proofErr w:type="spellEnd"/>
      <w:r w:rsidRPr="009B5BD5">
        <w:rPr>
          <w:rFonts w:ascii="Times New Roman" w:hAnsi="Times New Roman"/>
          <w:sz w:val="20"/>
          <w:szCs w:val="20"/>
          <w:lang w:val="id-ID" w:eastAsia="en-US"/>
        </w:rPr>
        <w:t xml:space="preserve"> 2015. In </w:t>
      </w:r>
      <w:proofErr w:type="spellStart"/>
      <w:r w:rsidRPr="009B5BD5">
        <w:rPr>
          <w:rFonts w:ascii="Times New Roman" w:hAnsi="Times New Roman"/>
          <w:sz w:val="20"/>
          <w:szCs w:val="20"/>
          <w:lang w:val="id-ID" w:eastAsia="en-US"/>
        </w:rPr>
        <w:t>addition</w:t>
      </w:r>
      <w:proofErr w:type="spellEnd"/>
      <w:r w:rsidRPr="009B5BD5">
        <w:rPr>
          <w:rFonts w:ascii="Times New Roman" w:hAnsi="Times New Roman"/>
          <w:sz w:val="20"/>
          <w:szCs w:val="20"/>
          <w:lang w:val="id-ID" w:eastAsia="en-US"/>
        </w:rPr>
        <w:t xml:space="preserve">, in </w:t>
      </w:r>
      <w:proofErr w:type="spellStart"/>
      <w:r w:rsidRPr="009B5BD5">
        <w:rPr>
          <w:rFonts w:ascii="Times New Roman" w:hAnsi="Times New Roman"/>
          <w:sz w:val="20"/>
          <w:szCs w:val="20"/>
          <w:lang w:val="id-ID" w:eastAsia="en-US"/>
        </w:rPr>
        <w:t>the</w:t>
      </w:r>
      <w:proofErr w:type="spellEnd"/>
      <w:r w:rsidRPr="009B5BD5">
        <w:rPr>
          <w:rFonts w:ascii="Times New Roman" w:hAnsi="Times New Roman"/>
          <w:sz w:val="20"/>
          <w:szCs w:val="20"/>
          <w:lang w:val="id-ID" w:eastAsia="en-US"/>
        </w:rPr>
        <w:t xml:space="preserve"> study </w:t>
      </w:r>
      <w:proofErr w:type="spellStart"/>
      <w:r w:rsidRPr="009B5BD5">
        <w:rPr>
          <w:rFonts w:ascii="Times New Roman" w:hAnsi="Times New Roman"/>
          <w:sz w:val="20"/>
          <w:szCs w:val="20"/>
          <w:lang w:val="id-ID" w:eastAsia="en-US"/>
        </w:rPr>
        <w:t>to</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achieve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the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repowering</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of</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the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generation</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system</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of</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the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province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the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availability</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of</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renewable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sources</w:t>
      </w:r>
      <w:proofErr w:type="spellEnd"/>
      <w:r w:rsidRPr="009B5BD5">
        <w:rPr>
          <w:rFonts w:ascii="Times New Roman" w:hAnsi="Times New Roman"/>
          <w:sz w:val="20"/>
          <w:szCs w:val="20"/>
          <w:lang w:val="id-ID" w:eastAsia="en-US"/>
        </w:rPr>
        <w:t xml:space="preserve"> in </w:t>
      </w:r>
      <w:proofErr w:type="spellStart"/>
      <w:r w:rsidRPr="009B5BD5">
        <w:rPr>
          <w:rFonts w:ascii="Times New Roman" w:hAnsi="Times New Roman"/>
          <w:sz w:val="20"/>
          <w:szCs w:val="20"/>
          <w:lang w:val="id-ID" w:eastAsia="en-US"/>
        </w:rPr>
        <w:t>the</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territory</w:t>
      </w:r>
      <w:proofErr w:type="spellEnd"/>
      <w:r w:rsidRPr="009B5BD5">
        <w:rPr>
          <w:rFonts w:ascii="Times New Roman" w:hAnsi="Times New Roman"/>
          <w:sz w:val="20"/>
          <w:szCs w:val="20"/>
          <w:lang w:val="id-ID" w:eastAsia="en-US"/>
        </w:rPr>
        <w:t xml:space="preserve"> </w:t>
      </w:r>
      <w:proofErr w:type="spellStart"/>
      <w:r w:rsidRPr="009B5BD5">
        <w:rPr>
          <w:rFonts w:ascii="Times New Roman" w:hAnsi="Times New Roman"/>
          <w:sz w:val="20"/>
          <w:szCs w:val="20"/>
          <w:lang w:val="id-ID" w:eastAsia="en-US"/>
        </w:rPr>
        <w:t>was</w:t>
      </w:r>
      <w:proofErr w:type="spellEnd"/>
      <w:r w:rsidRPr="009B5BD5">
        <w:rPr>
          <w:rFonts w:ascii="Times New Roman" w:hAnsi="Times New Roman"/>
          <w:sz w:val="20"/>
          <w:szCs w:val="20"/>
          <w:lang w:val="id-ID" w:eastAsia="en-US"/>
        </w:rPr>
        <w:t xml:space="preserve"> not </w:t>
      </w:r>
      <w:proofErr w:type="spellStart"/>
      <w:r w:rsidRPr="009B5BD5">
        <w:rPr>
          <w:rFonts w:ascii="Times New Roman" w:hAnsi="Times New Roman"/>
          <w:sz w:val="20"/>
          <w:szCs w:val="20"/>
          <w:lang w:val="id-ID" w:eastAsia="en-US"/>
        </w:rPr>
        <w:t>considered</w:t>
      </w:r>
      <w:proofErr w:type="spellEnd"/>
      <w:r w:rsidRPr="009B5BD5">
        <w:rPr>
          <w:rFonts w:ascii="Times New Roman" w:hAnsi="Times New Roman"/>
          <w:sz w:val="20"/>
          <w:szCs w:val="20"/>
          <w:lang w:val="id-ID" w:eastAsia="en-US"/>
        </w:rPr>
        <w:t xml:space="preserve"> </w:t>
      </w:r>
      <w:r w:rsidR="00A116C4" w:rsidRPr="009B5BD5">
        <w:rPr>
          <w:rFonts w:ascii="Times New Roman" w:hAnsi="Times New Roman"/>
          <w:sz w:val="20"/>
          <w:szCs w:val="20"/>
          <w:lang w:val="id-ID" w:eastAsia="en-US"/>
        </w:rPr>
        <w:t>[</w:t>
      </w:r>
      <w:r w:rsidR="00E11A5A" w:rsidRPr="009B5BD5">
        <w:rPr>
          <w:rFonts w:ascii="Times New Roman" w:hAnsi="Times New Roman"/>
          <w:sz w:val="20"/>
          <w:szCs w:val="20"/>
          <w:lang w:val="en-US" w:eastAsia="en-US"/>
        </w:rPr>
        <w:t>17</w:t>
      </w:r>
      <w:r w:rsidR="002F33F2">
        <w:rPr>
          <w:rFonts w:ascii="Times New Roman" w:hAnsi="Times New Roman"/>
          <w:sz w:val="20"/>
          <w:szCs w:val="20"/>
          <w:lang w:val="en-US" w:eastAsia="en-US"/>
        </w:rPr>
        <w:t>]</w:t>
      </w:r>
      <w:r w:rsidR="00A116C4" w:rsidRPr="009B5BD5">
        <w:rPr>
          <w:rFonts w:ascii="Times New Roman" w:hAnsi="Times New Roman"/>
          <w:sz w:val="20"/>
          <w:szCs w:val="20"/>
          <w:lang w:val="id-ID" w:eastAsia="en-US"/>
        </w:rPr>
        <w:t xml:space="preserve">, </w:t>
      </w:r>
      <w:r w:rsidR="002F33F2" w:rsidRPr="002F33F2">
        <w:rPr>
          <w:rFonts w:ascii="Times New Roman" w:hAnsi="Times New Roman"/>
          <w:sz w:val="20"/>
          <w:szCs w:val="20"/>
          <w:lang w:val="en-US" w:eastAsia="en-US"/>
        </w:rPr>
        <w:t>[</w:t>
      </w:r>
      <w:r w:rsidR="00E11A5A" w:rsidRPr="009B5BD5">
        <w:rPr>
          <w:rFonts w:ascii="Times New Roman" w:hAnsi="Times New Roman"/>
          <w:sz w:val="20"/>
          <w:szCs w:val="20"/>
          <w:lang w:val="en-US" w:eastAsia="en-US"/>
        </w:rPr>
        <w:t>2</w:t>
      </w:r>
      <w:r w:rsidR="00652FC5" w:rsidRPr="009B5BD5">
        <w:rPr>
          <w:rFonts w:ascii="Times New Roman" w:hAnsi="Times New Roman"/>
          <w:sz w:val="20"/>
          <w:szCs w:val="20"/>
          <w:lang w:val="en-US" w:eastAsia="en-US"/>
        </w:rPr>
        <w:t>1</w:t>
      </w:r>
      <w:r w:rsidR="00A116C4" w:rsidRPr="009B5BD5">
        <w:rPr>
          <w:rFonts w:ascii="Times New Roman" w:hAnsi="Times New Roman"/>
          <w:sz w:val="20"/>
          <w:szCs w:val="20"/>
          <w:lang w:val="id-ID" w:eastAsia="en-US"/>
        </w:rPr>
        <w:t>].</w:t>
      </w:r>
    </w:p>
    <w:p w14:paraId="6ADE2E3C" w14:textId="77777777" w:rsidR="0055787A" w:rsidRDefault="0055787A" w:rsidP="00A116C4">
      <w:pPr>
        <w:pStyle w:val="Prrafodelista"/>
        <w:spacing w:after="0" w:line="240" w:lineRule="auto"/>
        <w:ind w:left="0" w:firstLine="720"/>
        <w:jc w:val="both"/>
        <w:rPr>
          <w:rFonts w:ascii="Times New Roman" w:hAnsi="Times New Roman"/>
          <w:sz w:val="20"/>
          <w:szCs w:val="20"/>
          <w:lang w:val="id-ID" w:eastAsia="en-US"/>
        </w:rPr>
      </w:pPr>
    </w:p>
    <w:p w14:paraId="271A844A" w14:textId="79CD7DB5" w:rsidR="0055787A" w:rsidRPr="00E7187C" w:rsidRDefault="0055787A" w:rsidP="00E7187C">
      <w:pPr>
        <w:pStyle w:val="Prrafodelista"/>
        <w:numPr>
          <w:ilvl w:val="1"/>
          <w:numId w:val="20"/>
        </w:numPr>
        <w:spacing w:after="0" w:line="240" w:lineRule="auto"/>
        <w:ind w:left="426" w:hanging="426"/>
        <w:jc w:val="both"/>
        <w:rPr>
          <w:rFonts w:ascii="Times New Roman" w:hAnsi="Times New Roman"/>
          <w:b/>
          <w:bCs/>
          <w:sz w:val="20"/>
          <w:szCs w:val="20"/>
          <w:lang w:val="es-ES" w:eastAsia="en-US"/>
        </w:rPr>
      </w:pPr>
      <w:r w:rsidRPr="0055787A">
        <w:rPr>
          <w:rFonts w:ascii="Times New Roman" w:hAnsi="Times New Roman"/>
          <w:b/>
          <w:bCs/>
          <w:sz w:val="20"/>
          <w:szCs w:val="20"/>
          <w:lang w:val="es-ES" w:eastAsia="en-US"/>
        </w:rPr>
        <w:t xml:space="preserve">Solar </w:t>
      </w:r>
      <w:proofErr w:type="spellStart"/>
      <w:r w:rsidRPr="0055787A">
        <w:rPr>
          <w:rFonts w:ascii="Times New Roman" w:hAnsi="Times New Roman"/>
          <w:b/>
          <w:bCs/>
          <w:sz w:val="20"/>
          <w:szCs w:val="20"/>
          <w:lang w:val="es-ES" w:eastAsia="en-US"/>
        </w:rPr>
        <w:t>Energy</w:t>
      </w:r>
      <w:proofErr w:type="spellEnd"/>
    </w:p>
    <w:p w14:paraId="726E3F54" w14:textId="53F405D7" w:rsidR="0055787A" w:rsidRPr="0055787A" w:rsidRDefault="00E7187C" w:rsidP="00B4315B">
      <w:pPr>
        <w:pStyle w:val="IJASEITParagraph"/>
      </w:pPr>
      <w:r w:rsidRPr="00E7187C">
        <w:t xml:space="preserve">The geographical location of the province of Manabí is favorable to take advantage of solar energy. </w:t>
      </w:r>
      <w:r w:rsidR="00B4315B" w:rsidRPr="00B4315B">
        <w:t>The values of the solar radiation index of the province of Manabí can be found in [1</w:t>
      </w:r>
      <w:r w:rsidR="00E11A5A">
        <w:t>1</w:t>
      </w:r>
      <w:r w:rsidR="00B4315B" w:rsidRPr="00B4315B">
        <w:t>]</w:t>
      </w:r>
      <w:r w:rsidR="002F33F2">
        <w:t>.</w:t>
      </w:r>
    </w:p>
    <w:p w14:paraId="50DC63C3" w14:textId="4D2EF07C" w:rsidR="0055787A" w:rsidRPr="002F33F2" w:rsidRDefault="00B83F5A" w:rsidP="00BD2546">
      <w:pPr>
        <w:ind w:firstLine="720"/>
        <w:jc w:val="both"/>
        <w:rPr>
          <w:rFonts w:eastAsia="SimSun"/>
          <w:sz w:val="20"/>
          <w:szCs w:val="20"/>
          <w:lang w:val="en-US" w:eastAsia="zh-CN"/>
        </w:rPr>
      </w:pPr>
      <w:r w:rsidRPr="002F33F2">
        <w:rPr>
          <w:rFonts w:eastAsia="SimSun"/>
          <w:sz w:val="20"/>
          <w:szCs w:val="20"/>
          <w:lang w:val="en-US" w:eastAsia="zh-CN"/>
        </w:rPr>
        <w:t>The province's average annual solar potential is 4601 kWh/m</w:t>
      </w:r>
      <w:r w:rsidRPr="002F33F2">
        <w:rPr>
          <w:rFonts w:eastAsia="SimSun"/>
          <w:sz w:val="20"/>
          <w:szCs w:val="20"/>
          <w:vertAlign w:val="superscript"/>
          <w:lang w:val="en-US" w:eastAsia="zh-CN"/>
        </w:rPr>
        <w:t>2</w:t>
      </w:r>
      <w:r w:rsidRPr="002F33F2">
        <w:rPr>
          <w:rFonts w:eastAsia="SimSun"/>
          <w:sz w:val="20"/>
          <w:szCs w:val="20"/>
          <w:lang w:val="en-US" w:eastAsia="zh-CN"/>
        </w:rPr>
        <w:t>, which allows generating on average the equivalent of 4009 kWh/</w:t>
      </w:r>
      <w:proofErr w:type="spellStart"/>
      <w:r w:rsidRPr="002F33F2">
        <w:rPr>
          <w:rFonts w:eastAsia="SimSun"/>
          <w:sz w:val="20"/>
          <w:szCs w:val="20"/>
          <w:lang w:val="en-US" w:eastAsia="zh-CN"/>
        </w:rPr>
        <w:t>kWp</w:t>
      </w:r>
      <w:proofErr w:type="spellEnd"/>
      <w:r w:rsidRPr="002F33F2">
        <w:rPr>
          <w:rFonts w:eastAsia="SimSun"/>
          <w:sz w:val="20"/>
          <w:szCs w:val="20"/>
          <w:lang w:val="en-US" w:eastAsia="zh-CN"/>
        </w:rPr>
        <w:t xml:space="preserve"> per day</w:t>
      </w:r>
      <w:r w:rsidR="0055787A" w:rsidRPr="002F33F2">
        <w:rPr>
          <w:rFonts w:eastAsia="SimSun"/>
          <w:sz w:val="20"/>
          <w:szCs w:val="20"/>
          <w:lang w:val="en-US" w:eastAsia="zh-CN"/>
        </w:rPr>
        <w:t xml:space="preserve"> [</w:t>
      </w:r>
      <w:r w:rsidR="001E79B1" w:rsidRPr="002F33F2">
        <w:rPr>
          <w:rFonts w:eastAsia="SimSun"/>
          <w:sz w:val="20"/>
          <w:szCs w:val="20"/>
          <w:lang w:val="en-US" w:eastAsia="zh-CN"/>
        </w:rPr>
        <w:t>2</w:t>
      </w:r>
      <w:r w:rsidR="00652FC5" w:rsidRPr="002F33F2">
        <w:rPr>
          <w:rFonts w:eastAsia="SimSun"/>
          <w:sz w:val="20"/>
          <w:szCs w:val="20"/>
          <w:lang w:val="en-US" w:eastAsia="zh-CN"/>
        </w:rPr>
        <w:t>2</w:t>
      </w:r>
      <w:r w:rsidR="0055787A" w:rsidRPr="002F33F2">
        <w:rPr>
          <w:rFonts w:eastAsia="SimSun"/>
          <w:sz w:val="20"/>
          <w:szCs w:val="20"/>
          <w:lang w:val="en-US" w:eastAsia="zh-CN"/>
        </w:rPr>
        <w:t>].</w:t>
      </w:r>
      <w:r w:rsidRPr="002F33F2">
        <w:rPr>
          <w:rFonts w:eastAsia="SimSun"/>
          <w:sz w:val="20"/>
          <w:szCs w:val="20"/>
          <w:lang w:val="en-US" w:eastAsia="zh-CN"/>
        </w:rPr>
        <w:t xml:space="preserve"> It must be taken into account that photovoltaic installations connected to the grid in the distributed generation mode are more efficient, mainly due to a significant reduction in losses and a higher quality in the delivery of electrical energy</w:t>
      </w:r>
      <w:r w:rsidR="0055787A" w:rsidRPr="002F33F2">
        <w:rPr>
          <w:rFonts w:eastAsia="SimSun"/>
          <w:sz w:val="20"/>
          <w:szCs w:val="20"/>
          <w:lang w:val="en-US" w:eastAsia="zh-CN"/>
        </w:rPr>
        <w:t xml:space="preserve"> [</w:t>
      </w:r>
      <w:r w:rsidR="001E79B1" w:rsidRPr="002F33F2">
        <w:rPr>
          <w:rFonts w:eastAsia="SimSun"/>
          <w:sz w:val="20"/>
          <w:szCs w:val="20"/>
          <w:lang w:val="en-US" w:eastAsia="zh-CN"/>
        </w:rPr>
        <w:t>2</w:t>
      </w:r>
      <w:r w:rsidR="00652FC5" w:rsidRPr="002F33F2">
        <w:rPr>
          <w:rFonts w:eastAsia="SimSun"/>
          <w:sz w:val="20"/>
          <w:szCs w:val="20"/>
          <w:lang w:val="en-US" w:eastAsia="zh-CN"/>
        </w:rPr>
        <w:t>3</w:t>
      </w:r>
      <w:r w:rsidR="0055787A" w:rsidRPr="002F33F2">
        <w:rPr>
          <w:rFonts w:eastAsia="SimSun"/>
          <w:sz w:val="20"/>
          <w:szCs w:val="20"/>
          <w:lang w:val="en-US" w:eastAsia="zh-CN"/>
        </w:rPr>
        <w:t xml:space="preserve">]. </w:t>
      </w:r>
      <w:r w:rsidR="00BD2546" w:rsidRPr="002F33F2">
        <w:rPr>
          <w:rFonts w:eastAsia="SimSun"/>
          <w:sz w:val="20"/>
          <w:szCs w:val="20"/>
          <w:lang w:val="en-US" w:eastAsia="zh-CN"/>
        </w:rPr>
        <w:t>Autonomous photovoltaic plants are excellent for guaranteeing electricity service in rural areas that are distant from the electricity grid, as is the case in many areas of the municipality of Chone that still do not have electricity</w:t>
      </w:r>
      <w:r w:rsidR="00B4315B" w:rsidRPr="002F33F2">
        <w:rPr>
          <w:rFonts w:eastAsia="SimSun"/>
          <w:sz w:val="20"/>
          <w:szCs w:val="20"/>
          <w:lang w:val="en-US" w:eastAsia="zh-CN"/>
        </w:rPr>
        <w:t xml:space="preserve"> </w:t>
      </w:r>
      <w:r w:rsidR="0055787A" w:rsidRPr="002F33F2">
        <w:rPr>
          <w:rFonts w:eastAsia="SimSun"/>
          <w:sz w:val="20"/>
          <w:szCs w:val="20"/>
          <w:lang w:val="en-US" w:eastAsia="zh-CN"/>
        </w:rPr>
        <w:t>[</w:t>
      </w:r>
      <w:r w:rsidR="001E79B1" w:rsidRPr="002F33F2">
        <w:rPr>
          <w:rFonts w:eastAsia="SimSun"/>
          <w:sz w:val="20"/>
          <w:szCs w:val="20"/>
          <w:lang w:val="en-US" w:eastAsia="zh-CN"/>
        </w:rPr>
        <w:t>2</w:t>
      </w:r>
      <w:r w:rsidR="00652FC5" w:rsidRPr="002F33F2">
        <w:rPr>
          <w:rFonts w:eastAsia="SimSun"/>
          <w:sz w:val="20"/>
          <w:szCs w:val="20"/>
          <w:lang w:val="en-US" w:eastAsia="zh-CN"/>
        </w:rPr>
        <w:t>4</w:t>
      </w:r>
      <w:r w:rsidR="0055787A" w:rsidRPr="002F33F2">
        <w:rPr>
          <w:rFonts w:eastAsia="SimSun"/>
          <w:sz w:val="20"/>
          <w:szCs w:val="20"/>
          <w:lang w:val="en-US" w:eastAsia="zh-CN"/>
        </w:rPr>
        <w:t>].</w:t>
      </w:r>
    </w:p>
    <w:p w14:paraId="21270485" w14:textId="09EE4284" w:rsidR="0055787A" w:rsidRPr="002F33F2" w:rsidRDefault="0055787A" w:rsidP="0055787A">
      <w:pPr>
        <w:ind w:firstLine="720"/>
        <w:jc w:val="both"/>
        <w:rPr>
          <w:rFonts w:eastAsia="SimSun"/>
          <w:sz w:val="20"/>
          <w:szCs w:val="20"/>
          <w:lang w:val="en-US" w:eastAsia="zh-CN"/>
        </w:rPr>
      </w:pPr>
    </w:p>
    <w:p w14:paraId="147A71AF" w14:textId="1784D037" w:rsidR="0055787A" w:rsidRPr="0055787A" w:rsidRDefault="0055787A" w:rsidP="0055787A">
      <w:pPr>
        <w:pStyle w:val="IJASEITHeading2"/>
        <w:numPr>
          <w:ilvl w:val="1"/>
          <w:numId w:val="20"/>
        </w:numPr>
        <w:spacing w:before="0" w:after="0"/>
        <w:ind w:left="426" w:hanging="426"/>
        <w:rPr>
          <w:b/>
          <w:bCs/>
          <w:i w:val="0"/>
          <w:iCs/>
        </w:rPr>
      </w:pPr>
      <w:r w:rsidRPr="0055787A">
        <w:rPr>
          <w:b/>
          <w:bCs/>
          <w:i w:val="0"/>
          <w:iCs/>
        </w:rPr>
        <w:t>Hydraulic energy</w:t>
      </w:r>
    </w:p>
    <w:p w14:paraId="1E955195" w14:textId="3882E7E8" w:rsidR="0055787A" w:rsidRPr="00CA5CDC" w:rsidRDefault="00BD2546" w:rsidP="0055787A">
      <w:pPr>
        <w:pStyle w:val="IJASEITHeading2"/>
        <w:numPr>
          <w:ilvl w:val="0"/>
          <w:numId w:val="0"/>
        </w:numPr>
        <w:spacing w:before="0" w:after="0"/>
        <w:ind w:firstLine="720"/>
        <w:jc w:val="both"/>
        <w:rPr>
          <w:i w:val="0"/>
          <w:iCs/>
        </w:rPr>
      </w:pPr>
      <w:r w:rsidRPr="00BD2546">
        <w:rPr>
          <w:i w:val="0"/>
          <w:iCs/>
        </w:rPr>
        <w:t>At present, the potential of hydro energy that exists in the rivers and reservoirs located in the province of Manabí is not used [</w:t>
      </w:r>
      <w:r w:rsidR="001E79B1" w:rsidRPr="001E79B1">
        <w:rPr>
          <w:i w:val="0"/>
          <w:iCs/>
          <w:color w:val="000000" w:themeColor="text1"/>
        </w:rPr>
        <w:t>3</w:t>
      </w:r>
      <w:r w:rsidR="002F33F2">
        <w:rPr>
          <w:i w:val="0"/>
          <w:iCs/>
          <w:color w:val="000000" w:themeColor="text1"/>
        </w:rPr>
        <w:t>]</w:t>
      </w:r>
      <w:r w:rsidR="001E79B1" w:rsidRPr="001E79B1">
        <w:rPr>
          <w:i w:val="0"/>
          <w:iCs/>
          <w:color w:val="000000" w:themeColor="text1"/>
        </w:rPr>
        <w:t xml:space="preserve">, </w:t>
      </w:r>
      <w:r w:rsidR="002F33F2">
        <w:rPr>
          <w:i w:val="0"/>
          <w:iCs/>
          <w:color w:val="000000" w:themeColor="text1"/>
        </w:rPr>
        <w:t>[</w:t>
      </w:r>
      <w:r w:rsidR="001E79B1" w:rsidRPr="001E79B1">
        <w:rPr>
          <w:i w:val="0"/>
          <w:iCs/>
          <w:color w:val="000000" w:themeColor="text1"/>
        </w:rPr>
        <w:t>12</w:t>
      </w:r>
      <w:r w:rsidRPr="00BD2546">
        <w:rPr>
          <w:i w:val="0"/>
          <w:iCs/>
        </w:rPr>
        <w:t xml:space="preserve">], therefore it constitutes an energy reserve that can be used to provide electricity service in rural areas </w:t>
      </w:r>
      <w:r w:rsidR="0055787A" w:rsidRPr="00CA5CDC">
        <w:rPr>
          <w:i w:val="0"/>
          <w:iCs/>
        </w:rPr>
        <w:t>[</w:t>
      </w:r>
      <w:r w:rsidR="001E79B1" w:rsidRPr="001E79B1">
        <w:rPr>
          <w:i w:val="0"/>
          <w:iCs/>
          <w:color w:val="000000" w:themeColor="text1"/>
        </w:rPr>
        <w:t>2</w:t>
      </w:r>
      <w:r w:rsidR="00652FC5">
        <w:rPr>
          <w:i w:val="0"/>
          <w:iCs/>
          <w:color w:val="000000" w:themeColor="text1"/>
        </w:rPr>
        <w:t>5</w:t>
      </w:r>
      <w:r w:rsidR="002F33F2">
        <w:rPr>
          <w:i w:val="0"/>
          <w:iCs/>
          <w:color w:val="000000" w:themeColor="text1"/>
        </w:rPr>
        <w:t>],</w:t>
      </w:r>
      <w:r w:rsidR="00F33F00">
        <w:rPr>
          <w:i w:val="0"/>
          <w:iCs/>
          <w:color w:val="000000" w:themeColor="text1"/>
        </w:rPr>
        <w:t xml:space="preserve"> </w:t>
      </w:r>
      <w:r w:rsidR="002F33F2">
        <w:rPr>
          <w:i w:val="0"/>
          <w:iCs/>
          <w:color w:val="000000" w:themeColor="text1"/>
        </w:rPr>
        <w:t>[</w:t>
      </w:r>
      <w:r w:rsidR="00F33F00">
        <w:rPr>
          <w:i w:val="0"/>
          <w:iCs/>
          <w:color w:val="000000" w:themeColor="text1"/>
        </w:rPr>
        <w:t>2</w:t>
      </w:r>
      <w:r w:rsidR="00652FC5">
        <w:rPr>
          <w:i w:val="0"/>
          <w:iCs/>
          <w:color w:val="000000" w:themeColor="text1"/>
        </w:rPr>
        <w:t>6</w:t>
      </w:r>
      <w:r w:rsidR="0055787A" w:rsidRPr="00CA5CDC">
        <w:rPr>
          <w:i w:val="0"/>
          <w:iCs/>
        </w:rPr>
        <w:t xml:space="preserve">]. </w:t>
      </w:r>
      <w:r w:rsidRPr="00BD2546">
        <w:rPr>
          <w:i w:val="0"/>
          <w:iCs/>
        </w:rPr>
        <w:t>Table 1 shows the results of the study carried out in 11 rivers in the province where 220 points located near rural communities were analyzed.</w:t>
      </w:r>
    </w:p>
    <w:p w14:paraId="6773C4C2" w14:textId="77777777" w:rsidR="0055787A" w:rsidRPr="0055787A" w:rsidRDefault="0055787A" w:rsidP="0055787A">
      <w:pPr>
        <w:pStyle w:val="IJASEITParagraph"/>
      </w:pPr>
    </w:p>
    <w:p w14:paraId="33A2692F" w14:textId="60D4102C" w:rsidR="00B07DF0" w:rsidRPr="009B5BD5" w:rsidRDefault="00E230D8" w:rsidP="0055787A">
      <w:pPr>
        <w:spacing w:after="60"/>
        <w:jc w:val="center"/>
        <w:rPr>
          <w:sz w:val="20"/>
          <w:szCs w:val="20"/>
          <w:lang w:val="id-ID"/>
        </w:rPr>
      </w:pPr>
      <w:proofErr w:type="spellStart"/>
      <w:r w:rsidRPr="009B5BD5">
        <w:rPr>
          <w:sz w:val="20"/>
          <w:szCs w:val="20"/>
          <w:lang w:val="id-ID"/>
        </w:rPr>
        <w:t>Table</w:t>
      </w:r>
      <w:proofErr w:type="spellEnd"/>
      <w:r w:rsidRPr="009B5BD5">
        <w:rPr>
          <w:sz w:val="20"/>
          <w:szCs w:val="20"/>
          <w:lang w:val="id-ID"/>
        </w:rPr>
        <w:t xml:space="preserve"> 1. </w:t>
      </w:r>
      <w:proofErr w:type="spellStart"/>
      <w:r w:rsidR="0055787A" w:rsidRPr="009B5BD5">
        <w:rPr>
          <w:sz w:val="20"/>
          <w:szCs w:val="20"/>
          <w:lang w:val="id-ID"/>
        </w:rPr>
        <w:t>Flow</w:t>
      </w:r>
      <w:proofErr w:type="spellEnd"/>
      <w:r w:rsidR="0055787A" w:rsidRPr="009B5BD5">
        <w:rPr>
          <w:sz w:val="20"/>
          <w:szCs w:val="20"/>
          <w:lang w:val="id-ID"/>
        </w:rPr>
        <w:t xml:space="preserve"> </w:t>
      </w:r>
      <w:proofErr w:type="spellStart"/>
      <w:r w:rsidR="0055787A" w:rsidRPr="009B5BD5">
        <w:rPr>
          <w:sz w:val="20"/>
          <w:szCs w:val="20"/>
          <w:lang w:val="id-ID"/>
        </w:rPr>
        <w:t>Measurement</w:t>
      </w:r>
      <w:proofErr w:type="spellEnd"/>
      <w:r w:rsidR="0055787A" w:rsidRPr="009B5BD5">
        <w:rPr>
          <w:sz w:val="20"/>
          <w:szCs w:val="20"/>
          <w:lang w:val="id-ID"/>
        </w:rPr>
        <w:t xml:space="preserve"> in 11 </w:t>
      </w:r>
      <w:proofErr w:type="spellStart"/>
      <w:r w:rsidR="0055787A" w:rsidRPr="009B5BD5">
        <w:rPr>
          <w:sz w:val="20"/>
          <w:szCs w:val="20"/>
          <w:lang w:val="id-ID"/>
        </w:rPr>
        <w:t>Rivers</w:t>
      </w:r>
      <w:proofErr w:type="spellEnd"/>
      <w:r w:rsidR="0055787A" w:rsidRPr="009B5BD5">
        <w:rPr>
          <w:sz w:val="20"/>
          <w:szCs w:val="20"/>
          <w:lang w:val="id-ID"/>
        </w:rPr>
        <w:t xml:space="preserve"> in </w:t>
      </w:r>
      <w:proofErr w:type="spellStart"/>
      <w:r w:rsidR="0055787A" w:rsidRPr="009B5BD5">
        <w:rPr>
          <w:sz w:val="20"/>
          <w:szCs w:val="20"/>
          <w:lang w:val="id-ID"/>
        </w:rPr>
        <w:t>the</w:t>
      </w:r>
      <w:proofErr w:type="spellEnd"/>
      <w:r w:rsidR="0055787A" w:rsidRPr="009B5BD5">
        <w:rPr>
          <w:sz w:val="20"/>
          <w:szCs w:val="20"/>
          <w:lang w:val="id-ID"/>
        </w:rPr>
        <w:t xml:space="preserve"> </w:t>
      </w:r>
      <w:proofErr w:type="spellStart"/>
      <w:r w:rsidR="0055787A" w:rsidRPr="009B5BD5">
        <w:rPr>
          <w:sz w:val="20"/>
          <w:szCs w:val="20"/>
          <w:lang w:val="id-ID"/>
        </w:rPr>
        <w:t>Province</w:t>
      </w:r>
      <w:proofErr w:type="spellEnd"/>
      <w:r w:rsidR="0055787A" w:rsidRPr="009B5BD5">
        <w:rPr>
          <w:sz w:val="20"/>
          <w:szCs w:val="20"/>
          <w:lang w:val="id-ID"/>
        </w:rPr>
        <w:t xml:space="preserve"> </w:t>
      </w:r>
      <w:proofErr w:type="spellStart"/>
      <w:r w:rsidR="0055787A" w:rsidRPr="009B5BD5">
        <w:rPr>
          <w:sz w:val="20"/>
          <w:szCs w:val="20"/>
          <w:lang w:val="id-ID"/>
        </w:rPr>
        <w:t>of</w:t>
      </w:r>
      <w:proofErr w:type="spellEnd"/>
      <w:r w:rsidR="0055787A" w:rsidRPr="009B5BD5">
        <w:rPr>
          <w:sz w:val="20"/>
          <w:szCs w:val="20"/>
          <w:lang w:val="id-ID"/>
        </w:rPr>
        <w:t xml:space="preserve"> </w:t>
      </w:r>
      <w:proofErr w:type="spellStart"/>
      <w:r w:rsidR="0055787A" w:rsidRPr="009B5BD5">
        <w:rPr>
          <w:sz w:val="20"/>
          <w:szCs w:val="20"/>
          <w:lang w:val="id-ID"/>
        </w:rPr>
        <w:t>Manabí</w:t>
      </w:r>
      <w:proofErr w:type="spellEnd"/>
    </w:p>
    <w:tbl>
      <w:tblPr>
        <w:tblW w:w="0" w:type="auto"/>
        <w:jc w:val="center"/>
        <w:tblBorders>
          <w:bottom w:val="single" w:sz="4" w:space="0" w:color="auto"/>
        </w:tblBorders>
        <w:tblLook w:val="01E0" w:firstRow="1" w:lastRow="1" w:firstColumn="1" w:lastColumn="1" w:noHBand="0" w:noVBand="0"/>
      </w:tblPr>
      <w:tblGrid>
        <w:gridCol w:w="962"/>
        <w:gridCol w:w="1445"/>
        <w:gridCol w:w="2439"/>
        <w:gridCol w:w="10"/>
        <w:gridCol w:w="2809"/>
        <w:gridCol w:w="19"/>
      </w:tblGrid>
      <w:tr w:rsidR="0055787A" w:rsidRPr="00FE0525" w14:paraId="2B3E7552" w14:textId="6ECD14CE" w:rsidTr="0055787A">
        <w:trPr>
          <w:jc w:val="center"/>
        </w:trPr>
        <w:tc>
          <w:tcPr>
            <w:tcW w:w="962" w:type="dxa"/>
            <w:tcBorders>
              <w:top w:val="single" w:sz="4" w:space="0" w:color="auto"/>
              <w:bottom w:val="single" w:sz="4" w:space="0" w:color="auto"/>
            </w:tcBorders>
          </w:tcPr>
          <w:p w14:paraId="78AA0125" w14:textId="65654DBD" w:rsidR="0055787A" w:rsidRPr="0055787A" w:rsidRDefault="0055787A" w:rsidP="0055787A">
            <w:pPr>
              <w:ind w:left="-95" w:firstLine="19"/>
              <w:jc w:val="center"/>
              <w:rPr>
                <w:sz w:val="16"/>
                <w:szCs w:val="16"/>
                <w:lang w:val="id-ID"/>
              </w:rPr>
            </w:pPr>
            <w:r w:rsidRPr="0055787A">
              <w:rPr>
                <w:sz w:val="16"/>
                <w:szCs w:val="16"/>
              </w:rPr>
              <w:t>Rivers</w:t>
            </w:r>
          </w:p>
        </w:tc>
        <w:tc>
          <w:tcPr>
            <w:tcW w:w="1445" w:type="dxa"/>
            <w:tcBorders>
              <w:top w:val="single" w:sz="4" w:space="0" w:color="auto"/>
              <w:bottom w:val="single" w:sz="4" w:space="0" w:color="auto"/>
            </w:tcBorders>
          </w:tcPr>
          <w:p w14:paraId="2CFAD6D0" w14:textId="72B9C63C" w:rsidR="0055787A" w:rsidRPr="0055787A" w:rsidRDefault="0055787A" w:rsidP="0055787A">
            <w:pPr>
              <w:jc w:val="center"/>
              <w:rPr>
                <w:sz w:val="16"/>
                <w:szCs w:val="16"/>
              </w:rPr>
            </w:pPr>
            <w:r w:rsidRPr="0055787A">
              <w:rPr>
                <w:sz w:val="16"/>
                <w:szCs w:val="16"/>
              </w:rPr>
              <w:t>Number of Houses</w:t>
            </w:r>
          </w:p>
        </w:tc>
        <w:tc>
          <w:tcPr>
            <w:tcW w:w="2439" w:type="dxa"/>
            <w:tcBorders>
              <w:top w:val="single" w:sz="4" w:space="0" w:color="auto"/>
              <w:bottom w:val="single" w:sz="4" w:space="0" w:color="auto"/>
            </w:tcBorders>
          </w:tcPr>
          <w:p w14:paraId="2E0FB278" w14:textId="26EBBA3D" w:rsidR="0055787A" w:rsidRPr="002F33F2" w:rsidRDefault="0055787A" w:rsidP="0055787A">
            <w:pPr>
              <w:jc w:val="center"/>
              <w:rPr>
                <w:sz w:val="16"/>
                <w:szCs w:val="16"/>
                <w:lang w:val="en-US"/>
              </w:rPr>
            </w:pPr>
            <w:r w:rsidRPr="002F33F2">
              <w:rPr>
                <w:sz w:val="16"/>
                <w:szCs w:val="16"/>
                <w:lang w:val="en-US"/>
              </w:rPr>
              <w:t>Electricity demand per dwelling (kW)</w:t>
            </w:r>
          </w:p>
        </w:tc>
        <w:tc>
          <w:tcPr>
            <w:tcW w:w="2838" w:type="dxa"/>
            <w:gridSpan w:val="3"/>
            <w:tcBorders>
              <w:top w:val="single" w:sz="4" w:space="0" w:color="auto"/>
              <w:bottom w:val="single" w:sz="4" w:space="0" w:color="auto"/>
            </w:tcBorders>
          </w:tcPr>
          <w:p w14:paraId="4CA40956" w14:textId="3C546E5B" w:rsidR="0055787A" w:rsidRPr="0055787A" w:rsidRDefault="0055787A" w:rsidP="0055787A">
            <w:pPr>
              <w:jc w:val="center"/>
              <w:rPr>
                <w:sz w:val="16"/>
                <w:szCs w:val="16"/>
                <w:lang w:val="id-ID"/>
              </w:rPr>
            </w:pPr>
            <w:r w:rsidRPr="002F33F2">
              <w:rPr>
                <w:sz w:val="16"/>
                <w:szCs w:val="16"/>
                <w:lang w:val="en-US"/>
              </w:rPr>
              <w:t>Average flow rate (</w:t>
            </w:r>
            <w:r w:rsidRPr="002F33F2">
              <w:rPr>
                <w:rFonts w:eastAsia="SimSun"/>
                <w:sz w:val="16"/>
                <w:szCs w:val="16"/>
                <w:lang w:val="en-US" w:eastAsia="zh-CN"/>
              </w:rPr>
              <w:t>m</w:t>
            </w:r>
            <w:r w:rsidRPr="002F33F2">
              <w:rPr>
                <w:rFonts w:eastAsia="SimSun"/>
                <w:sz w:val="16"/>
                <w:szCs w:val="16"/>
                <w:vertAlign w:val="superscript"/>
                <w:lang w:val="en-US" w:eastAsia="zh-CN"/>
              </w:rPr>
              <w:t>3</w:t>
            </w:r>
            <w:r w:rsidRPr="002F33F2">
              <w:rPr>
                <w:sz w:val="16"/>
                <w:szCs w:val="16"/>
                <w:lang w:val="en-US"/>
              </w:rPr>
              <w:t>/s)</w:t>
            </w:r>
          </w:p>
        </w:tc>
      </w:tr>
      <w:tr w:rsidR="0055787A" w:rsidRPr="003D5B84" w14:paraId="222E6E82" w14:textId="4C0714AA" w:rsidTr="0055787A">
        <w:trPr>
          <w:jc w:val="center"/>
        </w:trPr>
        <w:tc>
          <w:tcPr>
            <w:tcW w:w="962" w:type="dxa"/>
            <w:tcBorders>
              <w:top w:val="single" w:sz="4" w:space="0" w:color="auto"/>
            </w:tcBorders>
          </w:tcPr>
          <w:p w14:paraId="16278875" w14:textId="0E80D119" w:rsidR="0055787A" w:rsidRPr="0055787A" w:rsidRDefault="0055787A" w:rsidP="0055787A">
            <w:pPr>
              <w:jc w:val="center"/>
              <w:rPr>
                <w:sz w:val="16"/>
                <w:szCs w:val="16"/>
              </w:rPr>
            </w:pPr>
            <w:proofErr w:type="spellStart"/>
            <w:r w:rsidRPr="0055787A">
              <w:rPr>
                <w:bCs/>
                <w:sz w:val="16"/>
                <w:szCs w:val="16"/>
              </w:rPr>
              <w:t>Ayampe</w:t>
            </w:r>
            <w:proofErr w:type="spellEnd"/>
          </w:p>
        </w:tc>
        <w:tc>
          <w:tcPr>
            <w:tcW w:w="1445" w:type="dxa"/>
            <w:tcBorders>
              <w:top w:val="single" w:sz="4" w:space="0" w:color="auto"/>
            </w:tcBorders>
          </w:tcPr>
          <w:p w14:paraId="05AAB6CA" w14:textId="4D9E20F0" w:rsidR="0055787A" w:rsidRPr="0055787A" w:rsidRDefault="0055787A" w:rsidP="0055787A">
            <w:pPr>
              <w:jc w:val="center"/>
              <w:rPr>
                <w:sz w:val="16"/>
                <w:szCs w:val="16"/>
              </w:rPr>
            </w:pPr>
            <w:r w:rsidRPr="0055787A">
              <w:rPr>
                <w:bCs/>
                <w:sz w:val="16"/>
                <w:szCs w:val="16"/>
              </w:rPr>
              <w:t>475</w:t>
            </w:r>
          </w:p>
        </w:tc>
        <w:tc>
          <w:tcPr>
            <w:tcW w:w="2439" w:type="dxa"/>
            <w:tcBorders>
              <w:top w:val="single" w:sz="4" w:space="0" w:color="auto"/>
            </w:tcBorders>
          </w:tcPr>
          <w:p w14:paraId="01332566" w14:textId="4D00C3E6" w:rsidR="0055787A" w:rsidRPr="0055787A" w:rsidRDefault="0055787A" w:rsidP="009B5BD5">
            <w:pPr>
              <w:jc w:val="center"/>
              <w:rPr>
                <w:sz w:val="16"/>
                <w:szCs w:val="16"/>
              </w:rPr>
            </w:pPr>
            <w:r w:rsidRPr="0055787A">
              <w:rPr>
                <w:bCs/>
                <w:sz w:val="16"/>
                <w:szCs w:val="16"/>
              </w:rPr>
              <w:t>7.8</w:t>
            </w:r>
          </w:p>
        </w:tc>
        <w:tc>
          <w:tcPr>
            <w:tcW w:w="2838" w:type="dxa"/>
            <w:gridSpan w:val="3"/>
            <w:tcBorders>
              <w:top w:val="single" w:sz="4" w:space="0" w:color="auto"/>
            </w:tcBorders>
          </w:tcPr>
          <w:p w14:paraId="46B0913A" w14:textId="31683522" w:rsidR="0055787A" w:rsidRPr="0055787A" w:rsidRDefault="0055787A" w:rsidP="009B5BD5">
            <w:pPr>
              <w:jc w:val="center"/>
              <w:rPr>
                <w:sz w:val="16"/>
                <w:szCs w:val="16"/>
              </w:rPr>
            </w:pPr>
            <w:r w:rsidRPr="0055787A">
              <w:rPr>
                <w:smallCaps/>
                <w:sz w:val="16"/>
                <w:szCs w:val="16"/>
              </w:rPr>
              <w:t>1.98</w:t>
            </w:r>
          </w:p>
        </w:tc>
      </w:tr>
      <w:tr w:rsidR="0055787A" w:rsidRPr="003D5B84" w14:paraId="60AF70CE" w14:textId="7EC0453E" w:rsidTr="0055787A">
        <w:trPr>
          <w:jc w:val="center"/>
        </w:trPr>
        <w:tc>
          <w:tcPr>
            <w:tcW w:w="962" w:type="dxa"/>
          </w:tcPr>
          <w:p w14:paraId="6A522A65" w14:textId="5D8C2696" w:rsidR="0055787A" w:rsidRPr="0055787A" w:rsidRDefault="0055787A" w:rsidP="0055787A">
            <w:pPr>
              <w:jc w:val="center"/>
              <w:rPr>
                <w:sz w:val="16"/>
                <w:szCs w:val="16"/>
              </w:rPr>
            </w:pPr>
            <w:proofErr w:type="spellStart"/>
            <w:r w:rsidRPr="0055787A">
              <w:rPr>
                <w:bCs/>
                <w:sz w:val="16"/>
                <w:szCs w:val="16"/>
              </w:rPr>
              <w:t>Pajan</w:t>
            </w:r>
            <w:proofErr w:type="spellEnd"/>
          </w:p>
        </w:tc>
        <w:tc>
          <w:tcPr>
            <w:tcW w:w="1445" w:type="dxa"/>
          </w:tcPr>
          <w:p w14:paraId="6D3160BC" w14:textId="7C8CF0E1" w:rsidR="0055787A" w:rsidRPr="0055787A" w:rsidRDefault="0055787A" w:rsidP="0055787A">
            <w:pPr>
              <w:jc w:val="center"/>
              <w:rPr>
                <w:sz w:val="16"/>
                <w:szCs w:val="16"/>
              </w:rPr>
            </w:pPr>
            <w:r w:rsidRPr="0055787A">
              <w:rPr>
                <w:bCs/>
                <w:sz w:val="16"/>
                <w:szCs w:val="16"/>
              </w:rPr>
              <w:t>2486</w:t>
            </w:r>
          </w:p>
        </w:tc>
        <w:tc>
          <w:tcPr>
            <w:tcW w:w="2439" w:type="dxa"/>
          </w:tcPr>
          <w:p w14:paraId="1A58EE02" w14:textId="5411A45E" w:rsidR="0055787A" w:rsidRPr="0055787A" w:rsidRDefault="0055787A" w:rsidP="009B5BD5">
            <w:pPr>
              <w:jc w:val="center"/>
              <w:rPr>
                <w:sz w:val="16"/>
                <w:szCs w:val="16"/>
              </w:rPr>
            </w:pPr>
            <w:r w:rsidRPr="0055787A">
              <w:rPr>
                <w:bCs/>
                <w:sz w:val="16"/>
                <w:szCs w:val="16"/>
              </w:rPr>
              <w:t>8.9</w:t>
            </w:r>
          </w:p>
        </w:tc>
        <w:tc>
          <w:tcPr>
            <w:tcW w:w="2838" w:type="dxa"/>
            <w:gridSpan w:val="3"/>
          </w:tcPr>
          <w:p w14:paraId="312D604C" w14:textId="43DB7D9E" w:rsidR="0055787A" w:rsidRPr="0055787A" w:rsidRDefault="0055787A" w:rsidP="009B5BD5">
            <w:pPr>
              <w:jc w:val="center"/>
              <w:rPr>
                <w:sz w:val="16"/>
                <w:szCs w:val="16"/>
              </w:rPr>
            </w:pPr>
            <w:r w:rsidRPr="0055787A">
              <w:rPr>
                <w:smallCaps/>
                <w:sz w:val="16"/>
                <w:szCs w:val="16"/>
              </w:rPr>
              <w:t>1.15</w:t>
            </w:r>
          </w:p>
        </w:tc>
      </w:tr>
      <w:tr w:rsidR="0055787A" w:rsidRPr="003D5B84" w14:paraId="0B662896" w14:textId="34D4185B" w:rsidTr="0055787A">
        <w:trPr>
          <w:gridAfter w:val="1"/>
          <w:wAfter w:w="19" w:type="dxa"/>
          <w:jc w:val="center"/>
        </w:trPr>
        <w:tc>
          <w:tcPr>
            <w:tcW w:w="962" w:type="dxa"/>
          </w:tcPr>
          <w:p w14:paraId="458783E0" w14:textId="7B02CECF" w:rsidR="0055787A" w:rsidRPr="0055787A" w:rsidRDefault="0055787A" w:rsidP="0055787A">
            <w:pPr>
              <w:jc w:val="center"/>
              <w:rPr>
                <w:sz w:val="16"/>
                <w:szCs w:val="16"/>
              </w:rPr>
            </w:pPr>
            <w:proofErr w:type="spellStart"/>
            <w:r w:rsidRPr="0055787A">
              <w:rPr>
                <w:bCs/>
                <w:sz w:val="16"/>
                <w:szCs w:val="16"/>
              </w:rPr>
              <w:t>Guineal</w:t>
            </w:r>
            <w:proofErr w:type="spellEnd"/>
          </w:p>
        </w:tc>
        <w:tc>
          <w:tcPr>
            <w:tcW w:w="1445" w:type="dxa"/>
          </w:tcPr>
          <w:p w14:paraId="7ADAF792" w14:textId="5B5E58F5" w:rsidR="0055787A" w:rsidRPr="0055787A" w:rsidRDefault="0055787A" w:rsidP="0055787A">
            <w:pPr>
              <w:jc w:val="center"/>
              <w:rPr>
                <w:sz w:val="16"/>
                <w:szCs w:val="16"/>
              </w:rPr>
            </w:pPr>
            <w:r w:rsidRPr="0055787A">
              <w:rPr>
                <w:bCs/>
                <w:sz w:val="16"/>
                <w:szCs w:val="16"/>
              </w:rPr>
              <w:t>890</w:t>
            </w:r>
          </w:p>
        </w:tc>
        <w:tc>
          <w:tcPr>
            <w:tcW w:w="2449" w:type="dxa"/>
            <w:gridSpan w:val="2"/>
          </w:tcPr>
          <w:p w14:paraId="3D589C04" w14:textId="665418B6" w:rsidR="0055787A" w:rsidRPr="0055787A" w:rsidRDefault="0055787A" w:rsidP="009B5BD5">
            <w:pPr>
              <w:jc w:val="center"/>
              <w:rPr>
                <w:sz w:val="16"/>
                <w:szCs w:val="16"/>
              </w:rPr>
            </w:pPr>
            <w:r w:rsidRPr="0055787A">
              <w:rPr>
                <w:bCs/>
                <w:sz w:val="16"/>
                <w:szCs w:val="16"/>
              </w:rPr>
              <w:t>5.2</w:t>
            </w:r>
          </w:p>
        </w:tc>
        <w:tc>
          <w:tcPr>
            <w:tcW w:w="2809" w:type="dxa"/>
          </w:tcPr>
          <w:p w14:paraId="47B71F3E" w14:textId="4344F9E6" w:rsidR="0055787A" w:rsidRPr="0055787A" w:rsidRDefault="0055787A" w:rsidP="0055787A">
            <w:pPr>
              <w:jc w:val="center"/>
              <w:rPr>
                <w:sz w:val="16"/>
                <w:szCs w:val="16"/>
              </w:rPr>
            </w:pPr>
            <w:r w:rsidRPr="0055787A">
              <w:rPr>
                <w:smallCaps/>
                <w:sz w:val="16"/>
                <w:szCs w:val="16"/>
              </w:rPr>
              <w:t>8.26</w:t>
            </w:r>
          </w:p>
        </w:tc>
      </w:tr>
      <w:tr w:rsidR="0055787A" w:rsidRPr="003D5B84" w14:paraId="43E0ECFD" w14:textId="77777777" w:rsidTr="0055787A">
        <w:trPr>
          <w:gridAfter w:val="1"/>
          <w:wAfter w:w="19" w:type="dxa"/>
          <w:jc w:val="center"/>
        </w:trPr>
        <w:tc>
          <w:tcPr>
            <w:tcW w:w="962" w:type="dxa"/>
          </w:tcPr>
          <w:p w14:paraId="0731ED1C" w14:textId="2D7C6A96" w:rsidR="0055787A" w:rsidRPr="0055787A" w:rsidRDefault="0055787A" w:rsidP="0055787A">
            <w:pPr>
              <w:jc w:val="center"/>
              <w:rPr>
                <w:bCs/>
                <w:sz w:val="16"/>
                <w:szCs w:val="16"/>
              </w:rPr>
            </w:pPr>
            <w:r w:rsidRPr="0055787A">
              <w:rPr>
                <w:bCs/>
                <w:sz w:val="16"/>
                <w:szCs w:val="16"/>
              </w:rPr>
              <w:t>Portoviejo</w:t>
            </w:r>
          </w:p>
        </w:tc>
        <w:tc>
          <w:tcPr>
            <w:tcW w:w="1445" w:type="dxa"/>
          </w:tcPr>
          <w:p w14:paraId="21620D7C" w14:textId="1911CFE4" w:rsidR="0055787A" w:rsidRPr="0055787A" w:rsidRDefault="0055787A" w:rsidP="0055787A">
            <w:pPr>
              <w:jc w:val="center"/>
              <w:rPr>
                <w:bCs/>
                <w:sz w:val="16"/>
                <w:szCs w:val="16"/>
              </w:rPr>
            </w:pPr>
            <w:r w:rsidRPr="0055787A">
              <w:rPr>
                <w:bCs/>
                <w:sz w:val="16"/>
                <w:szCs w:val="16"/>
              </w:rPr>
              <w:t>1670</w:t>
            </w:r>
          </w:p>
        </w:tc>
        <w:tc>
          <w:tcPr>
            <w:tcW w:w="2449" w:type="dxa"/>
            <w:gridSpan w:val="2"/>
          </w:tcPr>
          <w:p w14:paraId="49AC1E5F" w14:textId="5B6117AC" w:rsidR="0055787A" w:rsidRPr="0055787A" w:rsidRDefault="0055787A" w:rsidP="009B5BD5">
            <w:pPr>
              <w:jc w:val="center"/>
              <w:rPr>
                <w:bCs/>
                <w:sz w:val="16"/>
                <w:szCs w:val="16"/>
              </w:rPr>
            </w:pPr>
            <w:r w:rsidRPr="0055787A">
              <w:rPr>
                <w:bCs/>
                <w:sz w:val="16"/>
                <w:szCs w:val="16"/>
              </w:rPr>
              <w:t>9.8</w:t>
            </w:r>
          </w:p>
        </w:tc>
        <w:tc>
          <w:tcPr>
            <w:tcW w:w="2809" w:type="dxa"/>
          </w:tcPr>
          <w:p w14:paraId="6B15F18F" w14:textId="36D60404" w:rsidR="0055787A" w:rsidRPr="0055787A" w:rsidRDefault="0055787A" w:rsidP="0055787A">
            <w:pPr>
              <w:jc w:val="center"/>
              <w:rPr>
                <w:smallCaps/>
                <w:sz w:val="16"/>
                <w:szCs w:val="16"/>
              </w:rPr>
            </w:pPr>
            <w:r w:rsidRPr="0055787A">
              <w:rPr>
                <w:smallCaps/>
                <w:sz w:val="16"/>
                <w:szCs w:val="16"/>
              </w:rPr>
              <w:t>15.62</w:t>
            </w:r>
          </w:p>
        </w:tc>
      </w:tr>
      <w:tr w:rsidR="0055787A" w:rsidRPr="003D5B84" w14:paraId="225C4567" w14:textId="77777777" w:rsidTr="0055787A">
        <w:trPr>
          <w:gridAfter w:val="1"/>
          <w:wAfter w:w="19" w:type="dxa"/>
          <w:jc w:val="center"/>
        </w:trPr>
        <w:tc>
          <w:tcPr>
            <w:tcW w:w="962" w:type="dxa"/>
          </w:tcPr>
          <w:p w14:paraId="26F0916F" w14:textId="4B64E1D2" w:rsidR="0055787A" w:rsidRPr="0055787A" w:rsidRDefault="0055787A" w:rsidP="0055787A">
            <w:pPr>
              <w:jc w:val="center"/>
              <w:rPr>
                <w:bCs/>
                <w:sz w:val="16"/>
                <w:szCs w:val="16"/>
              </w:rPr>
            </w:pPr>
            <w:r w:rsidRPr="0055787A">
              <w:rPr>
                <w:bCs/>
                <w:sz w:val="16"/>
                <w:szCs w:val="16"/>
              </w:rPr>
              <w:t>Carrizal</w:t>
            </w:r>
          </w:p>
        </w:tc>
        <w:tc>
          <w:tcPr>
            <w:tcW w:w="1445" w:type="dxa"/>
          </w:tcPr>
          <w:p w14:paraId="76081BE6" w14:textId="7838235B" w:rsidR="0055787A" w:rsidRPr="0055787A" w:rsidRDefault="0055787A" w:rsidP="0055787A">
            <w:pPr>
              <w:jc w:val="center"/>
              <w:rPr>
                <w:bCs/>
                <w:sz w:val="16"/>
                <w:szCs w:val="16"/>
              </w:rPr>
            </w:pPr>
            <w:r w:rsidRPr="0055787A">
              <w:rPr>
                <w:bCs/>
                <w:sz w:val="16"/>
                <w:szCs w:val="16"/>
              </w:rPr>
              <w:t>2592</w:t>
            </w:r>
          </w:p>
        </w:tc>
        <w:tc>
          <w:tcPr>
            <w:tcW w:w="2449" w:type="dxa"/>
            <w:gridSpan w:val="2"/>
          </w:tcPr>
          <w:p w14:paraId="302338D2" w14:textId="1CB153BF" w:rsidR="0055787A" w:rsidRPr="0055787A" w:rsidRDefault="0055787A" w:rsidP="009B5BD5">
            <w:pPr>
              <w:jc w:val="center"/>
              <w:rPr>
                <w:bCs/>
                <w:sz w:val="16"/>
                <w:szCs w:val="16"/>
              </w:rPr>
            </w:pPr>
            <w:r w:rsidRPr="0055787A">
              <w:rPr>
                <w:bCs/>
                <w:sz w:val="16"/>
                <w:szCs w:val="16"/>
              </w:rPr>
              <w:t>8.6</w:t>
            </w:r>
          </w:p>
        </w:tc>
        <w:tc>
          <w:tcPr>
            <w:tcW w:w="2809" w:type="dxa"/>
          </w:tcPr>
          <w:p w14:paraId="5247AA47" w14:textId="59E67943" w:rsidR="0055787A" w:rsidRPr="0055787A" w:rsidRDefault="0055787A" w:rsidP="0055787A">
            <w:pPr>
              <w:jc w:val="center"/>
              <w:rPr>
                <w:smallCaps/>
                <w:sz w:val="16"/>
                <w:szCs w:val="16"/>
              </w:rPr>
            </w:pPr>
            <w:r w:rsidRPr="0055787A">
              <w:rPr>
                <w:smallCaps/>
                <w:sz w:val="16"/>
                <w:szCs w:val="16"/>
              </w:rPr>
              <w:t>0.22</w:t>
            </w:r>
          </w:p>
        </w:tc>
      </w:tr>
      <w:tr w:rsidR="0055787A" w:rsidRPr="003D5B84" w14:paraId="272D12AB" w14:textId="77777777" w:rsidTr="0055787A">
        <w:trPr>
          <w:gridAfter w:val="1"/>
          <w:wAfter w:w="19" w:type="dxa"/>
          <w:jc w:val="center"/>
        </w:trPr>
        <w:tc>
          <w:tcPr>
            <w:tcW w:w="962" w:type="dxa"/>
          </w:tcPr>
          <w:p w14:paraId="4D2A3370" w14:textId="79C6E5FD" w:rsidR="0055787A" w:rsidRPr="0055787A" w:rsidRDefault="0055787A" w:rsidP="0055787A">
            <w:pPr>
              <w:jc w:val="center"/>
              <w:rPr>
                <w:bCs/>
                <w:sz w:val="16"/>
                <w:szCs w:val="16"/>
              </w:rPr>
            </w:pPr>
            <w:r w:rsidRPr="0055787A">
              <w:rPr>
                <w:bCs/>
                <w:sz w:val="16"/>
                <w:szCs w:val="16"/>
              </w:rPr>
              <w:t>Chone</w:t>
            </w:r>
          </w:p>
        </w:tc>
        <w:tc>
          <w:tcPr>
            <w:tcW w:w="1445" w:type="dxa"/>
          </w:tcPr>
          <w:p w14:paraId="67043523" w14:textId="5E721544" w:rsidR="0055787A" w:rsidRPr="0055787A" w:rsidRDefault="0055787A" w:rsidP="0055787A">
            <w:pPr>
              <w:jc w:val="center"/>
              <w:rPr>
                <w:bCs/>
                <w:sz w:val="16"/>
                <w:szCs w:val="16"/>
              </w:rPr>
            </w:pPr>
            <w:r w:rsidRPr="0055787A">
              <w:rPr>
                <w:bCs/>
                <w:sz w:val="16"/>
                <w:szCs w:val="16"/>
              </w:rPr>
              <w:t>156</w:t>
            </w:r>
          </w:p>
        </w:tc>
        <w:tc>
          <w:tcPr>
            <w:tcW w:w="2449" w:type="dxa"/>
            <w:gridSpan w:val="2"/>
          </w:tcPr>
          <w:p w14:paraId="27777DAC" w14:textId="59A6C35E" w:rsidR="0055787A" w:rsidRPr="0055787A" w:rsidRDefault="0055787A" w:rsidP="009B5BD5">
            <w:pPr>
              <w:jc w:val="center"/>
              <w:rPr>
                <w:bCs/>
                <w:sz w:val="16"/>
                <w:szCs w:val="16"/>
              </w:rPr>
            </w:pPr>
            <w:r w:rsidRPr="0055787A">
              <w:rPr>
                <w:bCs/>
                <w:sz w:val="16"/>
                <w:szCs w:val="16"/>
              </w:rPr>
              <w:t>5.4</w:t>
            </w:r>
          </w:p>
        </w:tc>
        <w:tc>
          <w:tcPr>
            <w:tcW w:w="2809" w:type="dxa"/>
          </w:tcPr>
          <w:p w14:paraId="2E1CEFED" w14:textId="6DA1DC0A" w:rsidR="0055787A" w:rsidRPr="0055787A" w:rsidRDefault="0055787A" w:rsidP="0055787A">
            <w:pPr>
              <w:jc w:val="center"/>
              <w:rPr>
                <w:smallCaps/>
                <w:sz w:val="16"/>
                <w:szCs w:val="16"/>
              </w:rPr>
            </w:pPr>
            <w:r w:rsidRPr="0055787A">
              <w:rPr>
                <w:smallCaps/>
                <w:sz w:val="16"/>
                <w:szCs w:val="16"/>
              </w:rPr>
              <w:t>5.26</w:t>
            </w:r>
          </w:p>
        </w:tc>
      </w:tr>
      <w:tr w:rsidR="0055787A" w:rsidRPr="003D5B84" w14:paraId="1BB96A42" w14:textId="77777777" w:rsidTr="0055787A">
        <w:trPr>
          <w:gridAfter w:val="1"/>
          <w:wAfter w:w="19" w:type="dxa"/>
          <w:jc w:val="center"/>
        </w:trPr>
        <w:tc>
          <w:tcPr>
            <w:tcW w:w="962" w:type="dxa"/>
          </w:tcPr>
          <w:p w14:paraId="67044351" w14:textId="6760340E" w:rsidR="0055787A" w:rsidRPr="0055787A" w:rsidRDefault="0055787A" w:rsidP="0055787A">
            <w:pPr>
              <w:jc w:val="center"/>
              <w:rPr>
                <w:bCs/>
                <w:sz w:val="16"/>
                <w:szCs w:val="16"/>
              </w:rPr>
            </w:pPr>
            <w:r w:rsidRPr="0055787A">
              <w:rPr>
                <w:bCs/>
                <w:sz w:val="16"/>
                <w:szCs w:val="16"/>
              </w:rPr>
              <w:t>De Oro</w:t>
            </w:r>
          </w:p>
        </w:tc>
        <w:tc>
          <w:tcPr>
            <w:tcW w:w="1445" w:type="dxa"/>
          </w:tcPr>
          <w:p w14:paraId="299757B7" w14:textId="70B9F019" w:rsidR="0055787A" w:rsidRPr="0055787A" w:rsidRDefault="0055787A" w:rsidP="0055787A">
            <w:pPr>
              <w:jc w:val="center"/>
              <w:rPr>
                <w:bCs/>
                <w:sz w:val="16"/>
                <w:szCs w:val="16"/>
              </w:rPr>
            </w:pPr>
            <w:r w:rsidRPr="0055787A">
              <w:rPr>
                <w:bCs/>
                <w:sz w:val="16"/>
                <w:szCs w:val="16"/>
              </w:rPr>
              <w:t>745</w:t>
            </w:r>
          </w:p>
        </w:tc>
        <w:tc>
          <w:tcPr>
            <w:tcW w:w="2449" w:type="dxa"/>
            <w:gridSpan w:val="2"/>
          </w:tcPr>
          <w:p w14:paraId="2E0CC06D" w14:textId="283CE851" w:rsidR="0055787A" w:rsidRPr="0055787A" w:rsidRDefault="0055787A" w:rsidP="009B5BD5">
            <w:pPr>
              <w:jc w:val="center"/>
              <w:rPr>
                <w:bCs/>
                <w:sz w:val="16"/>
                <w:szCs w:val="16"/>
              </w:rPr>
            </w:pPr>
            <w:r w:rsidRPr="0055787A">
              <w:rPr>
                <w:bCs/>
                <w:sz w:val="16"/>
                <w:szCs w:val="16"/>
              </w:rPr>
              <w:t>7.1</w:t>
            </w:r>
          </w:p>
        </w:tc>
        <w:tc>
          <w:tcPr>
            <w:tcW w:w="2809" w:type="dxa"/>
          </w:tcPr>
          <w:p w14:paraId="3A3EF13C" w14:textId="43A9415E" w:rsidR="0055787A" w:rsidRPr="0055787A" w:rsidRDefault="0055787A" w:rsidP="0055787A">
            <w:pPr>
              <w:jc w:val="center"/>
              <w:rPr>
                <w:smallCaps/>
                <w:sz w:val="16"/>
                <w:szCs w:val="16"/>
              </w:rPr>
            </w:pPr>
            <w:r w:rsidRPr="0055787A">
              <w:rPr>
                <w:smallCaps/>
                <w:sz w:val="16"/>
                <w:szCs w:val="16"/>
              </w:rPr>
              <w:t>0.29</w:t>
            </w:r>
          </w:p>
        </w:tc>
      </w:tr>
      <w:tr w:rsidR="0055787A" w:rsidRPr="003D5B84" w14:paraId="2DA56DE4" w14:textId="77777777" w:rsidTr="0055787A">
        <w:trPr>
          <w:gridAfter w:val="1"/>
          <w:wAfter w:w="19" w:type="dxa"/>
          <w:jc w:val="center"/>
        </w:trPr>
        <w:tc>
          <w:tcPr>
            <w:tcW w:w="962" w:type="dxa"/>
          </w:tcPr>
          <w:p w14:paraId="332E2930" w14:textId="4F3D9A19" w:rsidR="0055787A" w:rsidRPr="0055787A" w:rsidRDefault="0055787A" w:rsidP="0055787A">
            <w:pPr>
              <w:jc w:val="center"/>
              <w:rPr>
                <w:bCs/>
                <w:sz w:val="16"/>
                <w:szCs w:val="16"/>
              </w:rPr>
            </w:pPr>
            <w:r w:rsidRPr="0055787A">
              <w:rPr>
                <w:bCs/>
                <w:sz w:val="16"/>
                <w:szCs w:val="16"/>
              </w:rPr>
              <w:t>Esperanza</w:t>
            </w:r>
          </w:p>
        </w:tc>
        <w:tc>
          <w:tcPr>
            <w:tcW w:w="1445" w:type="dxa"/>
          </w:tcPr>
          <w:p w14:paraId="0CEEEDA8" w14:textId="094DA0F4" w:rsidR="0055787A" w:rsidRPr="0055787A" w:rsidRDefault="0055787A" w:rsidP="0055787A">
            <w:pPr>
              <w:jc w:val="center"/>
              <w:rPr>
                <w:bCs/>
                <w:sz w:val="16"/>
                <w:szCs w:val="16"/>
              </w:rPr>
            </w:pPr>
            <w:r w:rsidRPr="0055787A">
              <w:rPr>
                <w:bCs/>
                <w:sz w:val="16"/>
                <w:szCs w:val="16"/>
              </w:rPr>
              <w:t>3003</w:t>
            </w:r>
          </w:p>
        </w:tc>
        <w:tc>
          <w:tcPr>
            <w:tcW w:w="2449" w:type="dxa"/>
            <w:gridSpan w:val="2"/>
          </w:tcPr>
          <w:p w14:paraId="452009FE" w14:textId="02246B63" w:rsidR="0055787A" w:rsidRPr="0055787A" w:rsidRDefault="0055787A" w:rsidP="009B5BD5">
            <w:pPr>
              <w:jc w:val="center"/>
              <w:rPr>
                <w:bCs/>
                <w:sz w:val="16"/>
                <w:szCs w:val="16"/>
              </w:rPr>
            </w:pPr>
            <w:r w:rsidRPr="0055787A">
              <w:rPr>
                <w:bCs/>
                <w:sz w:val="16"/>
                <w:szCs w:val="16"/>
              </w:rPr>
              <w:t>6.2</w:t>
            </w:r>
          </w:p>
        </w:tc>
        <w:tc>
          <w:tcPr>
            <w:tcW w:w="2809" w:type="dxa"/>
          </w:tcPr>
          <w:p w14:paraId="792C2572" w14:textId="4A387806" w:rsidR="0055787A" w:rsidRPr="0055787A" w:rsidRDefault="0055787A" w:rsidP="0055787A">
            <w:pPr>
              <w:jc w:val="center"/>
              <w:rPr>
                <w:smallCaps/>
                <w:sz w:val="16"/>
                <w:szCs w:val="16"/>
              </w:rPr>
            </w:pPr>
            <w:r w:rsidRPr="0055787A">
              <w:rPr>
                <w:smallCaps/>
                <w:sz w:val="16"/>
                <w:szCs w:val="16"/>
              </w:rPr>
              <w:t>1.72</w:t>
            </w:r>
          </w:p>
        </w:tc>
      </w:tr>
      <w:tr w:rsidR="0055787A" w:rsidRPr="003D5B84" w14:paraId="7EA83585" w14:textId="77777777" w:rsidTr="0055787A">
        <w:trPr>
          <w:gridAfter w:val="1"/>
          <w:wAfter w:w="19" w:type="dxa"/>
          <w:jc w:val="center"/>
        </w:trPr>
        <w:tc>
          <w:tcPr>
            <w:tcW w:w="962" w:type="dxa"/>
          </w:tcPr>
          <w:p w14:paraId="3E7597D3" w14:textId="73616DD3" w:rsidR="0055787A" w:rsidRPr="0055787A" w:rsidRDefault="0055787A" w:rsidP="0055787A">
            <w:pPr>
              <w:jc w:val="center"/>
              <w:rPr>
                <w:bCs/>
                <w:sz w:val="16"/>
                <w:szCs w:val="16"/>
              </w:rPr>
            </w:pPr>
            <w:r w:rsidRPr="0055787A">
              <w:rPr>
                <w:bCs/>
                <w:sz w:val="16"/>
                <w:szCs w:val="16"/>
              </w:rPr>
              <w:t>Jama</w:t>
            </w:r>
          </w:p>
        </w:tc>
        <w:tc>
          <w:tcPr>
            <w:tcW w:w="1445" w:type="dxa"/>
          </w:tcPr>
          <w:p w14:paraId="404E44E1" w14:textId="7BBF1ADB" w:rsidR="0055787A" w:rsidRPr="0055787A" w:rsidRDefault="0055787A" w:rsidP="0055787A">
            <w:pPr>
              <w:jc w:val="center"/>
              <w:rPr>
                <w:bCs/>
                <w:sz w:val="16"/>
                <w:szCs w:val="16"/>
              </w:rPr>
            </w:pPr>
            <w:r w:rsidRPr="0055787A">
              <w:rPr>
                <w:bCs/>
                <w:sz w:val="16"/>
                <w:szCs w:val="16"/>
              </w:rPr>
              <w:t>22</w:t>
            </w:r>
          </w:p>
        </w:tc>
        <w:tc>
          <w:tcPr>
            <w:tcW w:w="2449" w:type="dxa"/>
            <w:gridSpan w:val="2"/>
          </w:tcPr>
          <w:p w14:paraId="15B553AB" w14:textId="6D763047" w:rsidR="0055787A" w:rsidRPr="0055787A" w:rsidRDefault="0055787A" w:rsidP="009B5BD5">
            <w:pPr>
              <w:jc w:val="center"/>
              <w:rPr>
                <w:bCs/>
                <w:sz w:val="16"/>
                <w:szCs w:val="16"/>
              </w:rPr>
            </w:pPr>
            <w:r w:rsidRPr="0055787A">
              <w:rPr>
                <w:bCs/>
                <w:sz w:val="16"/>
                <w:szCs w:val="16"/>
              </w:rPr>
              <w:t>5.9</w:t>
            </w:r>
          </w:p>
        </w:tc>
        <w:tc>
          <w:tcPr>
            <w:tcW w:w="2809" w:type="dxa"/>
          </w:tcPr>
          <w:p w14:paraId="6857781F" w14:textId="6A270336" w:rsidR="0055787A" w:rsidRPr="0055787A" w:rsidRDefault="0055787A" w:rsidP="0055787A">
            <w:pPr>
              <w:jc w:val="center"/>
              <w:rPr>
                <w:smallCaps/>
                <w:sz w:val="16"/>
                <w:szCs w:val="16"/>
              </w:rPr>
            </w:pPr>
            <w:r w:rsidRPr="0055787A">
              <w:rPr>
                <w:smallCaps/>
                <w:sz w:val="16"/>
                <w:szCs w:val="16"/>
              </w:rPr>
              <w:t>16.01</w:t>
            </w:r>
          </w:p>
        </w:tc>
      </w:tr>
      <w:tr w:rsidR="0055787A" w:rsidRPr="003D5B84" w14:paraId="56752473" w14:textId="77777777" w:rsidTr="0055787A">
        <w:trPr>
          <w:gridAfter w:val="1"/>
          <w:wAfter w:w="19" w:type="dxa"/>
          <w:jc w:val="center"/>
        </w:trPr>
        <w:tc>
          <w:tcPr>
            <w:tcW w:w="962" w:type="dxa"/>
          </w:tcPr>
          <w:p w14:paraId="4A36157A" w14:textId="75B30C59" w:rsidR="0055787A" w:rsidRPr="0055787A" w:rsidRDefault="0055787A" w:rsidP="0055787A">
            <w:pPr>
              <w:jc w:val="center"/>
              <w:rPr>
                <w:bCs/>
                <w:sz w:val="16"/>
                <w:szCs w:val="16"/>
              </w:rPr>
            </w:pPr>
            <w:r w:rsidRPr="0055787A">
              <w:rPr>
                <w:bCs/>
                <w:sz w:val="16"/>
                <w:szCs w:val="16"/>
              </w:rPr>
              <w:t>Convento</w:t>
            </w:r>
          </w:p>
        </w:tc>
        <w:tc>
          <w:tcPr>
            <w:tcW w:w="1445" w:type="dxa"/>
          </w:tcPr>
          <w:p w14:paraId="17E2CF60" w14:textId="70EDBB73" w:rsidR="0055787A" w:rsidRPr="0055787A" w:rsidRDefault="0055787A" w:rsidP="0055787A">
            <w:pPr>
              <w:jc w:val="center"/>
              <w:rPr>
                <w:bCs/>
                <w:sz w:val="16"/>
                <w:szCs w:val="16"/>
              </w:rPr>
            </w:pPr>
            <w:r w:rsidRPr="0055787A">
              <w:rPr>
                <w:bCs/>
                <w:sz w:val="16"/>
                <w:szCs w:val="16"/>
              </w:rPr>
              <w:t>2452</w:t>
            </w:r>
          </w:p>
        </w:tc>
        <w:tc>
          <w:tcPr>
            <w:tcW w:w="2449" w:type="dxa"/>
            <w:gridSpan w:val="2"/>
          </w:tcPr>
          <w:p w14:paraId="733A587C" w14:textId="6B3D1433" w:rsidR="0055787A" w:rsidRPr="0055787A" w:rsidRDefault="0055787A" w:rsidP="009B5BD5">
            <w:pPr>
              <w:jc w:val="center"/>
              <w:rPr>
                <w:bCs/>
                <w:sz w:val="16"/>
                <w:szCs w:val="16"/>
              </w:rPr>
            </w:pPr>
            <w:r w:rsidRPr="0055787A">
              <w:rPr>
                <w:bCs/>
                <w:sz w:val="16"/>
                <w:szCs w:val="16"/>
              </w:rPr>
              <w:t>5.8</w:t>
            </w:r>
          </w:p>
        </w:tc>
        <w:tc>
          <w:tcPr>
            <w:tcW w:w="2809" w:type="dxa"/>
          </w:tcPr>
          <w:p w14:paraId="2061793F" w14:textId="213CD83F" w:rsidR="0055787A" w:rsidRPr="0055787A" w:rsidRDefault="0055787A" w:rsidP="0055787A">
            <w:pPr>
              <w:jc w:val="center"/>
              <w:rPr>
                <w:smallCaps/>
                <w:sz w:val="16"/>
                <w:szCs w:val="16"/>
              </w:rPr>
            </w:pPr>
            <w:r w:rsidRPr="0055787A">
              <w:rPr>
                <w:smallCaps/>
                <w:sz w:val="16"/>
                <w:szCs w:val="16"/>
              </w:rPr>
              <w:t>1.80</w:t>
            </w:r>
          </w:p>
        </w:tc>
      </w:tr>
      <w:tr w:rsidR="0055787A" w:rsidRPr="003D5B84" w14:paraId="0603664C" w14:textId="77777777" w:rsidTr="0055787A">
        <w:trPr>
          <w:gridAfter w:val="1"/>
          <w:wAfter w:w="19" w:type="dxa"/>
          <w:jc w:val="center"/>
        </w:trPr>
        <w:tc>
          <w:tcPr>
            <w:tcW w:w="962" w:type="dxa"/>
            <w:tcBorders>
              <w:bottom w:val="single" w:sz="4" w:space="0" w:color="auto"/>
            </w:tcBorders>
          </w:tcPr>
          <w:p w14:paraId="7EEFC86E" w14:textId="4E5B511E" w:rsidR="0055787A" w:rsidRPr="0055787A" w:rsidRDefault="0055787A" w:rsidP="0055787A">
            <w:pPr>
              <w:jc w:val="center"/>
              <w:rPr>
                <w:bCs/>
                <w:sz w:val="16"/>
                <w:szCs w:val="16"/>
              </w:rPr>
            </w:pPr>
            <w:proofErr w:type="spellStart"/>
            <w:r w:rsidRPr="0055787A">
              <w:rPr>
                <w:bCs/>
                <w:sz w:val="16"/>
                <w:szCs w:val="16"/>
              </w:rPr>
              <w:t>Coaque</w:t>
            </w:r>
            <w:proofErr w:type="spellEnd"/>
          </w:p>
        </w:tc>
        <w:tc>
          <w:tcPr>
            <w:tcW w:w="1445" w:type="dxa"/>
            <w:tcBorders>
              <w:bottom w:val="single" w:sz="4" w:space="0" w:color="auto"/>
            </w:tcBorders>
          </w:tcPr>
          <w:p w14:paraId="4FE92E81" w14:textId="2043D553" w:rsidR="0055787A" w:rsidRPr="0055787A" w:rsidRDefault="0055787A" w:rsidP="0055787A">
            <w:pPr>
              <w:jc w:val="center"/>
              <w:rPr>
                <w:bCs/>
                <w:sz w:val="16"/>
                <w:szCs w:val="16"/>
              </w:rPr>
            </w:pPr>
            <w:r w:rsidRPr="0055787A">
              <w:rPr>
                <w:bCs/>
                <w:sz w:val="16"/>
                <w:szCs w:val="16"/>
              </w:rPr>
              <w:t>538</w:t>
            </w:r>
          </w:p>
        </w:tc>
        <w:tc>
          <w:tcPr>
            <w:tcW w:w="2449" w:type="dxa"/>
            <w:gridSpan w:val="2"/>
            <w:tcBorders>
              <w:bottom w:val="single" w:sz="4" w:space="0" w:color="auto"/>
            </w:tcBorders>
          </w:tcPr>
          <w:p w14:paraId="3FA9DF28" w14:textId="655B9A6E" w:rsidR="0055787A" w:rsidRPr="0055787A" w:rsidRDefault="0055787A" w:rsidP="009B5BD5">
            <w:pPr>
              <w:jc w:val="center"/>
              <w:rPr>
                <w:bCs/>
                <w:sz w:val="16"/>
                <w:szCs w:val="16"/>
              </w:rPr>
            </w:pPr>
            <w:r w:rsidRPr="0055787A">
              <w:rPr>
                <w:bCs/>
                <w:sz w:val="16"/>
                <w:szCs w:val="16"/>
              </w:rPr>
              <w:t>8.5</w:t>
            </w:r>
          </w:p>
        </w:tc>
        <w:tc>
          <w:tcPr>
            <w:tcW w:w="2809" w:type="dxa"/>
            <w:tcBorders>
              <w:bottom w:val="single" w:sz="4" w:space="0" w:color="auto"/>
            </w:tcBorders>
          </w:tcPr>
          <w:p w14:paraId="72E2E8A1" w14:textId="06406088" w:rsidR="0055787A" w:rsidRPr="0055787A" w:rsidRDefault="0055787A" w:rsidP="0055787A">
            <w:pPr>
              <w:jc w:val="center"/>
              <w:rPr>
                <w:smallCaps/>
                <w:sz w:val="16"/>
                <w:szCs w:val="16"/>
              </w:rPr>
            </w:pPr>
            <w:r w:rsidRPr="0055787A">
              <w:rPr>
                <w:smallCaps/>
                <w:sz w:val="16"/>
                <w:szCs w:val="16"/>
              </w:rPr>
              <w:t>0.46</w:t>
            </w:r>
          </w:p>
        </w:tc>
      </w:tr>
    </w:tbl>
    <w:p w14:paraId="6D06C5BF" w14:textId="1D8F3513" w:rsidR="0055787A" w:rsidRPr="002F33F2" w:rsidRDefault="0055787A" w:rsidP="0055787A">
      <w:pPr>
        <w:spacing w:line="276" w:lineRule="auto"/>
        <w:jc w:val="both"/>
        <w:rPr>
          <w:sz w:val="16"/>
          <w:szCs w:val="16"/>
          <w:lang w:val="en-US"/>
        </w:rPr>
      </w:pPr>
      <w:r w:rsidRPr="002F33F2">
        <w:rPr>
          <w:sz w:val="16"/>
          <w:szCs w:val="16"/>
          <w:lang w:val="en-US"/>
        </w:rPr>
        <w:t>Source: own elaboration based on [1</w:t>
      </w:r>
      <w:r w:rsidR="00142490" w:rsidRPr="002F33F2">
        <w:rPr>
          <w:sz w:val="16"/>
          <w:szCs w:val="16"/>
          <w:lang w:val="en-US"/>
        </w:rPr>
        <w:t>2</w:t>
      </w:r>
      <w:r w:rsidRPr="002F33F2">
        <w:rPr>
          <w:sz w:val="16"/>
          <w:szCs w:val="16"/>
          <w:lang w:val="en-US"/>
        </w:rPr>
        <w:t xml:space="preserve">] </w:t>
      </w:r>
    </w:p>
    <w:p w14:paraId="692FC1E1" w14:textId="05D1FD2F" w:rsidR="008168B9" w:rsidRPr="002F33F2" w:rsidRDefault="008168B9" w:rsidP="0088233C">
      <w:pPr>
        <w:rPr>
          <w:b/>
          <w:bCs/>
          <w:sz w:val="20"/>
          <w:szCs w:val="20"/>
          <w:lang w:val="en-US"/>
        </w:rPr>
      </w:pPr>
    </w:p>
    <w:p w14:paraId="29B1BCDD" w14:textId="406B7E76" w:rsidR="00637EED" w:rsidRPr="002F33F2" w:rsidRDefault="00637EED" w:rsidP="00B4315B">
      <w:pPr>
        <w:ind w:firstLine="720"/>
        <w:jc w:val="both"/>
        <w:rPr>
          <w:rFonts w:eastAsia="SimSun"/>
          <w:sz w:val="20"/>
          <w:szCs w:val="20"/>
          <w:lang w:val="en-US" w:eastAsia="zh-CN"/>
        </w:rPr>
      </w:pPr>
      <w:r w:rsidRPr="002F33F2">
        <w:rPr>
          <w:rFonts w:eastAsia="SimSun"/>
          <w:sz w:val="20"/>
          <w:szCs w:val="20"/>
          <w:lang w:val="en-US" w:eastAsia="zh-CN"/>
        </w:rPr>
        <w:t>The Jama River has the highest flow with 16.01 m</w:t>
      </w:r>
      <w:r w:rsidRPr="002F33F2">
        <w:rPr>
          <w:rFonts w:eastAsia="SimSun"/>
          <w:sz w:val="20"/>
          <w:szCs w:val="20"/>
          <w:vertAlign w:val="superscript"/>
          <w:lang w:val="en-US" w:eastAsia="zh-CN"/>
        </w:rPr>
        <w:t>3</w:t>
      </w:r>
      <w:r w:rsidRPr="002F33F2">
        <w:rPr>
          <w:rFonts w:eastAsia="SimSun"/>
          <w:sz w:val="20"/>
          <w:szCs w:val="20"/>
          <w:lang w:val="en-US" w:eastAsia="zh-CN"/>
        </w:rPr>
        <w:t>/s, followed by the Portoviejo River with 15.62 m</w:t>
      </w:r>
      <w:r w:rsidRPr="002F33F2">
        <w:rPr>
          <w:rFonts w:eastAsia="SimSun"/>
          <w:sz w:val="20"/>
          <w:szCs w:val="20"/>
          <w:vertAlign w:val="superscript"/>
          <w:lang w:val="en-US" w:eastAsia="zh-CN"/>
        </w:rPr>
        <w:t>3</w:t>
      </w:r>
      <w:r w:rsidRPr="002F33F2">
        <w:rPr>
          <w:rFonts w:eastAsia="SimSun"/>
          <w:sz w:val="20"/>
          <w:szCs w:val="20"/>
          <w:lang w:val="en-US" w:eastAsia="zh-CN"/>
        </w:rPr>
        <w:t xml:space="preserve">/s, the </w:t>
      </w:r>
      <w:proofErr w:type="spellStart"/>
      <w:r w:rsidRPr="002F33F2">
        <w:rPr>
          <w:rFonts w:eastAsia="SimSun"/>
          <w:sz w:val="20"/>
          <w:szCs w:val="20"/>
          <w:lang w:val="en-US" w:eastAsia="zh-CN"/>
        </w:rPr>
        <w:t>Guineal</w:t>
      </w:r>
      <w:proofErr w:type="spellEnd"/>
      <w:r w:rsidRPr="002F33F2">
        <w:rPr>
          <w:rFonts w:eastAsia="SimSun"/>
          <w:sz w:val="20"/>
          <w:szCs w:val="20"/>
          <w:lang w:val="en-US" w:eastAsia="zh-CN"/>
        </w:rPr>
        <w:t xml:space="preserve"> river with 8.26 m</w:t>
      </w:r>
      <w:r w:rsidRPr="002F33F2">
        <w:rPr>
          <w:rFonts w:eastAsia="SimSun"/>
          <w:sz w:val="20"/>
          <w:szCs w:val="20"/>
          <w:vertAlign w:val="superscript"/>
          <w:lang w:val="en-US" w:eastAsia="zh-CN"/>
        </w:rPr>
        <w:t>3</w:t>
      </w:r>
      <w:r w:rsidRPr="002F33F2">
        <w:rPr>
          <w:rFonts w:eastAsia="SimSun"/>
          <w:sz w:val="20"/>
          <w:szCs w:val="20"/>
          <w:lang w:val="en-US" w:eastAsia="zh-CN"/>
        </w:rPr>
        <w:t>/s, and the Chone river with 5.26 m</w:t>
      </w:r>
      <w:r w:rsidRPr="002F33F2">
        <w:rPr>
          <w:rFonts w:eastAsia="SimSun"/>
          <w:sz w:val="20"/>
          <w:szCs w:val="20"/>
          <w:vertAlign w:val="superscript"/>
          <w:lang w:val="en-US" w:eastAsia="zh-CN"/>
        </w:rPr>
        <w:t>3</w:t>
      </w:r>
      <w:r w:rsidRPr="002F33F2">
        <w:rPr>
          <w:rFonts w:eastAsia="SimSun"/>
          <w:sz w:val="20"/>
          <w:szCs w:val="20"/>
          <w:lang w:val="en-US" w:eastAsia="zh-CN"/>
        </w:rPr>
        <w:t xml:space="preserve">/s. In the communities studied there is an average of five people per house, with a demand of 5 kW per family, and the electricity service is evaluated as regular by the residents of the communities themselves. </w:t>
      </w:r>
    </w:p>
    <w:p w14:paraId="3657B680" w14:textId="77777777" w:rsidR="00637EED" w:rsidRPr="002F33F2" w:rsidRDefault="00637EED" w:rsidP="00637EED">
      <w:pPr>
        <w:ind w:firstLine="720"/>
        <w:jc w:val="both"/>
        <w:rPr>
          <w:rFonts w:eastAsia="SimSun"/>
          <w:sz w:val="20"/>
          <w:szCs w:val="20"/>
          <w:lang w:val="en-US" w:eastAsia="zh-CN"/>
        </w:rPr>
      </w:pPr>
    </w:p>
    <w:p w14:paraId="016125AE" w14:textId="2080F472" w:rsidR="00637EED" w:rsidRPr="00637EED" w:rsidRDefault="00637EED" w:rsidP="00637EED">
      <w:pPr>
        <w:pStyle w:val="IJASEITHeading2"/>
        <w:numPr>
          <w:ilvl w:val="1"/>
          <w:numId w:val="20"/>
        </w:numPr>
        <w:spacing w:before="0" w:after="0"/>
        <w:ind w:left="425" w:hanging="425"/>
        <w:rPr>
          <w:b/>
          <w:bCs/>
          <w:i w:val="0"/>
          <w:iCs/>
        </w:rPr>
      </w:pPr>
      <w:r w:rsidRPr="00637EED">
        <w:rPr>
          <w:b/>
          <w:bCs/>
          <w:i w:val="0"/>
          <w:iCs/>
        </w:rPr>
        <w:t>Energy sources derived from biomass use</w:t>
      </w:r>
    </w:p>
    <w:p w14:paraId="06EF2449" w14:textId="216C8EEA" w:rsidR="00637EED" w:rsidRPr="002F33F2" w:rsidRDefault="00B4315B" w:rsidP="001F3FFC">
      <w:pPr>
        <w:ind w:firstLine="720"/>
        <w:jc w:val="both"/>
        <w:rPr>
          <w:rFonts w:eastAsia="SimSun"/>
          <w:sz w:val="20"/>
          <w:szCs w:val="20"/>
          <w:lang w:val="en-US" w:eastAsia="zh-CN"/>
        </w:rPr>
      </w:pPr>
      <w:r w:rsidRPr="002F33F2">
        <w:rPr>
          <w:rFonts w:eastAsia="SimSun"/>
          <w:sz w:val="20"/>
          <w:szCs w:val="20"/>
          <w:lang w:val="en-US" w:eastAsia="zh-CN"/>
        </w:rPr>
        <w:t xml:space="preserve">Another renewable </w:t>
      </w:r>
      <w:r w:rsidR="00946D83" w:rsidRPr="002F33F2">
        <w:rPr>
          <w:rFonts w:eastAsia="SimSun"/>
          <w:sz w:val="20"/>
          <w:szCs w:val="20"/>
          <w:lang w:val="en-US" w:eastAsia="zh-CN"/>
        </w:rPr>
        <w:t>source</w:t>
      </w:r>
      <w:r w:rsidRPr="002F33F2">
        <w:rPr>
          <w:rFonts w:eastAsia="SimSun"/>
          <w:sz w:val="20"/>
          <w:szCs w:val="20"/>
          <w:lang w:val="en-US" w:eastAsia="zh-CN"/>
        </w:rPr>
        <w:t xml:space="preserve"> that is available in the province of Manabí is the one that comes from the management of biomass. The energy derived from this energy source has many advantages, among which are, it is not a polluting source, generates new jobs, integrates energy vulnerable communities, reduces the emission of greenhouse gases, converts waste into resources, among others </w:t>
      </w:r>
      <w:r w:rsidR="00637EED" w:rsidRPr="002F33F2">
        <w:rPr>
          <w:rFonts w:eastAsia="SimSun"/>
          <w:sz w:val="20"/>
          <w:szCs w:val="20"/>
          <w:lang w:val="en-US" w:eastAsia="zh-CN"/>
        </w:rPr>
        <w:t>[</w:t>
      </w:r>
      <w:r w:rsidR="00142490" w:rsidRPr="002F33F2">
        <w:rPr>
          <w:rFonts w:eastAsia="SimSun"/>
          <w:sz w:val="20"/>
          <w:szCs w:val="20"/>
          <w:lang w:val="en-US" w:eastAsia="zh-CN"/>
        </w:rPr>
        <w:t>2</w:t>
      </w:r>
      <w:r w:rsidR="00637EED" w:rsidRPr="002F33F2">
        <w:rPr>
          <w:rFonts w:eastAsia="SimSun"/>
          <w:sz w:val="20"/>
          <w:szCs w:val="20"/>
          <w:lang w:val="en-US" w:eastAsia="zh-CN"/>
        </w:rPr>
        <w:t>7</w:t>
      </w:r>
      <w:r w:rsidR="002F33F2">
        <w:rPr>
          <w:rFonts w:eastAsia="SimSun"/>
          <w:sz w:val="20"/>
          <w:szCs w:val="20"/>
          <w:lang w:val="en-US" w:eastAsia="zh-CN"/>
        </w:rPr>
        <w:t>-30]</w:t>
      </w:r>
      <w:r w:rsidR="00637EED" w:rsidRPr="002F33F2">
        <w:rPr>
          <w:rFonts w:eastAsia="SimSun"/>
          <w:sz w:val="20"/>
          <w:szCs w:val="20"/>
          <w:lang w:val="en-US" w:eastAsia="zh-CN"/>
        </w:rPr>
        <w:t>.</w:t>
      </w:r>
    </w:p>
    <w:p w14:paraId="7C8E224E" w14:textId="63312400" w:rsidR="00637EED" w:rsidRPr="002F33F2" w:rsidRDefault="00142490" w:rsidP="00BD7555">
      <w:pPr>
        <w:ind w:firstLine="720"/>
        <w:jc w:val="both"/>
        <w:rPr>
          <w:rFonts w:eastAsia="SimSun"/>
          <w:sz w:val="20"/>
          <w:szCs w:val="20"/>
          <w:lang w:val="en-US" w:eastAsia="zh-CN"/>
        </w:rPr>
      </w:pPr>
      <w:r w:rsidRPr="002F33F2">
        <w:rPr>
          <w:rFonts w:eastAsia="SimSun"/>
          <w:sz w:val="20"/>
          <w:szCs w:val="20"/>
          <w:lang w:val="en-US" w:eastAsia="zh-CN"/>
        </w:rPr>
        <w:t xml:space="preserve">The territory is characterized by being rich in different types of residuals from </w:t>
      </w:r>
      <w:proofErr w:type="spellStart"/>
      <w:r w:rsidRPr="002F33F2">
        <w:rPr>
          <w:rFonts w:eastAsia="SimSun"/>
          <w:sz w:val="20"/>
          <w:szCs w:val="20"/>
          <w:lang w:val="en-US" w:eastAsia="zh-CN"/>
        </w:rPr>
        <w:t>agro</w:t>
      </w:r>
      <w:proofErr w:type="spellEnd"/>
      <w:r w:rsidRPr="002F33F2">
        <w:rPr>
          <w:rFonts w:eastAsia="SimSun"/>
          <w:sz w:val="20"/>
          <w:szCs w:val="20"/>
          <w:lang w:val="en-US" w:eastAsia="zh-CN"/>
        </w:rPr>
        <w:t>-productive and agro-industrial processes [30]. For example, the province of Manabí is the third in the cultivation of rice on a national scale, with a planted area of 14593 ha [</w:t>
      </w:r>
      <w:r w:rsidRPr="002F33F2">
        <w:rPr>
          <w:rFonts w:eastAsia="SimSun"/>
          <w:color w:val="000000" w:themeColor="text1"/>
          <w:sz w:val="20"/>
          <w:szCs w:val="20"/>
          <w:lang w:val="en-US" w:eastAsia="zh-CN"/>
        </w:rPr>
        <w:t>28</w:t>
      </w:r>
      <w:r w:rsidR="00BD7555">
        <w:rPr>
          <w:rFonts w:eastAsia="SimSun"/>
          <w:color w:val="000000" w:themeColor="text1"/>
          <w:sz w:val="20"/>
          <w:szCs w:val="20"/>
          <w:lang w:val="en-US" w:eastAsia="zh-CN"/>
        </w:rPr>
        <w:t>-31</w:t>
      </w:r>
      <w:r w:rsidR="002F33F2">
        <w:rPr>
          <w:rFonts w:eastAsia="SimSun"/>
          <w:color w:val="000000" w:themeColor="text1"/>
          <w:sz w:val="20"/>
          <w:szCs w:val="20"/>
          <w:lang w:val="en-US" w:eastAsia="zh-CN"/>
        </w:rPr>
        <w:t>]</w:t>
      </w:r>
      <w:r w:rsidRPr="002F33F2">
        <w:rPr>
          <w:rFonts w:eastAsia="SimSun"/>
          <w:sz w:val="20"/>
          <w:szCs w:val="20"/>
          <w:lang w:val="en-US" w:eastAsia="zh-CN"/>
        </w:rPr>
        <w:t>.</w:t>
      </w:r>
    </w:p>
    <w:p w14:paraId="7ECE81E9" w14:textId="5DB56DE2" w:rsidR="00600517" w:rsidRPr="002F33F2" w:rsidRDefault="00600517" w:rsidP="00600517">
      <w:pPr>
        <w:ind w:firstLine="720"/>
        <w:jc w:val="both"/>
        <w:rPr>
          <w:rFonts w:eastAsia="SimSun"/>
          <w:sz w:val="20"/>
          <w:szCs w:val="20"/>
          <w:lang w:val="en-US" w:eastAsia="zh-CN"/>
        </w:rPr>
      </w:pPr>
      <w:r w:rsidRPr="002F33F2">
        <w:rPr>
          <w:rFonts w:eastAsia="SimSun"/>
          <w:sz w:val="20"/>
          <w:szCs w:val="20"/>
          <w:lang w:val="en-US" w:eastAsia="zh-CN"/>
        </w:rPr>
        <w:t xml:space="preserve">The energy density and the ease of management for the collection, treatment, and supply to the generating plant of the residuals from the rice harvest make it feasible to be used as an alternative for energy self-consumption of the industrial processing plants of this crop. </w:t>
      </w:r>
    </w:p>
    <w:p w14:paraId="56CF1EA2" w14:textId="7E11464F" w:rsidR="002D408E" w:rsidRPr="009B5BD5" w:rsidRDefault="001F3FFC" w:rsidP="00A21101">
      <w:pPr>
        <w:ind w:firstLine="720"/>
        <w:jc w:val="both"/>
        <w:rPr>
          <w:rFonts w:eastAsia="SimSun"/>
          <w:sz w:val="20"/>
          <w:szCs w:val="20"/>
          <w:lang w:val="en-US" w:eastAsia="zh-CN"/>
        </w:rPr>
      </w:pPr>
      <w:r w:rsidRPr="002F33F2">
        <w:rPr>
          <w:rFonts w:eastAsia="SimSun"/>
          <w:sz w:val="20"/>
          <w:szCs w:val="20"/>
          <w:lang w:val="en-US" w:eastAsia="zh-CN"/>
        </w:rPr>
        <w:t xml:space="preserve">One of the energy alternatives that </w:t>
      </w:r>
      <w:r w:rsidR="00946D83" w:rsidRPr="002F33F2">
        <w:rPr>
          <w:rFonts w:eastAsia="SimSun"/>
          <w:sz w:val="20"/>
          <w:szCs w:val="20"/>
          <w:lang w:val="en-US" w:eastAsia="zh-CN"/>
        </w:rPr>
        <w:t>offer</w:t>
      </w:r>
      <w:r w:rsidRPr="002F33F2">
        <w:rPr>
          <w:rFonts w:eastAsia="SimSun"/>
          <w:sz w:val="20"/>
          <w:szCs w:val="20"/>
          <w:lang w:val="en-US" w:eastAsia="zh-CN"/>
        </w:rPr>
        <w:t xml:space="preserve"> development prospects in the province of Manabí is obtaining biofuel. In several cantons</w:t>
      </w:r>
      <w:r w:rsidR="00946D83" w:rsidRPr="002F33F2">
        <w:rPr>
          <w:rFonts w:eastAsia="SimSun"/>
          <w:sz w:val="20"/>
          <w:szCs w:val="20"/>
          <w:lang w:val="en-US" w:eastAsia="zh-CN"/>
        </w:rPr>
        <w:t>,</w:t>
      </w:r>
      <w:r w:rsidRPr="002F33F2">
        <w:rPr>
          <w:rFonts w:eastAsia="SimSun"/>
          <w:sz w:val="20"/>
          <w:szCs w:val="20"/>
          <w:lang w:val="en-US" w:eastAsia="zh-CN"/>
        </w:rPr>
        <w:t xml:space="preserve"> the Jatropha </w:t>
      </w:r>
      <w:proofErr w:type="spellStart"/>
      <w:r w:rsidRPr="002F33F2">
        <w:rPr>
          <w:rFonts w:eastAsia="SimSun"/>
          <w:sz w:val="20"/>
          <w:szCs w:val="20"/>
          <w:lang w:val="en-US" w:eastAsia="zh-CN"/>
        </w:rPr>
        <w:t>curcas</w:t>
      </w:r>
      <w:proofErr w:type="spellEnd"/>
      <w:r w:rsidRPr="002F33F2">
        <w:rPr>
          <w:rFonts w:eastAsia="SimSun"/>
          <w:sz w:val="20"/>
          <w:szCs w:val="20"/>
          <w:lang w:val="en-US" w:eastAsia="zh-CN"/>
        </w:rPr>
        <w:t xml:space="preserve"> plant is used to limit land and spaces</w:t>
      </w:r>
      <w:r w:rsidR="00374952" w:rsidRPr="002F33F2">
        <w:rPr>
          <w:rFonts w:eastAsia="SimSun"/>
          <w:sz w:val="20"/>
          <w:szCs w:val="20"/>
          <w:lang w:val="en-US" w:eastAsia="zh-CN"/>
        </w:rPr>
        <w:t xml:space="preserve"> [27]</w:t>
      </w:r>
      <w:r w:rsidRPr="002F33F2">
        <w:rPr>
          <w:rFonts w:eastAsia="SimSun"/>
          <w:sz w:val="20"/>
          <w:szCs w:val="20"/>
          <w:lang w:val="en-US" w:eastAsia="zh-CN"/>
        </w:rPr>
        <w:t xml:space="preserve">. Good </w:t>
      </w:r>
      <w:r w:rsidRPr="002F33F2">
        <w:rPr>
          <w:rFonts w:eastAsia="SimSun"/>
          <w:sz w:val="20"/>
          <w:szCs w:val="20"/>
          <w:lang w:val="en-US" w:eastAsia="zh-CN"/>
        </w:rPr>
        <w:lastRenderedPageBreak/>
        <w:t>energy quality biodiesel is extracted from the fruit of this plant. Currently</w:t>
      </w:r>
      <w:r w:rsidR="00946D83" w:rsidRPr="002F33F2">
        <w:rPr>
          <w:rFonts w:eastAsia="SimSun"/>
          <w:sz w:val="20"/>
          <w:szCs w:val="20"/>
          <w:lang w:val="en-US" w:eastAsia="zh-CN"/>
        </w:rPr>
        <w:t>,</w:t>
      </w:r>
      <w:r w:rsidRPr="002F33F2">
        <w:rPr>
          <w:rFonts w:eastAsia="SimSun"/>
          <w:sz w:val="20"/>
          <w:szCs w:val="20"/>
          <w:lang w:val="en-US" w:eastAsia="zh-CN"/>
        </w:rPr>
        <w:t xml:space="preserve"> the harvested fruits are sold to the Galapagos Island where biodiesel is extracted to generate electricity</w:t>
      </w:r>
      <w:r w:rsidR="00374952" w:rsidRPr="002F33F2">
        <w:rPr>
          <w:rFonts w:eastAsia="SimSun"/>
          <w:sz w:val="20"/>
          <w:szCs w:val="20"/>
          <w:lang w:val="en-US" w:eastAsia="zh-CN"/>
        </w:rPr>
        <w:t xml:space="preserve"> [32]</w:t>
      </w:r>
      <w:r w:rsidRPr="002F33F2">
        <w:rPr>
          <w:rFonts w:eastAsia="SimSun"/>
          <w:sz w:val="20"/>
          <w:szCs w:val="20"/>
          <w:lang w:val="en-US" w:eastAsia="zh-CN"/>
        </w:rPr>
        <w:t>.</w:t>
      </w:r>
    </w:p>
    <w:p w14:paraId="242D5669" w14:textId="609B1036" w:rsidR="006550A9" w:rsidRPr="002F33F2" w:rsidRDefault="00A21101" w:rsidP="00A21101">
      <w:pPr>
        <w:ind w:firstLine="720"/>
        <w:rPr>
          <w:rFonts w:eastAsia="SimSun"/>
          <w:sz w:val="20"/>
          <w:szCs w:val="20"/>
          <w:lang w:val="en-US" w:eastAsia="zh-CN"/>
        </w:rPr>
      </w:pPr>
      <w:r w:rsidRPr="009B5BD5">
        <w:rPr>
          <w:rFonts w:cs="Calibri"/>
          <w:noProof/>
          <w:sz w:val="20"/>
          <w:szCs w:val="20"/>
        </w:rPr>
        <w:drawing>
          <wp:anchor distT="0" distB="0" distL="114300" distR="114300" simplePos="0" relativeHeight="251665408" behindDoc="0" locked="0" layoutInCell="1" allowOverlap="1" wp14:anchorId="3BAF88E5" wp14:editId="191A9C5B">
            <wp:simplePos x="0" y="0"/>
            <wp:positionH relativeFrom="column">
              <wp:posOffset>1457960</wp:posOffset>
            </wp:positionH>
            <wp:positionV relativeFrom="paragraph">
              <wp:posOffset>806701</wp:posOffset>
            </wp:positionV>
            <wp:extent cx="3110400" cy="2566800"/>
            <wp:effectExtent l="12700" t="12700" r="13970" b="11430"/>
            <wp:wrapTopAndBottom/>
            <wp:docPr id="13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0400" cy="2566800"/>
                    </a:xfrm>
                    <a:prstGeom prst="rect">
                      <a:avLst/>
                    </a:prstGeom>
                    <a:noFill/>
                    <a:ln w="9525" cmpd="sng">
                      <a:solidFill>
                        <a:srgbClr val="5B9BD5"/>
                      </a:solidFill>
                      <a:miter lim="800000"/>
                      <a:headEnd/>
                      <a:tailEnd/>
                    </a:ln>
                    <a:effectLst/>
                  </pic:spPr>
                </pic:pic>
              </a:graphicData>
            </a:graphic>
            <wp14:sizeRelH relativeFrom="margin">
              <wp14:pctWidth>0</wp14:pctWidth>
            </wp14:sizeRelH>
            <wp14:sizeRelV relativeFrom="margin">
              <wp14:pctHeight>0</wp14:pctHeight>
            </wp14:sizeRelV>
          </wp:anchor>
        </w:drawing>
      </w:r>
      <w:r w:rsidR="00506AAE" w:rsidRPr="002F33F2">
        <w:rPr>
          <w:rFonts w:eastAsia="SimSun"/>
          <w:sz w:val="20"/>
          <w:szCs w:val="20"/>
          <w:lang w:val="en-US" w:eastAsia="zh-CN"/>
        </w:rPr>
        <w:t>Agricultural activity in the province of Manabí is the one that dedicates the largest area of land on a national scale, with 777088 ha for cultivated and natural pastures. Cattle lead the country's livestock sector with 921823 head of cattle, which represents 22.7% of the national total [</w:t>
      </w:r>
      <w:r w:rsidR="00374952" w:rsidRPr="002F33F2">
        <w:rPr>
          <w:rFonts w:eastAsia="SimSun"/>
          <w:sz w:val="20"/>
          <w:szCs w:val="20"/>
          <w:lang w:val="en-US" w:eastAsia="zh-CN"/>
        </w:rPr>
        <w:t>3</w:t>
      </w:r>
      <w:r w:rsidR="00506AAE" w:rsidRPr="002F33F2">
        <w:rPr>
          <w:rFonts w:eastAsia="SimSun"/>
          <w:sz w:val="20"/>
          <w:szCs w:val="20"/>
          <w:lang w:val="en-US" w:eastAsia="zh-CN"/>
        </w:rPr>
        <w:t xml:space="preserve">3]. </w:t>
      </w:r>
      <w:r w:rsidRPr="002F33F2">
        <w:rPr>
          <w:rFonts w:eastAsia="SimSun"/>
          <w:sz w:val="20"/>
          <w:szCs w:val="20"/>
          <w:lang w:val="en-US" w:eastAsia="zh-CN"/>
        </w:rPr>
        <w:t xml:space="preserve">Figure </w:t>
      </w:r>
      <w:r w:rsidR="00BD7555">
        <w:rPr>
          <w:rFonts w:eastAsia="SimSun"/>
          <w:sz w:val="20"/>
          <w:szCs w:val="20"/>
          <w:lang w:val="en-US" w:eastAsia="zh-CN"/>
        </w:rPr>
        <w:t>3</w:t>
      </w:r>
      <w:r w:rsidRPr="002F33F2">
        <w:rPr>
          <w:rFonts w:eastAsia="SimSun"/>
          <w:sz w:val="20"/>
          <w:szCs w:val="20"/>
          <w:lang w:val="en-US" w:eastAsia="zh-CN"/>
        </w:rPr>
        <w:t xml:space="preserve"> shows the number of cattle by municipalities, where it can be seen that Chone concentrates the largest agricultural activity in the territory.</w:t>
      </w:r>
    </w:p>
    <w:p w14:paraId="6082ADDC" w14:textId="51FE37F3" w:rsidR="006550A9" w:rsidRPr="006550A9" w:rsidRDefault="006550A9" w:rsidP="006550A9">
      <w:pPr>
        <w:pStyle w:val="IJASEITFigureCaptionMulti-Lines"/>
        <w:jc w:val="center"/>
        <w:rPr>
          <w:rFonts w:eastAsia="Times New Roman"/>
          <w:sz w:val="20"/>
          <w:szCs w:val="20"/>
        </w:rPr>
      </w:pPr>
      <w:r w:rsidRPr="006550A9">
        <w:rPr>
          <w:sz w:val="20"/>
          <w:szCs w:val="20"/>
        </w:rPr>
        <w:t xml:space="preserve">Figure </w:t>
      </w:r>
      <w:r w:rsidR="00BD7555">
        <w:rPr>
          <w:sz w:val="20"/>
          <w:szCs w:val="20"/>
        </w:rPr>
        <w:t>3</w:t>
      </w:r>
      <w:r w:rsidRPr="006550A9">
        <w:rPr>
          <w:sz w:val="20"/>
          <w:szCs w:val="20"/>
        </w:rPr>
        <w:t xml:space="preserve">. </w:t>
      </w:r>
      <w:r w:rsidRPr="006550A9">
        <w:rPr>
          <w:rFonts w:eastAsia="Times New Roman"/>
          <w:sz w:val="20"/>
          <w:szCs w:val="20"/>
        </w:rPr>
        <w:t>Number of cattle per canton [3</w:t>
      </w:r>
      <w:r w:rsidR="00374952">
        <w:rPr>
          <w:rFonts w:eastAsia="Times New Roman"/>
          <w:sz w:val="20"/>
          <w:szCs w:val="20"/>
        </w:rPr>
        <w:t>0</w:t>
      </w:r>
      <w:r w:rsidRPr="006550A9">
        <w:rPr>
          <w:rFonts w:eastAsia="Times New Roman"/>
          <w:sz w:val="20"/>
          <w:szCs w:val="20"/>
        </w:rPr>
        <w:t>]</w:t>
      </w:r>
    </w:p>
    <w:p w14:paraId="35D0BDB9" w14:textId="77777777" w:rsidR="006550A9" w:rsidRPr="002F33F2" w:rsidRDefault="006550A9" w:rsidP="006550A9">
      <w:pPr>
        <w:ind w:firstLine="720"/>
        <w:jc w:val="center"/>
        <w:rPr>
          <w:rFonts w:eastAsia="SimSun"/>
          <w:sz w:val="20"/>
          <w:szCs w:val="20"/>
          <w:lang w:val="en-US" w:eastAsia="zh-CN"/>
        </w:rPr>
      </w:pPr>
    </w:p>
    <w:p w14:paraId="3C2DB32A" w14:textId="60A00AFC" w:rsidR="00A33F43" w:rsidRPr="002F33F2" w:rsidRDefault="00A21101" w:rsidP="00A33F43">
      <w:pPr>
        <w:ind w:firstLine="720"/>
        <w:jc w:val="both"/>
        <w:rPr>
          <w:rFonts w:eastAsia="SimSun"/>
          <w:sz w:val="20"/>
          <w:szCs w:val="20"/>
          <w:lang w:val="en-US" w:eastAsia="zh-CN"/>
        </w:rPr>
      </w:pPr>
      <w:r w:rsidRPr="002F33F2">
        <w:rPr>
          <w:rFonts w:eastAsia="SimSun"/>
          <w:sz w:val="20"/>
          <w:szCs w:val="20"/>
          <w:lang w:val="en-US" w:eastAsia="zh-CN"/>
        </w:rPr>
        <w:t>The residuals derived from the raising of cattle can be used in the production of biogas, but at present</w:t>
      </w:r>
      <w:r w:rsidR="00946D83" w:rsidRPr="002F33F2">
        <w:rPr>
          <w:rFonts w:eastAsia="SimSun"/>
          <w:sz w:val="20"/>
          <w:szCs w:val="20"/>
          <w:lang w:val="en-US" w:eastAsia="zh-CN"/>
        </w:rPr>
        <w:t>,</w:t>
      </w:r>
      <w:r w:rsidRPr="002F33F2">
        <w:rPr>
          <w:rFonts w:eastAsia="SimSun"/>
          <w:sz w:val="20"/>
          <w:szCs w:val="20"/>
          <w:lang w:val="en-US" w:eastAsia="zh-CN"/>
        </w:rPr>
        <w:t xml:space="preserve"> this source of energy is not being used in the province </w:t>
      </w:r>
      <w:r w:rsidR="00A33F43" w:rsidRPr="002F33F2">
        <w:rPr>
          <w:rFonts w:eastAsia="SimSun"/>
          <w:sz w:val="20"/>
          <w:szCs w:val="20"/>
          <w:lang w:val="en-US" w:eastAsia="zh-CN"/>
        </w:rPr>
        <w:t>[</w:t>
      </w:r>
      <w:r w:rsidR="00374952" w:rsidRPr="002F33F2">
        <w:rPr>
          <w:rFonts w:eastAsia="SimSun"/>
          <w:sz w:val="20"/>
          <w:szCs w:val="20"/>
          <w:lang w:val="en-US" w:eastAsia="zh-CN"/>
        </w:rPr>
        <w:t>3</w:t>
      </w:r>
      <w:r w:rsidR="00A33F43" w:rsidRPr="002F33F2">
        <w:rPr>
          <w:rFonts w:eastAsia="SimSun"/>
          <w:sz w:val="20"/>
          <w:szCs w:val="20"/>
          <w:lang w:val="en-US" w:eastAsia="zh-CN"/>
        </w:rPr>
        <w:t>4].</w:t>
      </w:r>
    </w:p>
    <w:p w14:paraId="663D19B8" w14:textId="77777777" w:rsidR="00B07DF0" w:rsidRPr="002F33F2" w:rsidRDefault="00B07DF0" w:rsidP="00904D6D">
      <w:pPr>
        <w:rPr>
          <w:b/>
          <w:bCs/>
          <w:lang w:val="en-US"/>
        </w:rPr>
      </w:pPr>
    </w:p>
    <w:p w14:paraId="5403628E" w14:textId="2B170F3E" w:rsidR="007313DA" w:rsidRPr="009B5BD5" w:rsidRDefault="00F33C08" w:rsidP="00E03B4B">
      <w:pPr>
        <w:numPr>
          <w:ilvl w:val="0"/>
          <w:numId w:val="15"/>
        </w:numPr>
        <w:tabs>
          <w:tab w:val="left" w:pos="426"/>
        </w:tabs>
        <w:ind w:left="426" w:hanging="426"/>
        <w:rPr>
          <w:b/>
          <w:bCs/>
          <w:sz w:val="20"/>
          <w:szCs w:val="20"/>
          <w:lang w:val="id-ID" w:eastAsia="en-US"/>
        </w:rPr>
      </w:pPr>
      <w:r w:rsidRPr="009B5BD5">
        <w:rPr>
          <w:b/>
          <w:bCs/>
          <w:sz w:val="20"/>
          <w:szCs w:val="20"/>
          <w:lang w:val="id-ID"/>
        </w:rPr>
        <w:t xml:space="preserve">RESULTS </w:t>
      </w:r>
      <w:r w:rsidRPr="009B5BD5">
        <w:rPr>
          <w:b/>
          <w:bCs/>
          <w:sz w:val="20"/>
          <w:szCs w:val="20"/>
        </w:rPr>
        <w:t>A</w:t>
      </w:r>
      <w:r w:rsidR="00521EC1" w:rsidRPr="009B5BD5">
        <w:rPr>
          <w:b/>
          <w:bCs/>
          <w:sz w:val="20"/>
          <w:szCs w:val="20"/>
          <w:lang w:val="id-ID"/>
        </w:rPr>
        <w:t xml:space="preserve">ND </w:t>
      </w:r>
      <w:r w:rsidR="00521EC1" w:rsidRPr="009B5BD5">
        <w:rPr>
          <w:b/>
          <w:bCs/>
          <w:sz w:val="20"/>
          <w:szCs w:val="20"/>
          <w:lang w:val="en-ID"/>
        </w:rPr>
        <w:t>DISCUSSIONS</w:t>
      </w:r>
    </w:p>
    <w:p w14:paraId="607EC516" w14:textId="4905C823" w:rsidR="00E03B4B" w:rsidRPr="002F33F2" w:rsidRDefault="00E03B4B" w:rsidP="007313DA">
      <w:pPr>
        <w:ind w:firstLine="720"/>
        <w:jc w:val="both"/>
        <w:rPr>
          <w:rFonts w:eastAsia="SimSun"/>
          <w:sz w:val="20"/>
          <w:szCs w:val="20"/>
          <w:lang w:val="en-US" w:eastAsia="zh-CN"/>
        </w:rPr>
      </w:pPr>
      <w:r w:rsidRPr="002F33F2">
        <w:rPr>
          <w:rFonts w:eastAsia="SimSun"/>
          <w:sz w:val="20"/>
          <w:szCs w:val="20"/>
          <w:lang w:val="en-US" w:eastAsia="zh-CN"/>
        </w:rPr>
        <w:t>Currently</w:t>
      </w:r>
      <w:r w:rsidR="00946D83" w:rsidRPr="002F33F2">
        <w:rPr>
          <w:rFonts w:eastAsia="SimSun"/>
          <w:sz w:val="20"/>
          <w:szCs w:val="20"/>
          <w:lang w:val="en-US" w:eastAsia="zh-CN"/>
        </w:rPr>
        <w:t>,</w:t>
      </w:r>
      <w:r w:rsidRPr="002F33F2">
        <w:rPr>
          <w:rFonts w:eastAsia="SimSun"/>
          <w:sz w:val="20"/>
          <w:szCs w:val="20"/>
          <w:lang w:val="en-US" w:eastAsia="zh-CN"/>
        </w:rPr>
        <w:t xml:space="preserve"> in the province of Manabí, the diversification of energy sources is limited, </w:t>
      </w:r>
      <w:r w:rsidR="00946D83" w:rsidRPr="002F33F2">
        <w:rPr>
          <w:rFonts w:eastAsia="SimSun"/>
          <w:sz w:val="20"/>
          <w:szCs w:val="20"/>
          <w:lang w:val="en-US" w:eastAsia="zh-CN"/>
        </w:rPr>
        <w:t>although</w:t>
      </w:r>
      <w:r w:rsidRPr="002F33F2">
        <w:rPr>
          <w:rFonts w:eastAsia="SimSun"/>
          <w:sz w:val="20"/>
          <w:szCs w:val="20"/>
          <w:lang w:val="en-US" w:eastAsia="zh-CN"/>
        </w:rPr>
        <w:t xml:space="preserve"> the territory has sufficient endogenous energy resources, which can be used through power generation systems connected to the grid in the way of distributed generation [</w:t>
      </w:r>
      <w:r w:rsidR="00374952" w:rsidRPr="002F33F2">
        <w:rPr>
          <w:rFonts w:eastAsia="SimSun"/>
          <w:sz w:val="20"/>
          <w:szCs w:val="20"/>
          <w:lang w:val="en-US" w:eastAsia="zh-CN"/>
        </w:rPr>
        <w:t>3</w:t>
      </w:r>
      <w:r w:rsidRPr="002F33F2">
        <w:rPr>
          <w:rFonts w:eastAsia="SimSun"/>
          <w:color w:val="000000" w:themeColor="text1"/>
          <w:sz w:val="20"/>
          <w:szCs w:val="20"/>
          <w:lang w:val="en-US" w:eastAsia="zh-CN"/>
        </w:rPr>
        <w:t>5</w:t>
      </w:r>
      <w:r w:rsidR="002D17E2">
        <w:rPr>
          <w:rFonts w:eastAsia="SimSun"/>
          <w:color w:val="000000" w:themeColor="text1"/>
          <w:sz w:val="20"/>
          <w:szCs w:val="20"/>
          <w:lang w:val="en-US" w:eastAsia="zh-CN"/>
        </w:rPr>
        <w:t>-</w:t>
      </w:r>
      <w:r w:rsidR="00BC3A9A">
        <w:rPr>
          <w:rFonts w:eastAsia="SimSun"/>
          <w:sz w:val="20"/>
          <w:szCs w:val="20"/>
          <w:lang w:val="en-US" w:eastAsia="zh-CN"/>
        </w:rPr>
        <w:t>3</w:t>
      </w:r>
      <w:r w:rsidR="002D17E2">
        <w:rPr>
          <w:rFonts w:eastAsia="SimSun"/>
          <w:sz w:val="20"/>
          <w:szCs w:val="20"/>
          <w:lang w:val="en-US" w:eastAsia="zh-CN"/>
        </w:rPr>
        <w:t>8</w:t>
      </w:r>
      <w:r w:rsidR="00BC3A9A">
        <w:rPr>
          <w:rFonts w:eastAsia="SimSun"/>
          <w:sz w:val="20"/>
          <w:szCs w:val="20"/>
          <w:lang w:val="en-US" w:eastAsia="zh-CN"/>
        </w:rPr>
        <w:t>]</w:t>
      </w:r>
      <w:r w:rsidRPr="002F33F2">
        <w:rPr>
          <w:rFonts w:eastAsia="SimSun"/>
          <w:sz w:val="20"/>
          <w:szCs w:val="20"/>
          <w:lang w:val="en-US" w:eastAsia="zh-CN"/>
        </w:rPr>
        <w:t>, as well as isolated systems to achieve the electrification of rural areas.</w:t>
      </w:r>
    </w:p>
    <w:p w14:paraId="6CB87A88" w14:textId="67E689AB" w:rsidR="002D5CC3" w:rsidRPr="002F33F2" w:rsidRDefault="002D5CC3" w:rsidP="007313DA">
      <w:pPr>
        <w:ind w:firstLine="720"/>
        <w:jc w:val="both"/>
        <w:rPr>
          <w:rFonts w:eastAsia="SimSun"/>
          <w:sz w:val="20"/>
          <w:szCs w:val="20"/>
          <w:lang w:val="en-US" w:eastAsia="zh-CN"/>
        </w:rPr>
      </w:pPr>
      <w:r w:rsidRPr="002F33F2">
        <w:rPr>
          <w:rFonts w:eastAsia="SimSun"/>
          <w:sz w:val="20"/>
          <w:szCs w:val="20"/>
          <w:lang w:val="en-US" w:eastAsia="zh-CN"/>
        </w:rPr>
        <w:t xml:space="preserve">The province of Manabí ranks among the territories with the highest level of poverty in Ecuador. Four out of ten citizens are in poverty and in rural areas six out of ten are poor. Harnessing RES can serve as a driving force to reduce poverty levels, especially in rural areas. For this, it is necessary to assume a local energy development strategy that is based on the use of the </w:t>
      </w:r>
      <w:r w:rsidR="00536BAA" w:rsidRPr="002F33F2">
        <w:rPr>
          <w:rFonts w:eastAsia="SimSun"/>
          <w:sz w:val="20"/>
          <w:szCs w:val="20"/>
          <w:lang w:val="en-US" w:eastAsia="zh-CN"/>
        </w:rPr>
        <w:t>RES</w:t>
      </w:r>
      <w:r w:rsidRPr="002F33F2">
        <w:rPr>
          <w:rFonts w:eastAsia="SimSun"/>
          <w:sz w:val="20"/>
          <w:szCs w:val="20"/>
          <w:lang w:val="en-US" w:eastAsia="zh-CN"/>
        </w:rPr>
        <w:t>, on the decentralization of planning processes, on the allocation of resources</w:t>
      </w:r>
      <w:r w:rsidR="00946D83" w:rsidRPr="002F33F2">
        <w:rPr>
          <w:rFonts w:eastAsia="SimSun"/>
          <w:sz w:val="20"/>
          <w:szCs w:val="20"/>
          <w:lang w:val="en-US" w:eastAsia="zh-CN"/>
        </w:rPr>
        <w:t>,</w:t>
      </w:r>
      <w:r w:rsidRPr="002F33F2">
        <w:rPr>
          <w:rFonts w:eastAsia="SimSun"/>
          <w:sz w:val="20"/>
          <w:szCs w:val="20"/>
          <w:lang w:val="en-US" w:eastAsia="zh-CN"/>
        </w:rPr>
        <w:t xml:space="preserve"> and on energy management. Figure </w:t>
      </w:r>
      <w:r w:rsidR="00BD7555">
        <w:rPr>
          <w:rFonts w:eastAsia="SimSun"/>
          <w:sz w:val="20"/>
          <w:szCs w:val="20"/>
          <w:lang w:val="en-US" w:eastAsia="zh-CN"/>
        </w:rPr>
        <w:t>4</w:t>
      </w:r>
      <w:r w:rsidRPr="002F33F2">
        <w:rPr>
          <w:rFonts w:eastAsia="SimSun"/>
          <w:sz w:val="20"/>
          <w:szCs w:val="20"/>
          <w:lang w:val="en-US" w:eastAsia="zh-CN"/>
        </w:rPr>
        <w:t xml:space="preserve"> shows the conceptual scheme that is proposed to be assumed as part of the strategy for energy decentralization and sustainable local development.</w:t>
      </w:r>
    </w:p>
    <w:p w14:paraId="38D8C7C1" w14:textId="2E2993F7" w:rsidR="007313DA" w:rsidRPr="000B4ED0" w:rsidRDefault="000B4ED0" w:rsidP="000B4ED0">
      <w:pPr>
        <w:ind w:firstLine="720"/>
        <w:jc w:val="center"/>
        <w:rPr>
          <w:rFonts w:cs="Calibri"/>
        </w:rPr>
      </w:pPr>
      <w:r>
        <w:rPr>
          <w:rFonts w:cs="Calibri"/>
          <w:noProof/>
        </w:rPr>
        <w:drawing>
          <wp:inline distT="0" distB="0" distL="0" distR="0" wp14:anchorId="2D675FD8" wp14:editId="78AFEB7D">
            <wp:extent cx="3111478" cy="2158409"/>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8162"/>
                    <a:stretch/>
                  </pic:blipFill>
                  <pic:spPr bwMode="auto">
                    <a:xfrm>
                      <a:off x="0" y="0"/>
                      <a:ext cx="3146548" cy="2182737"/>
                    </a:xfrm>
                    <a:prstGeom prst="rect">
                      <a:avLst/>
                    </a:prstGeom>
                    <a:noFill/>
                    <a:ln>
                      <a:noFill/>
                    </a:ln>
                    <a:extLst>
                      <a:ext uri="{53640926-AAD7-44D8-BBD7-CCE9431645EC}">
                        <a14:shadowObscured xmlns:a14="http://schemas.microsoft.com/office/drawing/2010/main"/>
                      </a:ext>
                    </a:extLst>
                  </pic:spPr>
                </pic:pic>
              </a:graphicData>
            </a:graphic>
          </wp:inline>
        </w:drawing>
      </w:r>
    </w:p>
    <w:p w14:paraId="0FCFB067" w14:textId="2D5668E2" w:rsidR="000B4ED0" w:rsidRPr="000B4ED0" w:rsidRDefault="000B4ED0" w:rsidP="000B4ED0">
      <w:pPr>
        <w:pStyle w:val="IJASEITFigureCaptionMulti-Lines"/>
        <w:jc w:val="center"/>
        <w:rPr>
          <w:sz w:val="20"/>
          <w:szCs w:val="20"/>
        </w:rPr>
      </w:pPr>
      <w:r w:rsidRPr="000B4ED0">
        <w:rPr>
          <w:sz w:val="20"/>
          <w:szCs w:val="20"/>
        </w:rPr>
        <w:t>Fig</w:t>
      </w:r>
      <w:r>
        <w:rPr>
          <w:sz w:val="20"/>
          <w:szCs w:val="20"/>
        </w:rPr>
        <w:t>ure</w:t>
      </w:r>
      <w:r w:rsidRPr="000B4ED0">
        <w:rPr>
          <w:sz w:val="20"/>
          <w:szCs w:val="20"/>
        </w:rPr>
        <w:t xml:space="preserve"> </w:t>
      </w:r>
      <w:r w:rsidR="00BD7555">
        <w:rPr>
          <w:sz w:val="20"/>
          <w:szCs w:val="20"/>
        </w:rPr>
        <w:t>4</w:t>
      </w:r>
      <w:r>
        <w:rPr>
          <w:sz w:val="20"/>
          <w:szCs w:val="20"/>
        </w:rPr>
        <w:t>.</w:t>
      </w:r>
      <w:r w:rsidRPr="000B4ED0">
        <w:rPr>
          <w:sz w:val="20"/>
          <w:szCs w:val="20"/>
        </w:rPr>
        <w:t xml:space="preserve"> Conceptual outline of the strategy for energy decentralization and local development</w:t>
      </w:r>
    </w:p>
    <w:p w14:paraId="1686FF78" w14:textId="77777777" w:rsidR="007313DA" w:rsidRPr="002F33F2" w:rsidRDefault="007313DA" w:rsidP="00904D6D">
      <w:pPr>
        <w:ind w:firstLine="720"/>
        <w:jc w:val="both"/>
        <w:rPr>
          <w:sz w:val="20"/>
          <w:szCs w:val="20"/>
          <w:lang w:val="en-US"/>
        </w:rPr>
      </w:pPr>
    </w:p>
    <w:p w14:paraId="00DB5FDD" w14:textId="6082E80D" w:rsidR="004D2BC6" w:rsidRPr="002F33F2" w:rsidRDefault="004D2BC6" w:rsidP="000B4ED0">
      <w:pPr>
        <w:ind w:firstLine="720"/>
        <w:jc w:val="both"/>
        <w:rPr>
          <w:rFonts w:eastAsia="SimSun"/>
          <w:sz w:val="20"/>
          <w:szCs w:val="20"/>
          <w:lang w:val="en-US" w:eastAsia="zh-CN"/>
        </w:rPr>
      </w:pPr>
      <w:r w:rsidRPr="002F33F2">
        <w:rPr>
          <w:rFonts w:eastAsia="SimSun"/>
          <w:sz w:val="20"/>
          <w:szCs w:val="20"/>
          <w:lang w:val="en-US" w:eastAsia="zh-CN"/>
        </w:rPr>
        <w:lastRenderedPageBreak/>
        <w:t>The strategy for energy diversification and sustainable local development that is proposed to be applied to ensure the quality of the electricity supply seeks to ensure that local factors actively participate in the energy management of their territory.</w:t>
      </w:r>
      <w:r w:rsidR="00B31869" w:rsidRPr="002F33F2">
        <w:rPr>
          <w:rFonts w:eastAsia="SimSun"/>
          <w:sz w:val="20"/>
          <w:szCs w:val="20"/>
          <w:lang w:val="en-US" w:eastAsia="zh-CN"/>
        </w:rPr>
        <w:t xml:space="preserve"> In addition, it is necessary to move towards the decentralization of energy planning processes to ensure that localities that have technological capabilities can take advantage of their resources.</w:t>
      </w:r>
    </w:p>
    <w:p w14:paraId="5EDFCE84" w14:textId="4DA53C4B" w:rsidR="00B31869" w:rsidRPr="007F542C" w:rsidRDefault="00B31869" w:rsidP="000B4ED0">
      <w:pPr>
        <w:ind w:firstLine="720"/>
        <w:jc w:val="both"/>
        <w:rPr>
          <w:rFonts w:eastAsia="SimSun"/>
          <w:sz w:val="20"/>
          <w:szCs w:val="20"/>
          <w:lang w:val="en-US" w:eastAsia="zh-CN"/>
        </w:rPr>
      </w:pPr>
      <w:r w:rsidRPr="002F33F2">
        <w:rPr>
          <w:rFonts w:eastAsia="SimSun"/>
          <w:sz w:val="20"/>
          <w:szCs w:val="20"/>
          <w:lang w:val="en-US" w:eastAsia="zh-CN"/>
        </w:rPr>
        <w:t xml:space="preserve">Currently, the province of Manabí has 7 electricity generation plants, of which 3 correspond to photovoltaic installations connected to the grid, with an effective installed power of 1.52 MWp and 4 plants that operate </w:t>
      </w:r>
      <w:r w:rsidR="00946D83" w:rsidRPr="002F33F2">
        <w:rPr>
          <w:rFonts w:eastAsia="SimSun"/>
          <w:sz w:val="20"/>
          <w:szCs w:val="20"/>
          <w:lang w:val="en-US" w:eastAsia="zh-CN"/>
        </w:rPr>
        <w:t>based on</w:t>
      </w:r>
      <w:r w:rsidRPr="002F33F2">
        <w:rPr>
          <w:rFonts w:eastAsia="SimSun"/>
          <w:sz w:val="20"/>
          <w:szCs w:val="20"/>
          <w:lang w:val="en-US" w:eastAsia="zh-CN"/>
        </w:rPr>
        <w:t xml:space="preserve"> consumption. of fossil fuel, with an effective power of 159.82 MW. </w:t>
      </w:r>
      <w:r w:rsidRPr="007F542C">
        <w:rPr>
          <w:rFonts w:eastAsia="SimSun"/>
          <w:sz w:val="20"/>
          <w:szCs w:val="20"/>
          <w:lang w:val="en-US" w:eastAsia="zh-CN"/>
        </w:rPr>
        <w:t>In 2018, the province billed 1483.87 GWh of energy consumed, with system losses amounting to 22.81%, a value that is double the national average, which is 11.39%</w:t>
      </w:r>
      <w:r w:rsidR="00487607" w:rsidRPr="007F542C">
        <w:rPr>
          <w:rFonts w:eastAsia="SimSun"/>
          <w:sz w:val="20"/>
          <w:szCs w:val="20"/>
          <w:lang w:val="en-US" w:eastAsia="zh-CN"/>
        </w:rPr>
        <w:t>.</w:t>
      </w:r>
    </w:p>
    <w:p w14:paraId="6A173BB0" w14:textId="3CE3E471" w:rsidR="00487607" w:rsidRPr="007F542C" w:rsidRDefault="00487607" w:rsidP="000B4ED0">
      <w:pPr>
        <w:ind w:firstLine="720"/>
        <w:jc w:val="both"/>
        <w:rPr>
          <w:rFonts w:eastAsia="SimSun"/>
          <w:sz w:val="20"/>
          <w:szCs w:val="20"/>
          <w:lang w:val="en-US" w:eastAsia="zh-CN"/>
        </w:rPr>
      </w:pPr>
      <w:r w:rsidRPr="007F542C">
        <w:rPr>
          <w:rFonts w:eastAsia="SimSun"/>
          <w:sz w:val="20"/>
          <w:szCs w:val="20"/>
          <w:lang w:val="en-US" w:eastAsia="zh-CN"/>
        </w:rPr>
        <w:t xml:space="preserve">The </w:t>
      </w:r>
      <w:proofErr w:type="spellStart"/>
      <w:r w:rsidRPr="007F542C">
        <w:rPr>
          <w:rFonts w:eastAsia="SimSun"/>
          <w:sz w:val="20"/>
          <w:szCs w:val="20"/>
          <w:lang w:val="en-US" w:eastAsia="zh-CN"/>
        </w:rPr>
        <w:t>Manavita</w:t>
      </w:r>
      <w:proofErr w:type="spellEnd"/>
      <w:r w:rsidRPr="007F542C">
        <w:rPr>
          <w:rFonts w:eastAsia="SimSun"/>
          <w:sz w:val="20"/>
          <w:szCs w:val="20"/>
          <w:lang w:val="en-US" w:eastAsia="zh-CN"/>
        </w:rPr>
        <w:t xml:space="preserve"> territory has a territorial extension of 18940 km</w:t>
      </w:r>
      <w:r w:rsidRPr="007F542C">
        <w:rPr>
          <w:rFonts w:eastAsia="SimSun"/>
          <w:sz w:val="20"/>
          <w:szCs w:val="20"/>
          <w:vertAlign w:val="superscript"/>
          <w:lang w:val="en-US" w:eastAsia="zh-CN"/>
        </w:rPr>
        <w:t>2</w:t>
      </w:r>
      <w:r w:rsidR="007F542C" w:rsidRPr="007F542C">
        <w:rPr>
          <w:rFonts w:eastAsia="SimSun"/>
          <w:sz w:val="20"/>
          <w:szCs w:val="20"/>
          <w:lang w:val="en-US" w:eastAsia="zh-CN"/>
        </w:rPr>
        <w:t>.</w:t>
      </w:r>
      <w:r w:rsidRPr="007F542C">
        <w:rPr>
          <w:rFonts w:eastAsia="SimSun"/>
          <w:sz w:val="20"/>
          <w:szCs w:val="20"/>
          <w:lang w:val="en-US" w:eastAsia="zh-CN"/>
        </w:rPr>
        <w:t xml:space="preserve"> Considering that only 0.1% of this space is </w:t>
      </w:r>
      <w:r w:rsidR="00946D83" w:rsidRPr="007F542C">
        <w:rPr>
          <w:rFonts w:eastAsia="SimSun"/>
          <w:sz w:val="20"/>
          <w:szCs w:val="20"/>
          <w:lang w:val="en-US" w:eastAsia="zh-CN"/>
        </w:rPr>
        <w:t>used</w:t>
      </w:r>
      <w:r w:rsidRPr="007F542C">
        <w:rPr>
          <w:rFonts w:eastAsia="SimSun"/>
          <w:sz w:val="20"/>
          <w:szCs w:val="20"/>
          <w:lang w:val="en-US" w:eastAsia="zh-CN"/>
        </w:rPr>
        <w:t xml:space="preserve"> to install photovoltaic solar systems, more than 2 GWh can be generated in a year, a figure higher than what is billed annually in the territory.</w:t>
      </w:r>
    </w:p>
    <w:p w14:paraId="3169F438" w14:textId="3EE5C38E" w:rsidR="009D428C" w:rsidRPr="002F33F2" w:rsidRDefault="009D428C" w:rsidP="000B4ED0">
      <w:pPr>
        <w:ind w:firstLine="720"/>
        <w:jc w:val="both"/>
        <w:rPr>
          <w:rFonts w:eastAsia="SimSun"/>
          <w:sz w:val="20"/>
          <w:szCs w:val="20"/>
          <w:lang w:val="en-US" w:eastAsia="zh-CN"/>
        </w:rPr>
      </w:pPr>
      <w:r w:rsidRPr="002F33F2">
        <w:rPr>
          <w:rFonts w:eastAsia="SimSun"/>
          <w:sz w:val="20"/>
          <w:szCs w:val="20"/>
          <w:lang w:val="en-US" w:eastAsia="zh-CN"/>
        </w:rPr>
        <w:t>In the province of Manabí</w:t>
      </w:r>
      <w:r w:rsidR="00946D83" w:rsidRPr="002F33F2">
        <w:rPr>
          <w:rFonts w:eastAsia="SimSun"/>
          <w:sz w:val="20"/>
          <w:szCs w:val="20"/>
          <w:lang w:val="en-US" w:eastAsia="zh-CN"/>
        </w:rPr>
        <w:t>,</w:t>
      </w:r>
      <w:r w:rsidRPr="002F33F2">
        <w:rPr>
          <w:rFonts w:eastAsia="SimSun"/>
          <w:sz w:val="20"/>
          <w:szCs w:val="20"/>
          <w:lang w:val="en-US" w:eastAsia="zh-CN"/>
        </w:rPr>
        <w:t xml:space="preserve"> there are no significant potential for hydropower, but in the territory, there are several rivers and reservoirs that can be used to provide electricity service to certain rural areas. From the study of the water potential offered by the rivers of the province, it can be determined that </w:t>
      </w:r>
      <w:r w:rsidR="00946D83" w:rsidRPr="002F33F2">
        <w:rPr>
          <w:rFonts w:eastAsia="SimSun"/>
          <w:sz w:val="20"/>
          <w:szCs w:val="20"/>
          <w:lang w:val="en-US" w:eastAsia="zh-CN"/>
        </w:rPr>
        <w:t>147 communities are</w:t>
      </w:r>
      <w:r w:rsidRPr="002F33F2">
        <w:rPr>
          <w:rFonts w:eastAsia="SimSun"/>
          <w:sz w:val="20"/>
          <w:szCs w:val="20"/>
          <w:lang w:val="en-US" w:eastAsia="zh-CN"/>
        </w:rPr>
        <w:t xml:space="preserve"> close to the </w:t>
      </w:r>
      <w:proofErr w:type="spellStart"/>
      <w:r w:rsidRPr="002F33F2">
        <w:rPr>
          <w:rFonts w:eastAsia="SimSun"/>
          <w:sz w:val="20"/>
          <w:szCs w:val="20"/>
          <w:lang w:val="en-US" w:eastAsia="zh-CN"/>
        </w:rPr>
        <w:t>Ayampe</w:t>
      </w:r>
      <w:proofErr w:type="spellEnd"/>
      <w:r w:rsidRPr="002F33F2">
        <w:rPr>
          <w:rFonts w:eastAsia="SimSun"/>
          <w:sz w:val="20"/>
          <w:szCs w:val="20"/>
          <w:lang w:val="en-US" w:eastAsia="zh-CN"/>
        </w:rPr>
        <w:t xml:space="preserve">, </w:t>
      </w:r>
      <w:proofErr w:type="spellStart"/>
      <w:r w:rsidRPr="002F33F2">
        <w:rPr>
          <w:rFonts w:eastAsia="SimSun"/>
          <w:sz w:val="20"/>
          <w:szCs w:val="20"/>
          <w:lang w:val="en-US" w:eastAsia="zh-CN"/>
        </w:rPr>
        <w:t>Pajan</w:t>
      </w:r>
      <w:proofErr w:type="spellEnd"/>
      <w:r w:rsidRPr="002F33F2">
        <w:rPr>
          <w:rFonts w:eastAsia="SimSun"/>
          <w:sz w:val="20"/>
          <w:szCs w:val="20"/>
          <w:lang w:val="en-US" w:eastAsia="zh-CN"/>
        </w:rPr>
        <w:t xml:space="preserve">, </w:t>
      </w:r>
      <w:proofErr w:type="spellStart"/>
      <w:r w:rsidRPr="002F33F2">
        <w:rPr>
          <w:rFonts w:eastAsia="SimSun"/>
          <w:sz w:val="20"/>
          <w:szCs w:val="20"/>
          <w:lang w:val="en-US" w:eastAsia="zh-CN"/>
        </w:rPr>
        <w:t>Guineal</w:t>
      </w:r>
      <w:proofErr w:type="spellEnd"/>
      <w:r w:rsidRPr="002F33F2">
        <w:rPr>
          <w:rFonts w:eastAsia="SimSun"/>
          <w:sz w:val="20"/>
          <w:szCs w:val="20"/>
          <w:lang w:val="en-US" w:eastAsia="zh-CN"/>
        </w:rPr>
        <w:t>, Portoviejo, Chone, La Esperanza, Jama</w:t>
      </w:r>
      <w:r w:rsidR="00946D83" w:rsidRPr="002F33F2">
        <w:rPr>
          <w:rFonts w:eastAsia="SimSun"/>
          <w:sz w:val="20"/>
          <w:szCs w:val="20"/>
          <w:lang w:val="en-US" w:eastAsia="zh-CN"/>
        </w:rPr>
        <w:t>,</w:t>
      </w:r>
      <w:r w:rsidRPr="002F33F2">
        <w:rPr>
          <w:rFonts w:eastAsia="SimSun"/>
          <w:sz w:val="20"/>
          <w:szCs w:val="20"/>
          <w:lang w:val="en-US" w:eastAsia="zh-CN"/>
        </w:rPr>
        <w:t xml:space="preserve"> and </w:t>
      </w:r>
      <w:proofErr w:type="spellStart"/>
      <w:r w:rsidRPr="002F33F2">
        <w:rPr>
          <w:rFonts w:eastAsia="SimSun"/>
          <w:sz w:val="20"/>
          <w:szCs w:val="20"/>
          <w:lang w:val="en-US" w:eastAsia="zh-CN"/>
        </w:rPr>
        <w:t>Convento</w:t>
      </w:r>
      <w:proofErr w:type="spellEnd"/>
      <w:r w:rsidRPr="002F33F2">
        <w:rPr>
          <w:rFonts w:eastAsia="SimSun"/>
          <w:sz w:val="20"/>
          <w:szCs w:val="20"/>
          <w:lang w:val="en-US" w:eastAsia="zh-CN"/>
        </w:rPr>
        <w:t xml:space="preserve"> rivers, where it is possible to install micro turbines with a power between 5 and 100 kW. In another 73 communities, which are located near the </w:t>
      </w:r>
      <w:proofErr w:type="spellStart"/>
      <w:r w:rsidRPr="002F33F2">
        <w:rPr>
          <w:rFonts w:eastAsia="SimSun"/>
          <w:sz w:val="20"/>
          <w:szCs w:val="20"/>
          <w:lang w:val="en-US" w:eastAsia="zh-CN"/>
        </w:rPr>
        <w:t>Carrizal</w:t>
      </w:r>
      <w:proofErr w:type="spellEnd"/>
      <w:r w:rsidRPr="002F33F2">
        <w:rPr>
          <w:rFonts w:eastAsia="SimSun"/>
          <w:sz w:val="20"/>
          <w:szCs w:val="20"/>
          <w:lang w:val="en-US" w:eastAsia="zh-CN"/>
        </w:rPr>
        <w:t>, De Oro</w:t>
      </w:r>
      <w:r w:rsidR="00946D83" w:rsidRPr="002F33F2">
        <w:rPr>
          <w:rFonts w:eastAsia="SimSun"/>
          <w:sz w:val="20"/>
          <w:szCs w:val="20"/>
          <w:lang w:val="en-US" w:eastAsia="zh-CN"/>
        </w:rPr>
        <w:t>,</w:t>
      </w:r>
      <w:r w:rsidRPr="002F33F2">
        <w:rPr>
          <w:rFonts w:eastAsia="SimSun"/>
          <w:sz w:val="20"/>
          <w:szCs w:val="20"/>
          <w:lang w:val="en-US" w:eastAsia="zh-CN"/>
        </w:rPr>
        <w:t xml:space="preserve"> and </w:t>
      </w:r>
      <w:proofErr w:type="spellStart"/>
      <w:r w:rsidRPr="002F33F2">
        <w:rPr>
          <w:rFonts w:eastAsia="SimSun"/>
          <w:sz w:val="20"/>
          <w:szCs w:val="20"/>
          <w:lang w:val="en-US" w:eastAsia="zh-CN"/>
        </w:rPr>
        <w:t>Coaque</w:t>
      </w:r>
      <w:proofErr w:type="spellEnd"/>
      <w:r w:rsidRPr="002F33F2">
        <w:rPr>
          <w:rFonts w:eastAsia="SimSun"/>
          <w:sz w:val="20"/>
          <w:szCs w:val="20"/>
          <w:lang w:val="en-US" w:eastAsia="zh-CN"/>
        </w:rPr>
        <w:t xml:space="preserve"> rivers, turbines with power between 4 and 5 kW can be installed. In general, the territory has equivalent water energy of 0.9 GWh per year, benefiting 75686 residents of rural areas.</w:t>
      </w:r>
    </w:p>
    <w:p w14:paraId="6D658D93" w14:textId="481CC782" w:rsidR="009D07E7" w:rsidRPr="002F33F2" w:rsidRDefault="009D07E7" w:rsidP="000B4ED0">
      <w:pPr>
        <w:ind w:firstLine="720"/>
        <w:jc w:val="both"/>
        <w:rPr>
          <w:rFonts w:eastAsia="SimSun"/>
          <w:sz w:val="20"/>
          <w:szCs w:val="20"/>
          <w:lang w:val="en-US" w:eastAsia="zh-CN"/>
        </w:rPr>
      </w:pPr>
      <w:r w:rsidRPr="002F33F2">
        <w:rPr>
          <w:rFonts w:eastAsia="SimSun"/>
          <w:sz w:val="20"/>
          <w:szCs w:val="20"/>
          <w:lang w:val="en-US" w:eastAsia="zh-CN"/>
        </w:rPr>
        <w:t xml:space="preserve">The energy reserves of biomass are another source that presents real possibilities of use in the province of Manabí and that is not currently being used. </w:t>
      </w:r>
      <w:r w:rsidRPr="007F542C">
        <w:rPr>
          <w:rFonts w:eastAsia="SimSun"/>
          <w:sz w:val="20"/>
          <w:szCs w:val="20"/>
          <w:lang w:val="en-US" w:eastAsia="zh-CN"/>
        </w:rPr>
        <w:t xml:space="preserve">Current paddy rice production can generate about 2980 </w:t>
      </w:r>
      <w:proofErr w:type="spellStart"/>
      <w:r w:rsidRPr="007F542C">
        <w:rPr>
          <w:rFonts w:eastAsia="SimSun"/>
          <w:sz w:val="20"/>
          <w:szCs w:val="20"/>
          <w:lang w:val="en-US" w:eastAsia="zh-CN"/>
        </w:rPr>
        <w:t>tonnes</w:t>
      </w:r>
      <w:proofErr w:type="spellEnd"/>
      <w:r w:rsidRPr="007F542C">
        <w:rPr>
          <w:rFonts w:eastAsia="SimSun"/>
          <w:sz w:val="20"/>
          <w:szCs w:val="20"/>
          <w:lang w:val="en-US" w:eastAsia="zh-CN"/>
        </w:rPr>
        <w:t xml:space="preserve"> of husk. </w:t>
      </w:r>
      <w:r w:rsidRPr="002F33F2">
        <w:rPr>
          <w:rFonts w:eastAsia="SimSun"/>
          <w:sz w:val="20"/>
          <w:szCs w:val="20"/>
          <w:lang w:val="en-US" w:eastAsia="zh-CN"/>
        </w:rPr>
        <w:t>From the study carried out on biomass, it can be determined that the energy potential in the territory amounts to 2.4 GWh.</w:t>
      </w:r>
    </w:p>
    <w:p w14:paraId="09ED6EEA" w14:textId="5C127A95" w:rsidR="000B4ED0" w:rsidRPr="002F33F2" w:rsidRDefault="009D07E7" w:rsidP="009D07E7">
      <w:pPr>
        <w:ind w:firstLine="720"/>
        <w:jc w:val="both"/>
        <w:rPr>
          <w:rFonts w:eastAsia="SimSun"/>
          <w:sz w:val="20"/>
          <w:szCs w:val="20"/>
          <w:lang w:val="en-US" w:eastAsia="zh-CN"/>
        </w:rPr>
      </w:pPr>
      <w:r w:rsidRPr="002F33F2">
        <w:rPr>
          <w:rFonts w:eastAsia="SimSun"/>
          <w:sz w:val="20"/>
          <w:szCs w:val="20"/>
          <w:lang w:val="en-US" w:eastAsia="zh-CN"/>
        </w:rPr>
        <w:t>A</w:t>
      </w:r>
      <w:r w:rsidR="000B4ED0" w:rsidRPr="002F33F2">
        <w:rPr>
          <w:rFonts w:eastAsia="SimSun"/>
          <w:sz w:val="20"/>
          <w:szCs w:val="20"/>
          <w:lang w:val="en-US" w:eastAsia="zh-CN"/>
        </w:rPr>
        <w:t xml:space="preserve">nother important energy reserve in the province of Manabí is related to agricultural production. The province is home to 23% of the country's cattle. However, there is no reference to the introduction of biogas plants for energy and environmental purposes, which would guarantee the adequate treatment of agricultural waste. </w:t>
      </w:r>
    </w:p>
    <w:p w14:paraId="4FA958E7" w14:textId="77777777" w:rsidR="002622CD" w:rsidRPr="003D5B84" w:rsidRDefault="002622CD" w:rsidP="00904D6D">
      <w:pPr>
        <w:rPr>
          <w:b/>
          <w:bCs/>
          <w:lang w:val="id-ID"/>
        </w:rPr>
      </w:pPr>
    </w:p>
    <w:p w14:paraId="2EC48843" w14:textId="08AE2A25" w:rsidR="00904D6D" w:rsidRPr="00624958" w:rsidRDefault="00F33C08" w:rsidP="00D74C5F">
      <w:pPr>
        <w:numPr>
          <w:ilvl w:val="0"/>
          <w:numId w:val="15"/>
        </w:numPr>
        <w:tabs>
          <w:tab w:val="left" w:pos="426"/>
        </w:tabs>
        <w:ind w:left="426" w:hanging="426"/>
        <w:rPr>
          <w:b/>
          <w:bCs/>
          <w:sz w:val="20"/>
          <w:szCs w:val="20"/>
          <w:lang w:val="id-ID"/>
        </w:rPr>
      </w:pPr>
      <w:r w:rsidRPr="00624958">
        <w:rPr>
          <w:b/>
          <w:bCs/>
          <w:sz w:val="20"/>
          <w:szCs w:val="20"/>
          <w:lang w:val="id-ID"/>
        </w:rPr>
        <w:t>CONCLUSION</w:t>
      </w:r>
    </w:p>
    <w:p w14:paraId="086D8978" w14:textId="3BEFCC79" w:rsidR="00ED7ABD" w:rsidRDefault="00ED7ABD" w:rsidP="000B4ED0">
      <w:pPr>
        <w:pStyle w:val="IJASEITParagraph"/>
        <w:ind w:firstLine="720"/>
      </w:pPr>
      <w:r w:rsidRPr="00ED7ABD">
        <w:t>The Ecuadorian legal framework and the political will of the State respond to the need to take advantage of endogenous energy resources to achieve the structuring of a diverse and sustainable energy matrix. Despite this, in the province of Manabí</w:t>
      </w:r>
      <w:r w:rsidR="00946D83">
        <w:t>,</w:t>
      </w:r>
      <w:r w:rsidRPr="00ED7ABD">
        <w:t xml:space="preserve"> it has not been achieved for different reasons, among which are the lack of knowledge about the availability and characterization of renewable energy sources in the territory by </w:t>
      </w:r>
      <w:r w:rsidR="00946D83">
        <w:t>decision-makers</w:t>
      </w:r>
      <w:r w:rsidRPr="00ED7ABD">
        <w:t>.</w:t>
      </w:r>
    </w:p>
    <w:p w14:paraId="749EF871" w14:textId="1E9185B9" w:rsidR="00ED7ABD" w:rsidRDefault="00ED7ABD" w:rsidP="00536BAA">
      <w:pPr>
        <w:pStyle w:val="IJASEITParagraph"/>
        <w:ind w:firstLine="720"/>
      </w:pPr>
      <w:r w:rsidRPr="00ED7ABD">
        <w:t xml:space="preserve">Starting in 2016, studies related to the use of GIS and information and communication technologies begin to generate geospatial information on the local availability of </w:t>
      </w:r>
      <w:r>
        <w:t>RES</w:t>
      </w:r>
      <w:r w:rsidRPr="00ED7ABD">
        <w:t>, which allows promoting their proper use as part of a diverse energy matrix, distributed and sustainable.</w:t>
      </w:r>
    </w:p>
    <w:p w14:paraId="32A04D9C" w14:textId="77777777" w:rsidR="000B4ED0" w:rsidRDefault="000B4ED0" w:rsidP="000B4ED0">
      <w:pPr>
        <w:pStyle w:val="IJASEITParagraph"/>
        <w:ind w:firstLine="720"/>
      </w:pPr>
      <w:r w:rsidRPr="001B1D28">
        <w:t xml:space="preserve">The investigation allows </w:t>
      </w:r>
      <w:r>
        <w:t>revealing</w:t>
      </w:r>
      <w:r w:rsidRPr="001B1D28">
        <w:t xml:space="preserve"> the potential and the geographic location of the renewable sources of energy that the province of Manabí possesses. In addition, the study shows that it is necessary to achieve </w:t>
      </w:r>
      <w:r>
        <w:t xml:space="preserve">the </w:t>
      </w:r>
      <w:r w:rsidRPr="001B1D28">
        <w:t xml:space="preserve">active participation of </w:t>
      </w:r>
      <w:r>
        <w:t>decision-makers</w:t>
      </w:r>
      <w:r w:rsidRPr="001B1D28">
        <w:t xml:space="preserve"> in the region to achieve the introduction of these technologies in a relatively short time. With this, not only would new jobs be generated, but it would also reduce the cost of energy, increase the environmental role of the territory and contribute to the reduction of environmental impacts associated with energy activity.</w:t>
      </w:r>
    </w:p>
    <w:p w14:paraId="6AFF9662" w14:textId="2AB29C48" w:rsidR="00D90E42" w:rsidRDefault="00D90E42" w:rsidP="000B4ED0">
      <w:pPr>
        <w:pStyle w:val="IJASEITParagraph"/>
        <w:ind w:firstLine="720"/>
      </w:pPr>
      <w:r w:rsidRPr="00D90E42">
        <w:t xml:space="preserve">The results of the research allow </w:t>
      </w:r>
      <w:r w:rsidR="00946D83">
        <w:t xml:space="preserve">us </w:t>
      </w:r>
      <w:r w:rsidRPr="00D90E42">
        <w:t xml:space="preserve">to verify that in the province of Manabí there is </w:t>
      </w:r>
      <w:r w:rsidR="00946D83">
        <w:t xml:space="preserve">the </w:t>
      </w:r>
      <w:r w:rsidRPr="00D90E42">
        <w:t>availability of various FREs such as solar, water</w:t>
      </w:r>
      <w:r w:rsidR="00946D83">
        <w:t>,</w:t>
      </w:r>
      <w:r w:rsidRPr="00D90E42">
        <w:t xml:space="preserve"> and biomass, with sufficient capacity to reduce dependence on electricity supply from the SIN and thus structure a territorial, diverse and energy matrix sustainable.</w:t>
      </w:r>
    </w:p>
    <w:p w14:paraId="371B04B3" w14:textId="77777777" w:rsidR="00EA127F" w:rsidRPr="002F33F2" w:rsidRDefault="00EA127F" w:rsidP="00904D6D">
      <w:pPr>
        <w:rPr>
          <w:b/>
          <w:bCs/>
          <w:sz w:val="20"/>
          <w:szCs w:val="20"/>
          <w:lang w:val="en-US"/>
        </w:rPr>
      </w:pPr>
    </w:p>
    <w:p w14:paraId="2290182D" w14:textId="602D4267" w:rsidR="00C35B8F" w:rsidRPr="00624958" w:rsidRDefault="00F33C08" w:rsidP="00C35B8F">
      <w:pPr>
        <w:rPr>
          <w:color w:val="000000"/>
          <w:sz w:val="20"/>
          <w:szCs w:val="20"/>
          <w:lang w:val="pt-BR"/>
        </w:rPr>
      </w:pPr>
      <w:r w:rsidRPr="00624958">
        <w:rPr>
          <w:rStyle w:val="apple-style-span"/>
          <w:b/>
          <w:color w:val="000000"/>
          <w:sz w:val="20"/>
          <w:szCs w:val="20"/>
          <w:lang w:val="pt-BR"/>
        </w:rPr>
        <w:t>REFERENCES</w:t>
      </w:r>
    </w:p>
    <w:p w14:paraId="018C97A1" w14:textId="79EBD3F2" w:rsidR="000B4ED0" w:rsidRPr="002F33F2" w:rsidRDefault="000B4ED0" w:rsidP="008B1A88">
      <w:pPr>
        <w:numPr>
          <w:ilvl w:val="0"/>
          <w:numId w:val="17"/>
        </w:numPr>
        <w:tabs>
          <w:tab w:val="left" w:pos="426"/>
        </w:tabs>
        <w:ind w:left="426" w:hanging="426"/>
        <w:jc w:val="both"/>
        <w:rPr>
          <w:noProof/>
          <w:sz w:val="18"/>
          <w:szCs w:val="18"/>
          <w:lang w:val="en-US"/>
        </w:rPr>
      </w:pPr>
      <w:r w:rsidRPr="002F33F2">
        <w:rPr>
          <w:sz w:val="18"/>
          <w:szCs w:val="18"/>
          <w:lang w:val="en-US"/>
        </w:rPr>
        <w:t>M. A. Ponce-</w:t>
      </w:r>
      <w:proofErr w:type="spellStart"/>
      <w:r w:rsidRPr="002F33F2">
        <w:rPr>
          <w:sz w:val="18"/>
          <w:szCs w:val="18"/>
          <w:lang w:val="en-US"/>
        </w:rPr>
        <w:t>Jara</w:t>
      </w:r>
      <w:proofErr w:type="spellEnd"/>
      <w:r w:rsidRPr="002F33F2">
        <w:rPr>
          <w:sz w:val="18"/>
          <w:szCs w:val="18"/>
          <w:lang w:val="en-US"/>
        </w:rPr>
        <w:t xml:space="preserve">, M. Castro, M. R. </w:t>
      </w:r>
      <w:proofErr w:type="spellStart"/>
      <w:r w:rsidRPr="002F33F2">
        <w:rPr>
          <w:sz w:val="18"/>
          <w:szCs w:val="18"/>
          <w:lang w:val="en-US"/>
        </w:rPr>
        <w:t>Pelaez</w:t>
      </w:r>
      <w:proofErr w:type="spellEnd"/>
      <w:r w:rsidRPr="002F33F2">
        <w:rPr>
          <w:sz w:val="18"/>
          <w:szCs w:val="18"/>
          <w:lang w:val="en-US"/>
        </w:rPr>
        <w:t xml:space="preserve">-Samaniego, J. L. Espinoza-Abad, and E. Ruiz, “Electricity sector in Ecuador: An overview of the 2007–2017 decade,” </w:t>
      </w:r>
      <w:r w:rsidRPr="002F33F2">
        <w:rPr>
          <w:i/>
          <w:iCs/>
          <w:sz w:val="18"/>
          <w:szCs w:val="18"/>
          <w:lang w:val="en-US"/>
        </w:rPr>
        <w:t>Energy Policy</w:t>
      </w:r>
      <w:r w:rsidRPr="002F33F2">
        <w:rPr>
          <w:color w:val="000000" w:themeColor="text1"/>
          <w:sz w:val="18"/>
          <w:szCs w:val="18"/>
          <w:shd w:val="clear" w:color="auto" w:fill="FFFFFF"/>
          <w:lang w:val="en-US"/>
        </w:rPr>
        <w:t>, vol. 113, pp. 513-522, 2017.</w:t>
      </w:r>
    </w:p>
    <w:p w14:paraId="1D10F86B" w14:textId="4F281654" w:rsidR="002F3D30" w:rsidRPr="002F33F2" w:rsidRDefault="000B4ED0" w:rsidP="008B1A88">
      <w:pPr>
        <w:numPr>
          <w:ilvl w:val="0"/>
          <w:numId w:val="17"/>
        </w:numPr>
        <w:tabs>
          <w:tab w:val="left" w:pos="426"/>
        </w:tabs>
        <w:ind w:left="426" w:hanging="426"/>
        <w:jc w:val="both"/>
        <w:rPr>
          <w:noProof/>
          <w:sz w:val="18"/>
          <w:szCs w:val="18"/>
          <w:lang w:val="en-US"/>
        </w:rPr>
      </w:pPr>
      <w:r w:rsidRPr="002F33F2">
        <w:rPr>
          <w:sz w:val="18"/>
          <w:szCs w:val="18"/>
          <w:lang w:val="en-US"/>
        </w:rPr>
        <w:t xml:space="preserve">A. D. Ramirez, A. </w:t>
      </w:r>
      <w:proofErr w:type="spellStart"/>
      <w:r w:rsidRPr="002F33F2">
        <w:rPr>
          <w:sz w:val="18"/>
          <w:szCs w:val="18"/>
          <w:lang w:val="en-US"/>
        </w:rPr>
        <w:t>Boero</w:t>
      </w:r>
      <w:proofErr w:type="spellEnd"/>
      <w:r w:rsidRPr="002F33F2">
        <w:rPr>
          <w:sz w:val="18"/>
          <w:szCs w:val="18"/>
          <w:lang w:val="en-US"/>
        </w:rPr>
        <w:t xml:space="preserve">, B. </w:t>
      </w:r>
      <w:proofErr w:type="spellStart"/>
      <w:r w:rsidRPr="002F33F2">
        <w:rPr>
          <w:sz w:val="18"/>
          <w:szCs w:val="18"/>
          <w:lang w:val="en-US"/>
        </w:rPr>
        <w:t>Rivela</w:t>
      </w:r>
      <w:proofErr w:type="spellEnd"/>
      <w:r w:rsidRPr="002F33F2">
        <w:rPr>
          <w:sz w:val="18"/>
          <w:szCs w:val="18"/>
          <w:lang w:val="en-US"/>
        </w:rPr>
        <w:t xml:space="preserve">, A. M. </w:t>
      </w:r>
      <w:proofErr w:type="spellStart"/>
      <w:r w:rsidRPr="002F33F2">
        <w:rPr>
          <w:sz w:val="18"/>
          <w:szCs w:val="18"/>
          <w:lang w:val="en-US"/>
        </w:rPr>
        <w:t>Melendres</w:t>
      </w:r>
      <w:proofErr w:type="spellEnd"/>
      <w:r w:rsidRPr="002F33F2">
        <w:rPr>
          <w:sz w:val="18"/>
          <w:szCs w:val="18"/>
          <w:lang w:val="en-US"/>
        </w:rPr>
        <w:t xml:space="preserve">, S. Espinoza, and D. A. Salas, “Life cycle methods to analyze the environmental sustainability of electricity generation in Ecuador: Is decarbonization the right </w:t>
      </w:r>
      <w:proofErr w:type="gramStart"/>
      <w:r w:rsidRPr="002F33F2">
        <w:rPr>
          <w:sz w:val="18"/>
          <w:szCs w:val="18"/>
          <w:lang w:val="en-US"/>
        </w:rPr>
        <w:t>path?,</w:t>
      </w:r>
      <w:proofErr w:type="gramEnd"/>
      <w:r w:rsidRPr="002F33F2">
        <w:rPr>
          <w:sz w:val="18"/>
          <w:szCs w:val="18"/>
          <w:lang w:val="en-US"/>
        </w:rPr>
        <w:t xml:space="preserve">” </w:t>
      </w:r>
      <w:r w:rsidRPr="002F33F2">
        <w:rPr>
          <w:i/>
          <w:iCs/>
          <w:sz w:val="18"/>
          <w:szCs w:val="18"/>
          <w:lang w:val="en-US"/>
        </w:rPr>
        <w:t>Renewable and Sustainable Energy Reviews</w:t>
      </w:r>
      <w:r w:rsidRPr="002F33F2">
        <w:rPr>
          <w:sz w:val="18"/>
          <w:szCs w:val="18"/>
          <w:lang w:val="en-US"/>
        </w:rPr>
        <w:t>, vol. 134, no. 5, pp. 110373, 2020</w:t>
      </w:r>
      <w:r w:rsidR="002F3D30" w:rsidRPr="002F33F2">
        <w:rPr>
          <w:noProof/>
          <w:sz w:val="18"/>
          <w:szCs w:val="18"/>
          <w:lang w:val="en-US"/>
        </w:rPr>
        <w:t>.</w:t>
      </w:r>
    </w:p>
    <w:p w14:paraId="3D122305" w14:textId="1EAFDAFE" w:rsidR="000B4ED0" w:rsidRPr="000B4ED0" w:rsidRDefault="000B4ED0" w:rsidP="000B4ED0">
      <w:pPr>
        <w:pStyle w:val="References"/>
        <w:numPr>
          <w:ilvl w:val="0"/>
          <w:numId w:val="17"/>
        </w:numPr>
        <w:ind w:left="426" w:hanging="426"/>
        <w:rPr>
          <w:sz w:val="18"/>
          <w:szCs w:val="18"/>
        </w:rPr>
      </w:pPr>
      <w:r w:rsidRPr="000B4ED0">
        <w:rPr>
          <w:sz w:val="18"/>
          <w:szCs w:val="18"/>
        </w:rPr>
        <w:t xml:space="preserve">S. </w:t>
      </w:r>
      <w:proofErr w:type="spellStart"/>
      <w:r w:rsidRPr="000B4ED0">
        <w:rPr>
          <w:sz w:val="18"/>
          <w:szCs w:val="18"/>
        </w:rPr>
        <w:t>Vaca</w:t>
      </w:r>
      <w:proofErr w:type="spellEnd"/>
      <w:r w:rsidRPr="000B4ED0">
        <w:rPr>
          <w:sz w:val="18"/>
          <w:szCs w:val="18"/>
        </w:rPr>
        <w:t xml:space="preserve">-Jiménez, P.W. </w:t>
      </w:r>
      <w:proofErr w:type="spellStart"/>
      <w:r w:rsidRPr="000B4ED0">
        <w:rPr>
          <w:sz w:val="18"/>
          <w:szCs w:val="18"/>
        </w:rPr>
        <w:t>Gerbens-Leenes</w:t>
      </w:r>
      <w:proofErr w:type="spellEnd"/>
      <w:r w:rsidRPr="000B4ED0">
        <w:rPr>
          <w:sz w:val="18"/>
          <w:szCs w:val="18"/>
        </w:rPr>
        <w:t xml:space="preserve">, and S. </w:t>
      </w:r>
      <w:proofErr w:type="spellStart"/>
      <w:r w:rsidRPr="000B4ED0">
        <w:rPr>
          <w:sz w:val="18"/>
          <w:szCs w:val="18"/>
        </w:rPr>
        <w:t>Nonhebel</w:t>
      </w:r>
      <w:proofErr w:type="spellEnd"/>
      <w:r w:rsidRPr="000B4ED0">
        <w:rPr>
          <w:sz w:val="18"/>
          <w:szCs w:val="18"/>
        </w:rPr>
        <w:t xml:space="preserve">, “Water-electricity nexus in Ecuador: The dynamics of the electricity's blue water footprint,” </w:t>
      </w:r>
      <w:r w:rsidRPr="000B4ED0">
        <w:rPr>
          <w:i/>
          <w:iCs/>
          <w:sz w:val="18"/>
          <w:szCs w:val="18"/>
        </w:rPr>
        <w:t>Science of the Total Environment</w:t>
      </w:r>
      <w:r w:rsidRPr="000B4ED0">
        <w:rPr>
          <w:sz w:val="18"/>
          <w:szCs w:val="18"/>
        </w:rPr>
        <w:t xml:space="preserve">, vol. 696, pp. 133959, 2019. </w:t>
      </w:r>
    </w:p>
    <w:p w14:paraId="7BD649C2" w14:textId="7EBF5DB7" w:rsidR="000B4ED0" w:rsidRPr="000B4ED0" w:rsidRDefault="000B4ED0" w:rsidP="000B4ED0">
      <w:pPr>
        <w:pStyle w:val="References"/>
        <w:numPr>
          <w:ilvl w:val="0"/>
          <w:numId w:val="17"/>
        </w:numPr>
        <w:ind w:left="426" w:hanging="426"/>
        <w:rPr>
          <w:sz w:val="18"/>
          <w:szCs w:val="18"/>
        </w:rPr>
      </w:pPr>
      <w:r w:rsidRPr="000B4ED0">
        <w:rPr>
          <w:sz w:val="18"/>
          <w:szCs w:val="18"/>
        </w:rPr>
        <w:t xml:space="preserve">P. L. Castro </w:t>
      </w:r>
      <w:proofErr w:type="spellStart"/>
      <w:r w:rsidRPr="000B4ED0">
        <w:rPr>
          <w:sz w:val="18"/>
          <w:szCs w:val="18"/>
        </w:rPr>
        <w:t>Verdezoto</w:t>
      </w:r>
      <w:proofErr w:type="spellEnd"/>
      <w:r w:rsidRPr="000B4ED0">
        <w:rPr>
          <w:sz w:val="18"/>
          <w:szCs w:val="18"/>
        </w:rPr>
        <w:t xml:space="preserve">, J. A. </w:t>
      </w:r>
      <w:proofErr w:type="spellStart"/>
      <w:r w:rsidRPr="000B4ED0">
        <w:rPr>
          <w:sz w:val="18"/>
          <w:szCs w:val="18"/>
        </w:rPr>
        <w:t>Vidoza</w:t>
      </w:r>
      <w:proofErr w:type="spellEnd"/>
      <w:r w:rsidRPr="000B4ED0">
        <w:rPr>
          <w:sz w:val="18"/>
          <w:szCs w:val="18"/>
        </w:rPr>
        <w:t>, W. L. R. Gallo</w:t>
      </w:r>
      <w:r w:rsidRPr="000B4ED0">
        <w:rPr>
          <w:color w:val="000000" w:themeColor="text1"/>
          <w:sz w:val="18"/>
          <w:szCs w:val="18"/>
          <w:shd w:val="clear" w:color="auto" w:fill="FFFFFF"/>
        </w:rPr>
        <w:t>, “</w:t>
      </w:r>
      <w:r w:rsidRPr="000B4ED0">
        <w:rPr>
          <w:sz w:val="18"/>
          <w:szCs w:val="18"/>
        </w:rPr>
        <w:t>Analysis and projection of energy consumption in Ecuador: Energy efficiency policies in the transportation sector</w:t>
      </w:r>
      <w:r w:rsidRPr="000B4ED0">
        <w:rPr>
          <w:color w:val="000000" w:themeColor="text1"/>
          <w:sz w:val="18"/>
          <w:szCs w:val="18"/>
          <w:shd w:val="clear" w:color="auto" w:fill="FFFFFF"/>
        </w:rPr>
        <w:t xml:space="preserve">,” </w:t>
      </w:r>
      <w:r w:rsidRPr="000B4ED0">
        <w:rPr>
          <w:i/>
          <w:iCs/>
          <w:sz w:val="18"/>
          <w:szCs w:val="18"/>
        </w:rPr>
        <w:t>Energy Policy</w:t>
      </w:r>
      <w:r w:rsidRPr="000B4ED0">
        <w:rPr>
          <w:color w:val="000000" w:themeColor="text1"/>
          <w:sz w:val="18"/>
          <w:szCs w:val="18"/>
          <w:shd w:val="clear" w:color="auto" w:fill="FFFFFF"/>
        </w:rPr>
        <w:t>, vol. 134, pp. 110948, 2019</w:t>
      </w:r>
      <w:r w:rsidR="007D009A">
        <w:rPr>
          <w:color w:val="000000" w:themeColor="text1"/>
          <w:sz w:val="18"/>
          <w:szCs w:val="18"/>
          <w:shd w:val="clear" w:color="auto" w:fill="FFFFFF"/>
        </w:rPr>
        <w:t>.</w:t>
      </w:r>
      <w:r w:rsidRPr="000B4ED0">
        <w:rPr>
          <w:color w:val="000000" w:themeColor="text1"/>
          <w:sz w:val="18"/>
          <w:szCs w:val="18"/>
          <w:shd w:val="clear" w:color="auto" w:fill="FFFFFF"/>
        </w:rPr>
        <w:t xml:space="preserve"> </w:t>
      </w:r>
    </w:p>
    <w:p w14:paraId="66D89A99" w14:textId="78CA9EE0" w:rsidR="000B4ED0" w:rsidRDefault="000B4ED0" w:rsidP="000B4ED0">
      <w:pPr>
        <w:pStyle w:val="References"/>
        <w:numPr>
          <w:ilvl w:val="0"/>
          <w:numId w:val="17"/>
        </w:numPr>
        <w:ind w:left="426" w:hanging="426"/>
        <w:rPr>
          <w:sz w:val="18"/>
          <w:szCs w:val="18"/>
          <w:lang w:val="es-CO"/>
        </w:rPr>
      </w:pPr>
      <w:r w:rsidRPr="000B4ED0">
        <w:rPr>
          <w:sz w:val="18"/>
          <w:szCs w:val="18"/>
          <w:lang w:val="es-CO"/>
        </w:rPr>
        <w:lastRenderedPageBreak/>
        <w:t xml:space="preserve">M. R. Peláez-Samaniego, M. </w:t>
      </w:r>
      <w:proofErr w:type="spellStart"/>
      <w:r w:rsidRPr="000B4ED0">
        <w:rPr>
          <w:sz w:val="18"/>
          <w:szCs w:val="18"/>
          <w:lang w:val="es-CO"/>
        </w:rPr>
        <w:t>Garcia-Perez</w:t>
      </w:r>
      <w:proofErr w:type="spellEnd"/>
      <w:r w:rsidRPr="000B4ED0">
        <w:rPr>
          <w:sz w:val="18"/>
          <w:szCs w:val="18"/>
          <w:lang w:val="es-CO"/>
        </w:rPr>
        <w:t xml:space="preserve">, L. A. B. Cortez, J. </w:t>
      </w:r>
      <w:proofErr w:type="spellStart"/>
      <w:r w:rsidRPr="000B4ED0">
        <w:rPr>
          <w:sz w:val="18"/>
          <w:szCs w:val="18"/>
          <w:lang w:val="es-CO"/>
        </w:rPr>
        <w:t>Oscullo</w:t>
      </w:r>
      <w:proofErr w:type="spellEnd"/>
      <w:r w:rsidRPr="000B4ED0">
        <w:rPr>
          <w:sz w:val="18"/>
          <w:szCs w:val="18"/>
          <w:lang w:val="es-CO"/>
        </w:rPr>
        <w:t>, and G. Olmedo, “</w:t>
      </w:r>
      <w:proofErr w:type="spellStart"/>
      <w:r w:rsidRPr="000B4ED0">
        <w:rPr>
          <w:sz w:val="18"/>
          <w:szCs w:val="18"/>
          <w:lang w:val="es-CO"/>
        </w:rPr>
        <w:t>Energy</w:t>
      </w:r>
      <w:proofErr w:type="spellEnd"/>
      <w:r w:rsidRPr="000B4ED0">
        <w:rPr>
          <w:sz w:val="18"/>
          <w:szCs w:val="18"/>
          <w:lang w:val="es-CO"/>
        </w:rPr>
        <w:t xml:space="preserve"> sector in Ecuador: </w:t>
      </w:r>
      <w:proofErr w:type="spellStart"/>
      <w:r w:rsidRPr="000B4ED0">
        <w:rPr>
          <w:sz w:val="18"/>
          <w:szCs w:val="18"/>
          <w:lang w:val="es-CO"/>
        </w:rPr>
        <w:t>Current</w:t>
      </w:r>
      <w:proofErr w:type="spellEnd"/>
      <w:r w:rsidRPr="000B4ED0">
        <w:rPr>
          <w:sz w:val="18"/>
          <w:szCs w:val="18"/>
          <w:lang w:val="es-CO"/>
        </w:rPr>
        <w:t xml:space="preserve"> status,” </w:t>
      </w:r>
      <w:proofErr w:type="spellStart"/>
      <w:r w:rsidRPr="000B4ED0">
        <w:rPr>
          <w:i/>
          <w:iCs/>
          <w:sz w:val="18"/>
          <w:szCs w:val="18"/>
          <w:lang w:val="es-CO"/>
        </w:rPr>
        <w:t>Energy</w:t>
      </w:r>
      <w:proofErr w:type="spellEnd"/>
      <w:r w:rsidRPr="000B4ED0">
        <w:rPr>
          <w:i/>
          <w:iCs/>
          <w:sz w:val="18"/>
          <w:szCs w:val="18"/>
          <w:lang w:val="es-CO"/>
        </w:rPr>
        <w:t xml:space="preserve"> </w:t>
      </w:r>
      <w:proofErr w:type="spellStart"/>
      <w:r w:rsidRPr="000B4ED0">
        <w:rPr>
          <w:i/>
          <w:iCs/>
          <w:sz w:val="18"/>
          <w:szCs w:val="18"/>
          <w:lang w:val="es-CO"/>
        </w:rPr>
        <w:t>Policy</w:t>
      </w:r>
      <w:proofErr w:type="spellEnd"/>
      <w:r w:rsidRPr="000B4ED0">
        <w:rPr>
          <w:sz w:val="18"/>
          <w:szCs w:val="18"/>
          <w:lang w:val="es-CO"/>
        </w:rPr>
        <w:t>, vol. 35, no. 8, pp. 4177-4189, 2007.</w:t>
      </w:r>
    </w:p>
    <w:p w14:paraId="103DEC7E" w14:textId="67939B28" w:rsidR="00AF768E" w:rsidRPr="00AF768E" w:rsidRDefault="00AF768E" w:rsidP="00AF768E">
      <w:pPr>
        <w:pStyle w:val="References"/>
        <w:numPr>
          <w:ilvl w:val="0"/>
          <w:numId w:val="17"/>
        </w:numPr>
        <w:ind w:left="426" w:hanging="426"/>
        <w:rPr>
          <w:sz w:val="18"/>
          <w:szCs w:val="18"/>
        </w:rPr>
      </w:pPr>
      <w:r w:rsidRPr="000B4ED0">
        <w:rPr>
          <w:sz w:val="18"/>
          <w:szCs w:val="18"/>
        </w:rPr>
        <w:t>M. A. Ponce-</w:t>
      </w:r>
      <w:proofErr w:type="spellStart"/>
      <w:r w:rsidRPr="000B4ED0">
        <w:rPr>
          <w:sz w:val="18"/>
          <w:szCs w:val="18"/>
        </w:rPr>
        <w:t>Jara</w:t>
      </w:r>
      <w:proofErr w:type="spellEnd"/>
      <w:r w:rsidRPr="000B4ED0">
        <w:rPr>
          <w:sz w:val="18"/>
          <w:szCs w:val="18"/>
        </w:rPr>
        <w:t xml:space="preserve">, E. Ruiz, R. Gil, E. </w:t>
      </w:r>
      <w:proofErr w:type="spellStart"/>
      <w:r w:rsidRPr="000B4ED0">
        <w:rPr>
          <w:sz w:val="18"/>
          <w:szCs w:val="18"/>
        </w:rPr>
        <w:t>Sancristóbal</w:t>
      </w:r>
      <w:proofErr w:type="spellEnd"/>
      <w:r w:rsidRPr="000B4ED0">
        <w:rPr>
          <w:sz w:val="18"/>
          <w:szCs w:val="18"/>
        </w:rPr>
        <w:t>, C. Pérez-Molina, and M. Castro</w:t>
      </w:r>
      <w:r w:rsidRPr="000B4ED0">
        <w:rPr>
          <w:color w:val="000000" w:themeColor="text1"/>
          <w:sz w:val="18"/>
          <w:szCs w:val="18"/>
          <w:shd w:val="clear" w:color="auto" w:fill="FFFFFF"/>
        </w:rPr>
        <w:t>, “</w:t>
      </w:r>
      <w:r w:rsidRPr="000B4ED0">
        <w:rPr>
          <w:sz w:val="18"/>
          <w:szCs w:val="18"/>
        </w:rPr>
        <w:t>Smart Grid: Assessment of the past and present in developed and developing countries</w:t>
      </w:r>
      <w:r w:rsidRPr="000B4ED0">
        <w:rPr>
          <w:color w:val="000000" w:themeColor="text1"/>
          <w:sz w:val="18"/>
          <w:szCs w:val="18"/>
          <w:shd w:val="clear" w:color="auto" w:fill="FFFFFF"/>
        </w:rPr>
        <w:t>,” </w:t>
      </w:r>
      <w:r w:rsidRPr="000B4ED0">
        <w:rPr>
          <w:i/>
          <w:iCs/>
          <w:sz w:val="18"/>
          <w:szCs w:val="18"/>
        </w:rPr>
        <w:t>Energy Strategy Reviews</w:t>
      </w:r>
      <w:r w:rsidRPr="000B4ED0">
        <w:rPr>
          <w:color w:val="000000" w:themeColor="text1"/>
          <w:sz w:val="18"/>
          <w:szCs w:val="18"/>
          <w:shd w:val="clear" w:color="auto" w:fill="FFFFFF"/>
        </w:rPr>
        <w:t xml:space="preserve">, vol. 18, pp. </w:t>
      </w:r>
      <w:r w:rsidRPr="000B4ED0">
        <w:rPr>
          <w:sz w:val="18"/>
          <w:szCs w:val="18"/>
        </w:rPr>
        <w:t>38-52</w:t>
      </w:r>
      <w:r w:rsidRPr="000B4ED0">
        <w:rPr>
          <w:color w:val="000000" w:themeColor="text1"/>
          <w:sz w:val="18"/>
          <w:szCs w:val="18"/>
          <w:shd w:val="clear" w:color="auto" w:fill="FFFFFF"/>
        </w:rPr>
        <w:t xml:space="preserve">, 2017. </w:t>
      </w:r>
    </w:p>
    <w:p w14:paraId="24B44A83" w14:textId="57C7AE5A" w:rsidR="00AF768E" w:rsidRDefault="00AF768E" w:rsidP="00AF768E">
      <w:pPr>
        <w:pStyle w:val="References"/>
        <w:numPr>
          <w:ilvl w:val="0"/>
          <w:numId w:val="17"/>
        </w:numPr>
        <w:ind w:left="426" w:hanging="426"/>
        <w:rPr>
          <w:sz w:val="18"/>
          <w:szCs w:val="18"/>
        </w:rPr>
      </w:pPr>
      <w:r w:rsidRPr="001D7EF9">
        <w:rPr>
          <w:noProof/>
          <w:sz w:val="18"/>
          <w:szCs w:val="18"/>
        </w:rPr>
        <w:t xml:space="preserve">W. Saltos, M. Rodríguez, A. Vázquez, G. Loor, and L. Cuenca, “The Future of Micro-Grids in Ecuador,” </w:t>
      </w:r>
      <w:r w:rsidRPr="001D7EF9">
        <w:rPr>
          <w:i/>
          <w:iCs/>
          <w:noProof/>
          <w:sz w:val="18"/>
          <w:szCs w:val="18"/>
        </w:rPr>
        <w:t xml:space="preserve">International Journal of Physical Sciences and Engineering, </w:t>
      </w:r>
      <w:r w:rsidRPr="001D7EF9">
        <w:rPr>
          <w:noProof/>
          <w:sz w:val="18"/>
          <w:szCs w:val="18"/>
        </w:rPr>
        <w:t>vol. 1, no 3, pp. 1-8, 2017</w:t>
      </w:r>
      <w:r w:rsidRPr="001D7EF9">
        <w:rPr>
          <w:sz w:val="18"/>
          <w:szCs w:val="18"/>
        </w:rPr>
        <w:t>.</w:t>
      </w:r>
    </w:p>
    <w:p w14:paraId="3064063A" w14:textId="77777777" w:rsidR="00A94145" w:rsidRPr="000B4ED0" w:rsidRDefault="00A94145" w:rsidP="00A94145">
      <w:pPr>
        <w:pStyle w:val="References"/>
        <w:numPr>
          <w:ilvl w:val="0"/>
          <w:numId w:val="17"/>
        </w:numPr>
        <w:ind w:left="426" w:hanging="426"/>
        <w:rPr>
          <w:sz w:val="18"/>
          <w:szCs w:val="18"/>
        </w:rPr>
      </w:pPr>
      <w:r w:rsidRPr="000B4ED0">
        <w:rPr>
          <w:sz w:val="18"/>
          <w:szCs w:val="18"/>
        </w:rPr>
        <w:t xml:space="preserve">D. Icaza, D. </w:t>
      </w:r>
      <w:proofErr w:type="spellStart"/>
      <w:r w:rsidRPr="000B4ED0">
        <w:rPr>
          <w:sz w:val="18"/>
          <w:szCs w:val="18"/>
        </w:rPr>
        <w:t>Borge</w:t>
      </w:r>
      <w:proofErr w:type="spellEnd"/>
      <w:r w:rsidRPr="000B4ED0">
        <w:rPr>
          <w:sz w:val="18"/>
          <w:szCs w:val="18"/>
        </w:rPr>
        <w:t xml:space="preserve">-Diez, and S. </w:t>
      </w:r>
      <w:proofErr w:type="spellStart"/>
      <w:r w:rsidRPr="000B4ED0">
        <w:rPr>
          <w:sz w:val="18"/>
          <w:szCs w:val="18"/>
        </w:rPr>
        <w:t>Pulla</w:t>
      </w:r>
      <w:proofErr w:type="spellEnd"/>
      <w:r w:rsidRPr="000B4ED0">
        <w:rPr>
          <w:sz w:val="18"/>
          <w:szCs w:val="18"/>
        </w:rPr>
        <w:t xml:space="preserve"> </w:t>
      </w:r>
      <w:proofErr w:type="spellStart"/>
      <w:r w:rsidRPr="000B4ED0">
        <w:rPr>
          <w:sz w:val="18"/>
          <w:szCs w:val="18"/>
        </w:rPr>
        <w:t>Galind</w:t>
      </w:r>
      <w:proofErr w:type="spellEnd"/>
      <w:r w:rsidRPr="000B4ED0">
        <w:rPr>
          <w:sz w:val="18"/>
          <w:szCs w:val="18"/>
          <w:shd w:val="clear" w:color="auto" w:fill="FFFFFF"/>
        </w:rPr>
        <w:t>, “</w:t>
      </w:r>
      <w:r w:rsidRPr="000B4ED0">
        <w:rPr>
          <w:sz w:val="18"/>
          <w:szCs w:val="18"/>
        </w:rPr>
        <w:t>Proposal of 100% renewable energy production for the City of Cuenca- Ecuador by 2050</w:t>
      </w:r>
      <w:r w:rsidRPr="000B4ED0">
        <w:rPr>
          <w:color w:val="000000" w:themeColor="text1"/>
          <w:sz w:val="18"/>
          <w:szCs w:val="18"/>
          <w:shd w:val="clear" w:color="auto" w:fill="FFFFFF"/>
        </w:rPr>
        <w:t>,” </w:t>
      </w:r>
      <w:r w:rsidRPr="007E1EE0">
        <w:rPr>
          <w:i/>
          <w:iCs/>
          <w:sz w:val="18"/>
          <w:szCs w:val="18"/>
        </w:rPr>
        <w:t>Renewable Energy</w:t>
      </w:r>
      <w:r w:rsidRPr="000B4ED0">
        <w:rPr>
          <w:color w:val="000000" w:themeColor="text1"/>
          <w:sz w:val="18"/>
          <w:szCs w:val="18"/>
          <w:shd w:val="clear" w:color="auto" w:fill="FFFFFF"/>
        </w:rPr>
        <w:t xml:space="preserve">, vol. 170, pp. </w:t>
      </w:r>
      <w:r w:rsidRPr="000B4ED0">
        <w:rPr>
          <w:sz w:val="18"/>
          <w:szCs w:val="18"/>
        </w:rPr>
        <w:t>1324-1341</w:t>
      </w:r>
      <w:r w:rsidRPr="000B4ED0">
        <w:rPr>
          <w:color w:val="000000" w:themeColor="text1"/>
          <w:sz w:val="18"/>
          <w:szCs w:val="18"/>
          <w:shd w:val="clear" w:color="auto" w:fill="FFFFFF"/>
        </w:rPr>
        <w:t xml:space="preserve">, 2021. </w:t>
      </w:r>
    </w:p>
    <w:p w14:paraId="4CD2966D" w14:textId="77777777" w:rsidR="00A94145" w:rsidRPr="00A94145" w:rsidRDefault="00A94145" w:rsidP="00A94145">
      <w:pPr>
        <w:pStyle w:val="Prrafodelista"/>
        <w:numPr>
          <w:ilvl w:val="0"/>
          <w:numId w:val="17"/>
        </w:numPr>
        <w:spacing w:after="0" w:line="240" w:lineRule="auto"/>
        <w:ind w:left="426" w:hanging="426"/>
        <w:jc w:val="both"/>
        <w:rPr>
          <w:rFonts w:ascii="Times New Roman" w:hAnsi="Times New Roman"/>
          <w:sz w:val="18"/>
          <w:szCs w:val="18"/>
          <w:lang w:val="en-US" w:eastAsia="es-MX"/>
        </w:rPr>
      </w:pPr>
      <w:r w:rsidRPr="00A94145">
        <w:rPr>
          <w:rFonts w:ascii="Times New Roman" w:hAnsi="Times New Roman"/>
          <w:color w:val="000000"/>
          <w:sz w:val="18"/>
          <w:szCs w:val="18"/>
          <w:shd w:val="clear" w:color="auto" w:fill="FFFFFF"/>
          <w:lang w:val="en-US" w:eastAsia="es-MX"/>
        </w:rPr>
        <w:t>S. C. Shekar, G. R. Kumar, and S. V. N. L. Lalitha, “A transient current based micro-grid connected power system protection scheme using wavelet approach”, </w:t>
      </w:r>
      <w:r w:rsidRPr="00A94145">
        <w:rPr>
          <w:rFonts w:ascii="Times New Roman" w:hAnsi="Times New Roman"/>
          <w:i/>
          <w:iCs/>
          <w:color w:val="000000"/>
          <w:sz w:val="18"/>
          <w:szCs w:val="18"/>
          <w:bdr w:val="none" w:sz="0" w:space="0" w:color="auto" w:frame="1"/>
          <w:lang w:val="en-US" w:eastAsia="es-MX"/>
        </w:rPr>
        <w:t>International Journal of Electrical and Computer Engineering (IJECE)</w:t>
      </w:r>
      <w:r w:rsidRPr="00A94145">
        <w:rPr>
          <w:rFonts w:ascii="Times New Roman" w:hAnsi="Times New Roman"/>
          <w:color w:val="000000"/>
          <w:sz w:val="18"/>
          <w:szCs w:val="18"/>
          <w:shd w:val="clear" w:color="auto" w:fill="FFFFFF"/>
          <w:lang w:val="en-US" w:eastAsia="es-MX"/>
        </w:rPr>
        <w:t>, vol. 9, no. 1, p. 14, 2019.</w:t>
      </w:r>
    </w:p>
    <w:p w14:paraId="7380465F" w14:textId="5B9B411C" w:rsidR="00A94145" w:rsidRPr="00A94145" w:rsidRDefault="00A94145" w:rsidP="00A94145">
      <w:pPr>
        <w:pStyle w:val="References"/>
        <w:numPr>
          <w:ilvl w:val="0"/>
          <w:numId w:val="17"/>
        </w:numPr>
        <w:ind w:left="426" w:hanging="426"/>
        <w:rPr>
          <w:sz w:val="18"/>
          <w:szCs w:val="18"/>
        </w:rPr>
      </w:pPr>
      <w:r w:rsidRPr="00A94145">
        <w:rPr>
          <w:sz w:val="18"/>
          <w:szCs w:val="18"/>
          <w:shd w:val="clear" w:color="auto" w:fill="FFFFFF"/>
        </w:rPr>
        <w:t xml:space="preserve">J. R. </w:t>
      </w:r>
      <w:proofErr w:type="spellStart"/>
      <w:r w:rsidRPr="00A94145">
        <w:rPr>
          <w:sz w:val="18"/>
          <w:szCs w:val="18"/>
          <w:shd w:val="clear" w:color="auto" w:fill="FFFFFF"/>
        </w:rPr>
        <w:t>Núñez</w:t>
      </w:r>
      <w:proofErr w:type="spellEnd"/>
      <w:r w:rsidRPr="00A94145">
        <w:rPr>
          <w:sz w:val="18"/>
          <w:szCs w:val="18"/>
          <w:shd w:val="clear" w:color="auto" w:fill="FFFFFF"/>
        </w:rPr>
        <w:t xml:space="preserve">, </w:t>
      </w:r>
      <w:r w:rsidR="00624958" w:rsidRPr="00624958">
        <w:rPr>
          <w:i/>
          <w:iCs/>
          <w:sz w:val="18"/>
          <w:szCs w:val="18"/>
          <w:shd w:val="clear" w:color="auto" w:fill="FFFFFF"/>
        </w:rPr>
        <w:t>et al</w:t>
      </w:r>
      <w:r w:rsidR="00624958">
        <w:rPr>
          <w:sz w:val="18"/>
          <w:szCs w:val="18"/>
          <w:shd w:val="clear" w:color="auto" w:fill="FFFFFF"/>
        </w:rPr>
        <w:t>.</w:t>
      </w:r>
      <w:r w:rsidRPr="00A94145">
        <w:rPr>
          <w:sz w:val="18"/>
          <w:szCs w:val="18"/>
          <w:shd w:val="clear" w:color="auto" w:fill="FFFFFF"/>
        </w:rPr>
        <w:t>, “</w:t>
      </w:r>
      <w:r w:rsidRPr="00A94145">
        <w:rPr>
          <w:sz w:val="18"/>
          <w:szCs w:val="18"/>
        </w:rPr>
        <w:t>Methodology of fault diagnosis for grid-connected photovoltaic systems of network connection</w:t>
      </w:r>
      <w:r w:rsidRPr="00A94145">
        <w:rPr>
          <w:sz w:val="18"/>
          <w:szCs w:val="18"/>
          <w:shd w:val="clear" w:color="auto" w:fill="FFFFFF"/>
        </w:rPr>
        <w:t>”, </w:t>
      </w:r>
      <w:proofErr w:type="spellStart"/>
      <w:r w:rsidRPr="00A94145">
        <w:rPr>
          <w:i/>
          <w:iCs/>
          <w:sz w:val="18"/>
          <w:szCs w:val="18"/>
          <w:bdr w:val="none" w:sz="0" w:space="0" w:color="auto" w:frame="1"/>
        </w:rPr>
        <w:t>Revista</w:t>
      </w:r>
      <w:proofErr w:type="spellEnd"/>
      <w:r w:rsidRPr="00A94145">
        <w:rPr>
          <w:i/>
          <w:iCs/>
          <w:sz w:val="18"/>
          <w:szCs w:val="18"/>
          <w:bdr w:val="none" w:sz="0" w:space="0" w:color="auto" w:frame="1"/>
        </w:rPr>
        <w:t xml:space="preserve"> </w:t>
      </w:r>
      <w:proofErr w:type="spellStart"/>
      <w:r w:rsidRPr="00A94145">
        <w:rPr>
          <w:i/>
          <w:iCs/>
          <w:sz w:val="18"/>
          <w:szCs w:val="18"/>
          <w:bdr w:val="none" w:sz="0" w:space="0" w:color="auto" w:frame="1"/>
        </w:rPr>
        <w:t>Iberoamericana</w:t>
      </w:r>
      <w:proofErr w:type="spellEnd"/>
      <w:r w:rsidRPr="00A94145">
        <w:rPr>
          <w:i/>
          <w:iCs/>
          <w:sz w:val="18"/>
          <w:szCs w:val="18"/>
          <w:bdr w:val="none" w:sz="0" w:space="0" w:color="auto" w:frame="1"/>
        </w:rPr>
        <w:t xml:space="preserve"> de </w:t>
      </w:r>
      <w:proofErr w:type="spellStart"/>
      <w:r w:rsidRPr="00A94145">
        <w:rPr>
          <w:i/>
          <w:iCs/>
          <w:sz w:val="18"/>
          <w:szCs w:val="18"/>
          <w:bdr w:val="none" w:sz="0" w:space="0" w:color="auto" w:frame="1"/>
        </w:rPr>
        <w:t>Automática</w:t>
      </w:r>
      <w:proofErr w:type="spellEnd"/>
      <w:r w:rsidRPr="00A94145">
        <w:rPr>
          <w:i/>
          <w:iCs/>
          <w:sz w:val="18"/>
          <w:szCs w:val="18"/>
          <w:bdr w:val="none" w:sz="0" w:space="0" w:color="auto" w:frame="1"/>
        </w:rPr>
        <w:t xml:space="preserve"> e </w:t>
      </w:r>
      <w:proofErr w:type="spellStart"/>
      <w:r w:rsidRPr="00A94145">
        <w:rPr>
          <w:i/>
          <w:iCs/>
          <w:sz w:val="18"/>
          <w:szCs w:val="18"/>
          <w:bdr w:val="none" w:sz="0" w:space="0" w:color="auto" w:frame="1"/>
        </w:rPr>
        <w:t>Informática</w:t>
      </w:r>
      <w:proofErr w:type="spellEnd"/>
      <w:r w:rsidRPr="00A94145">
        <w:rPr>
          <w:i/>
          <w:iCs/>
          <w:sz w:val="18"/>
          <w:szCs w:val="18"/>
          <w:bdr w:val="none" w:sz="0" w:space="0" w:color="auto" w:frame="1"/>
        </w:rPr>
        <w:t xml:space="preserve"> industrial</w:t>
      </w:r>
      <w:r w:rsidRPr="00A94145">
        <w:rPr>
          <w:sz w:val="18"/>
          <w:szCs w:val="18"/>
          <w:shd w:val="clear" w:color="auto" w:fill="FFFFFF"/>
        </w:rPr>
        <w:t>, vol. 17, no. 1, pp. 94, 2020</w:t>
      </w:r>
      <w:r w:rsidR="00624958">
        <w:rPr>
          <w:sz w:val="18"/>
          <w:szCs w:val="18"/>
          <w:shd w:val="clear" w:color="auto" w:fill="FFFFFF"/>
        </w:rPr>
        <w:t>.</w:t>
      </w:r>
    </w:p>
    <w:p w14:paraId="0D4AF3DA" w14:textId="6B16D899" w:rsidR="00773EFC" w:rsidRPr="000B4ED0" w:rsidRDefault="00773EFC" w:rsidP="00773EFC">
      <w:pPr>
        <w:pStyle w:val="References"/>
        <w:numPr>
          <w:ilvl w:val="0"/>
          <w:numId w:val="17"/>
        </w:numPr>
        <w:ind w:left="426" w:hanging="426"/>
        <w:rPr>
          <w:i/>
          <w:iCs/>
          <w:sz w:val="18"/>
          <w:szCs w:val="18"/>
          <w:shd w:val="clear" w:color="auto" w:fill="FFFFFF"/>
        </w:rPr>
      </w:pPr>
      <w:r w:rsidRPr="00FE0525">
        <w:rPr>
          <w:rStyle w:val="nfasis"/>
          <w:i w:val="0"/>
          <w:iCs w:val="0"/>
          <w:sz w:val="18"/>
          <w:szCs w:val="18"/>
          <w:shd w:val="clear" w:color="auto" w:fill="FFFFFF"/>
        </w:rPr>
        <w:t>NASA Database</w:t>
      </w:r>
      <w:r w:rsidRPr="000B4ED0">
        <w:rPr>
          <w:rStyle w:val="nfasis"/>
          <w:sz w:val="18"/>
          <w:szCs w:val="18"/>
          <w:shd w:val="clear" w:color="auto" w:fill="FFFFFF"/>
        </w:rPr>
        <w:t xml:space="preserve">. </w:t>
      </w:r>
      <w:r w:rsidRPr="00FE0525">
        <w:rPr>
          <w:rStyle w:val="nfasis"/>
          <w:i w:val="0"/>
          <w:iCs w:val="0"/>
          <w:sz w:val="18"/>
          <w:szCs w:val="18"/>
          <w:shd w:val="clear" w:color="auto" w:fill="FFFFFF"/>
        </w:rPr>
        <w:t>Available in</w:t>
      </w:r>
      <w:r w:rsidRPr="000B4ED0">
        <w:rPr>
          <w:rStyle w:val="nfasis"/>
          <w:sz w:val="18"/>
          <w:szCs w:val="18"/>
          <w:shd w:val="clear" w:color="auto" w:fill="FFFFFF"/>
        </w:rPr>
        <w:t xml:space="preserve"> </w:t>
      </w:r>
      <w:r w:rsidRPr="000B4ED0">
        <w:rPr>
          <w:noProof/>
          <w:sz w:val="18"/>
          <w:szCs w:val="18"/>
        </w:rPr>
        <w:t>https://power.larc.nasa.gov/docs/services/arcgis/climatology/</w:t>
      </w:r>
    </w:p>
    <w:p w14:paraId="4FFB8DBD" w14:textId="77777777" w:rsidR="00773EFC" w:rsidRPr="00FE0525" w:rsidRDefault="00773EFC" w:rsidP="00773EFC">
      <w:pPr>
        <w:pStyle w:val="References"/>
        <w:numPr>
          <w:ilvl w:val="0"/>
          <w:numId w:val="17"/>
        </w:numPr>
        <w:ind w:left="426" w:hanging="426"/>
        <w:rPr>
          <w:sz w:val="18"/>
          <w:szCs w:val="18"/>
        </w:rPr>
      </w:pPr>
      <w:r w:rsidRPr="00773EFC">
        <w:rPr>
          <w:sz w:val="18"/>
          <w:szCs w:val="18"/>
        </w:rPr>
        <w:t xml:space="preserve">J. L. Vera </w:t>
      </w:r>
      <w:proofErr w:type="spellStart"/>
      <w:r w:rsidRPr="00773EFC">
        <w:rPr>
          <w:sz w:val="18"/>
          <w:szCs w:val="18"/>
        </w:rPr>
        <w:t>Chichanda</w:t>
      </w:r>
      <w:proofErr w:type="spellEnd"/>
      <w:r w:rsidRPr="00773EFC">
        <w:rPr>
          <w:sz w:val="18"/>
          <w:szCs w:val="18"/>
        </w:rPr>
        <w:t xml:space="preserve"> and F. J. Moreira Miranda, “Study of the water potential of the Portoviejo River and its impact on energy distribution systems,” M. S. thesis, M. S. thesis. </w:t>
      </w:r>
      <w:r w:rsidRPr="00FE0525">
        <w:rPr>
          <w:sz w:val="18"/>
          <w:szCs w:val="18"/>
        </w:rPr>
        <w:t>Math, Faculty of Mathematical, Physical and Chemical Sciences, Universidad Técnica de Manabí, Portoviejo, Ecuador, 2017.</w:t>
      </w:r>
    </w:p>
    <w:p w14:paraId="60A8F31A" w14:textId="77777777" w:rsidR="008861C8" w:rsidRPr="000B4ED0" w:rsidRDefault="008861C8" w:rsidP="008861C8">
      <w:pPr>
        <w:pStyle w:val="References"/>
        <w:numPr>
          <w:ilvl w:val="0"/>
          <w:numId w:val="17"/>
        </w:numPr>
        <w:ind w:left="426" w:hanging="426"/>
        <w:rPr>
          <w:sz w:val="18"/>
          <w:szCs w:val="18"/>
        </w:rPr>
      </w:pPr>
      <w:proofErr w:type="spellStart"/>
      <w:r w:rsidRPr="000B4ED0">
        <w:rPr>
          <w:sz w:val="18"/>
          <w:szCs w:val="18"/>
          <w:lang w:val="es-CO"/>
        </w:rPr>
        <w:t>Constitucion</w:t>
      </w:r>
      <w:proofErr w:type="spellEnd"/>
      <w:r w:rsidRPr="000B4ED0">
        <w:rPr>
          <w:sz w:val="18"/>
          <w:szCs w:val="18"/>
          <w:lang w:val="es-CO"/>
        </w:rPr>
        <w:t xml:space="preserve"> de la República del Ecuador 2008, Quito, 2008. </w:t>
      </w:r>
      <w:proofErr w:type="spellStart"/>
      <w:r w:rsidRPr="000B4ED0">
        <w:rPr>
          <w:sz w:val="18"/>
          <w:szCs w:val="18"/>
        </w:rPr>
        <w:t>Avaible</w:t>
      </w:r>
      <w:proofErr w:type="spellEnd"/>
      <w:r w:rsidRPr="000B4ED0">
        <w:rPr>
          <w:sz w:val="18"/>
          <w:szCs w:val="18"/>
        </w:rPr>
        <w:t xml:space="preserve"> in https://www.oas.org/juridico/pdfs/mesicic4_ecu_const.pdf</w:t>
      </w:r>
    </w:p>
    <w:p w14:paraId="6715C85E" w14:textId="77777777" w:rsidR="008861C8" w:rsidRPr="008861C8" w:rsidRDefault="008861C8" w:rsidP="008861C8">
      <w:pPr>
        <w:pStyle w:val="References"/>
        <w:numPr>
          <w:ilvl w:val="0"/>
          <w:numId w:val="17"/>
        </w:numPr>
        <w:ind w:left="426" w:hanging="426"/>
        <w:rPr>
          <w:sz w:val="18"/>
          <w:szCs w:val="18"/>
          <w:lang w:val="es-CO"/>
        </w:rPr>
      </w:pPr>
      <w:r w:rsidRPr="000B4ED0">
        <w:rPr>
          <w:noProof/>
          <w:sz w:val="18"/>
          <w:szCs w:val="18"/>
          <w:lang w:val="es-CO"/>
        </w:rPr>
        <w:t>M</w:t>
      </w:r>
      <w:r w:rsidRPr="000B4ED0">
        <w:rPr>
          <w:i/>
          <w:noProof/>
          <w:sz w:val="18"/>
          <w:szCs w:val="18"/>
          <w:lang w:val="es-CO"/>
        </w:rPr>
        <w:t>.</w:t>
      </w:r>
      <w:r w:rsidRPr="000B4ED0">
        <w:rPr>
          <w:noProof/>
          <w:sz w:val="18"/>
          <w:szCs w:val="18"/>
          <w:lang w:val="es-CO"/>
        </w:rPr>
        <w:t xml:space="preserve"> P</w:t>
      </w:r>
      <w:r w:rsidRPr="000B4ED0">
        <w:rPr>
          <w:i/>
          <w:noProof/>
          <w:sz w:val="18"/>
          <w:szCs w:val="18"/>
          <w:lang w:val="es-CO"/>
        </w:rPr>
        <w:t>.</w:t>
      </w:r>
      <w:r w:rsidRPr="000B4ED0">
        <w:rPr>
          <w:noProof/>
          <w:sz w:val="18"/>
          <w:szCs w:val="18"/>
          <w:lang w:val="es-CO"/>
        </w:rPr>
        <w:t xml:space="preserve"> Vela, “Plan Maestro de Electrificación 2010-2020</w:t>
      </w:r>
      <w:r w:rsidRPr="000B4ED0">
        <w:rPr>
          <w:i/>
          <w:noProof/>
          <w:sz w:val="18"/>
          <w:szCs w:val="18"/>
          <w:lang w:val="es-CO"/>
        </w:rPr>
        <w:t>.</w:t>
      </w:r>
      <w:r w:rsidRPr="000B4ED0">
        <w:rPr>
          <w:noProof/>
          <w:sz w:val="18"/>
          <w:szCs w:val="18"/>
          <w:lang w:val="es-CO"/>
        </w:rPr>
        <w:t xml:space="preserve"> Promesas cargadas de energía y opciones de crecer,”</w:t>
      </w:r>
      <w:r w:rsidRPr="000B4ED0">
        <w:rPr>
          <w:i/>
          <w:noProof/>
          <w:sz w:val="18"/>
          <w:szCs w:val="18"/>
          <w:lang w:val="es-CO"/>
        </w:rPr>
        <w:t xml:space="preserve"> Revista Gestión, </w:t>
      </w:r>
      <w:r w:rsidRPr="000B4ED0">
        <w:rPr>
          <w:iCs/>
          <w:noProof/>
          <w:sz w:val="18"/>
          <w:szCs w:val="18"/>
          <w:lang w:val="es-CO"/>
        </w:rPr>
        <w:t>vol. 24, pp. 30-38, 2016.</w:t>
      </w:r>
    </w:p>
    <w:p w14:paraId="02DCEFD5" w14:textId="77777777" w:rsidR="008861C8" w:rsidRPr="000B4ED0" w:rsidRDefault="008861C8" w:rsidP="008861C8">
      <w:pPr>
        <w:pStyle w:val="References"/>
        <w:numPr>
          <w:ilvl w:val="0"/>
          <w:numId w:val="17"/>
        </w:numPr>
        <w:ind w:left="426" w:hanging="426"/>
        <w:rPr>
          <w:sz w:val="18"/>
          <w:szCs w:val="18"/>
          <w:lang w:val="es-CO"/>
        </w:rPr>
      </w:pPr>
      <w:r w:rsidRPr="000B4ED0">
        <w:rPr>
          <w:noProof/>
          <w:sz w:val="18"/>
          <w:szCs w:val="18"/>
          <w:lang w:val="es-CO"/>
        </w:rPr>
        <w:t xml:space="preserve">SENPLADES, “Plan Nacional de Desarrollo Para el Buen Vivir 2017-2021,” Consejo Nacional de Planificación (CNP). </w:t>
      </w:r>
      <w:r w:rsidRPr="000B4ED0">
        <w:rPr>
          <w:sz w:val="18"/>
          <w:szCs w:val="18"/>
          <w:lang w:val="es-CO"/>
        </w:rPr>
        <w:t xml:space="preserve">Secretaría Nacional de Planificación y Desarrollo, 2017. </w:t>
      </w:r>
      <w:proofErr w:type="spellStart"/>
      <w:r w:rsidRPr="007E2F8A">
        <w:rPr>
          <w:rStyle w:val="nfasis"/>
          <w:i w:val="0"/>
          <w:iCs w:val="0"/>
          <w:sz w:val="18"/>
          <w:szCs w:val="18"/>
          <w:shd w:val="clear" w:color="auto" w:fill="FFFFFF"/>
          <w:lang w:val="es-CO"/>
        </w:rPr>
        <w:t>Available</w:t>
      </w:r>
      <w:proofErr w:type="spellEnd"/>
      <w:r w:rsidRPr="007E2F8A">
        <w:rPr>
          <w:rStyle w:val="nfasis"/>
          <w:i w:val="0"/>
          <w:iCs w:val="0"/>
          <w:sz w:val="18"/>
          <w:szCs w:val="18"/>
          <w:shd w:val="clear" w:color="auto" w:fill="FFFFFF"/>
          <w:lang w:val="es-CO"/>
        </w:rPr>
        <w:t xml:space="preserve"> in</w:t>
      </w:r>
      <w:r w:rsidRPr="000B4ED0">
        <w:rPr>
          <w:rStyle w:val="nfasis"/>
          <w:sz w:val="18"/>
          <w:szCs w:val="18"/>
          <w:shd w:val="clear" w:color="auto" w:fill="FFFFFF"/>
          <w:lang w:val="es-CO"/>
        </w:rPr>
        <w:t xml:space="preserve"> </w:t>
      </w:r>
      <w:r w:rsidRPr="000B4ED0">
        <w:rPr>
          <w:sz w:val="18"/>
          <w:szCs w:val="18"/>
          <w:lang w:val="es-CO"/>
        </w:rPr>
        <w:t>https://www.gobiernoelectronico.gob.ec/wp-content/uploads/downloads/2017/09/Plan-Nacional-para-el-Buen-Vivir-2017-2021.pdf</w:t>
      </w:r>
    </w:p>
    <w:p w14:paraId="70E96E8E" w14:textId="52A00AD5" w:rsidR="008861C8" w:rsidRDefault="008861C8" w:rsidP="008861C8">
      <w:pPr>
        <w:pStyle w:val="References"/>
        <w:numPr>
          <w:ilvl w:val="0"/>
          <w:numId w:val="17"/>
        </w:numPr>
        <w:ind w:left="426" w:hanging="426"/>
        <w:rPr>
          <w:sz w:val="18"/>
          <w:szCs w:val="18"/>
          <w:lang w:val="es-CO"/>
        </w:rPr>
      </w:pPr>
      <w:r w:rsidRPr="000B4ED0">
        <w:rPr>
          <w:noProof/>
          <w:sz w:val="18"/>
          <w:szCs w:val="18"/>
          <w:lang w:val="es-CO"/>
        </w:rPr>
        <w:t xml:space="preserve">SENPLADES, “Plan Nacional de Desarrollo Para el Buen Vivir 2013-2017,” Consejo Nacional de Planificación (CNP). </w:t>
      </w:r>
      <w:r w:rsidRPr="000B4ED0">
        <w:rPr>
          <w:sz w:val="18"/>
          <w:szCs w:val="18"/>
          <w:lang w:val="es-CO"/>
        </w:rPr>
        <w:t xml:space="preserve">Secretaría Nacional de Planificación y Desarrollo, 2013. </w:t>
      </w:r>
      <w:proofErr w:type="spellStart"/>
      <w:r w:rsidRPr="007E2F8A">
        <w:rPr>
          <w:rStyle w:val="nfasis"/>
          <w:i w:val="0"/>
          <w:iCs w:val="0"/>
          <w:sz w:val="18"/>
          <w:szCs w:val="18"/>
          <w:shd w:val="clear" w:color="auto" w:fill="FFFFFF"/>
          <w:lang w:val="es-CO"/>
        </w:rPr>
        <w:t>Available</w:t>
      </w:r>
      <w:proofErr w:type="spellEnd"/>
      <w:r w:rsidRPr="007E2F8A">
        <w:rPr>
          <w:rStyle w:val="nfasis"/>
          <w:i w:val="0"/>
          <w:iCs w:val="0"/>
          <w:sz w:val="18"/>
          <w:szCs w:val="18"/>
          <w:shd w:val="clear" w:color="auto" w:fill="FFFFFF"/>
          <w:lang w:val="es-CO"/>
        </w:rPr>
        <w:t xml:space="preserve"> in</w:t>
      </w:r>
      <w:r w:rsidRPr="007E2F8A">
        <w:rPr>
          <w:rStyle w:val="nfasis"/>
          <w:sz w:val="18"/>
          <w:szCs w:val="18"/>
          <w:shd w:val="clear" w:color="auto" w:fill="FFFFFF"/>
          <w:lang w:val="es-CO"/>
        </w:rPr>
        <w:t xml:space="preserve"> </w:t>
      </w:r>
      <w:hyperlink r:id="rId15" w:history="1">
        <w:r w:rsidRPr="007E2F8A">
          <w:rPr>
            <w:sz w:val="18"/>
            <w:szCs w:val="18"/>
            <w:lang w:val="es-CO"/>
          </w:rPr>
          <w:t>http://www.cpccs.gob.ec/wp-content/uploads/2015/12/PNBV-2013-2017.pdf</w:t>
        </w:r>
      </w:hyperlink>
    </w:p>
    <w:p w14:paraId="60CC802B" w14:textId="15F2DC65" w:rsidR="00652FC5" w:rsidRPr="00652FC5" w:rsidRDefault="00652FC5" w:rsidP="00652FC5">
      <w:pPr>
        <w:pStyle w:val="References"/>
        <w:numPr>
          <w:ilvl w:val="0"/>
          <w:numId w:val="17"/>
        </w:numPr>
        <w:ind w:left="426" w:hanging="426"/>
        <w:rPr>
          <w:rStyle w:val="nfasis"/>
          <w:i w:val="0"/>
          <w:iCs w:val="0"/>
          <w:sz w:val="18"/>
          <w:szCs w:val="18"/>
        </w:rPr>
      </w:pPr>
      <w:r w:rsidRPr="001D7EF9">
        <w:rPr>
          <w:noProof/>
          <w:sz w:val="18"/>
          <w:szCs w:val="18"/>
        </w:rPr>
        <w:t xml:space="preserve">E. Mendoza Merchán </w:t>
      </w:r>
      <w:r w:rsidRPr="001D7EF9">
        <w:rPr>
          <w:i/>
          <w:noProof/>
          <w:sz w:val="18"/>
          <w:szCs w:val="18"/>
        </w:rPr>
        <w:t>et al</w:t>
      </w:r>
      <w:r w:rsidRPr="001D7EF9">
        <w:rPr>
          <w:noProof/>
          <w:sz w:val="18"/>
          <w:szCs w:val="18"/>
        </w:rPr>
        <w:t xml:space="preserve">., “An Analysis of Electricity Generation with Renewable Resources in Germany,” </w:t>
      </w:r>
      <w:r w:rsidRPr="001D7EF9">
        <w:rPr>
          <w:i/>
          <w:noProof/>
          <w:sz w:val="18"/>
          <w:szCs w:val="18"/>
        </w:rPr>
        <w:t>International Journal of Energy Economics and Policy</w:t>
      </w:r>
      <w:r w:rsidRPr="001D7EF9">
        <w:rPr>
          <w:noProof/>
          <w:sz w:val="18"/>
          <w:szCs w:val="18"/>
        </w:rPr>
        <w:t>, vol. 10, no. 5, pp. 361-367, 2020.</w:t>
      </w:r>
    </w:p>
    <w:p w14:paraId="3DD896F8" w14:textId="39248F92" w:rsidR="004D655A" w:rsidRPr="00630A59" w:rsidRDefault="004D655A" w:rsidP="004D655A">
      <w:pPr>
        <w:pStyle w:val="References"/>
        <w:numPr>
          <w:ilvl w:val="0"/>
          <w:numId w:val="17"/>
        </w:numPr>
        <w:ind w:left="426" w:hanging="426"/>
        <w:rPr>
          <w:sz w:val="18"/>
          <w:szCs w:val="18"/>
        </w:rPr>
      </w:pPr>
      <w:r>
        <w:rPr>
          <w:noProof/>
          <w:sz w:val="18"/>
          <w:szCs w:val="18"/>
          <w:lang w:eastAsia="es-MX"/>
        </w:rPr>
        <w:t>J</w:t>
      </w:r>
      <w:r w:rsidRPr="001D7EF9">
        <w:rPr>
          <w:noProof/>
          <w:sz w:val="18"/>
          <w:szCs w:val="18"/>
          <w:lang w:eastAsia="es-MX"/>
        </w:rPr>
        <w:t>. Cevallos-Sierra and J. Ramos-</w:t>
      </w:r>
      <w:r w:rsidRPr="001D7EF9">
        <w:rPr>
          <w:iCs/>
          <w:noProof/>
          <w:sz w:val="18"/>
          <w:szCs w:val="18"/>
          <w:lang w:eastAsia="es-MX"/>
        </w:rPr>
        <w:t>Martin,</w:t>
      </w:r>
      <w:r w:rsidRPr="001D7EF9">
        <w:rPr>
          <w:i/>
          <w:iCs/>
          <w:noProof/>
          <w:sz w:val="18"/>
          <w:szCs w:val="18"/>
          <w:lang w:eastAsia="es-MX"/>
        </w:rPr>
        <w:t xml:space="preserve"> </w:t>
      </w:r>
      <w:r w:rsidRPr="001D7EF9">
        <w:rPr>
          <w:noProof/>
          <w:sz w:val="18"/>
          <w:szCs w:val="18"/>
          <w:lang w:eastAsia="es-MX"/>
        </w:rPr>
        <w:t>“</w:t>
      </w:r>
      <w:r w:rsidRPr="001D7EF9">
        <w:rPr>
          <w:iCs/>
          <w:noProof/>
          <w:sz w:val="18"/>
          <w:szCs w:val="18"/>
          <w:lang w:eastAsia="es-MX"/>
        </w:rPr>
        <w:t>Spatial assessment of the potential of renewable energy: The case of Ecuador,”</w:t>
      </w:r>
      <w:r w:rsidRPr="001D7EF9">
        <w:rPr>
          <w:i/>
          <w:noProof/>
          <w:sz w:val="18"/>
          <w:szCs w:val="18"/>
          <w:lang w:eastAsia="es-MX"/>
        </w:rPr>
        <w:t xml:space="preserve"> Renewable and Sustainable Energy Reviews</w:t>
      </w:r>
      <w:r w:rsidRPr="001D7EF9">
        <w:rPr>
          <w:iCs/>
          <w:noProof/>
          <w:sz w:val="18"/>
          <w:szCs w:val="18"/>
          <w:lang w:eastAsia="es-MX"/>
        </w:rPr>
        <w:t>,</w:t>
      </w:r>
      <w:r w:rsidRPr="001D7EF9">
        <w:rPr>
          <w:i/>
          <w:iCs/>
          <w:noProof/>
          <w:sz w:val="18"/>
          <w:szCs w:val="18"/>
          <w:lang w:eastAsia="es-MX"/>
        </w:rPr>
        <w:t xml:space="preserve"> </w:t>
      </w:r>
      <w:r w:rsidRPr="001D7EF9">
        <w:rPr>
          <w:noProof/>
          <w:sz w:val="18"/>
          <w:szCs w:val="18"/>
          <w:lang w:eastAsia="es-MX"/>
        </w:rPr>
        <w:t>vol. 81, no. 1, pp. 1154-1165, 2018.</w:t>
      </w:r>
      <w:r w:rsidRPr="001D7EF9">
        <w:rPr>
          <w:i/>
          <w:iCs/>
          <w:noProof/>
          <w:sz w:val="18"/>
          <w:szCs w:val="18"/>
          <w:lang w:eastAsia="es-MX"/>
        </w:rPr>
        <w:t xml:space="preserve">  </w:t>
      </w:r>
    </w:p>
    <w:p w14:paraId="7FE00CE5" w14:textId="77777777" w:rsidR="004D655A" w:rsidRPr="001D7EF9" w:rsidRDefault="004D655A" w:rsidP="004D655A">
      <w:pPr>
        <w:pStyle w:val="References"/>
        <w:numPr>
          <w:ilvl w:val="0"/>
          <w:numId w:val="17"/>
        </w:numPr>
        <w:ind w:left="426" w:hanging="426"/>
        <w:rPr>
          <w:sz w:val="18"/>
          <w:szCs w:val="18"/>
        </w:rPr>
      </w:pPr>
      <w:r w:rsidRPr="001D7EF9">
        <w:rPr>
          <w:sz w:val="18"/>
          <w:szCs w:val="18"/>
        </w:rPr>
        <w:t xml:space="preserve">J. J. Alava and A. Guevara, “A critical narrative of Ecuador’s preparedness and response to the COVID-19 pandemic,” </w:t>
      </w:r>
      <w:r w:rsidRPr="001D7EF9">
        <w:rPr>
          <w:i/>
          <w:iCs/>
          <w:sz w:val="18"/>
          <w:szCs w:val="18"/>
        </w:rPr>
        <w:t>Public Health in Practice</w:t>
      </w:r>
      <w:r w:rsidRPr="001D7EF9">
        <w:rPr>
          <w:sz w:val="18"/>
          <w:szCs w:val="18"/>
        </w:rPr>
        <w:t xml:space="preserve">, vol. 2, pp. 100127, 2021. </w:t>
      </w:r>
    </w:p>
    <w:p w14:paraId="4B8451E0" w14:textId="70785B6F" w:rsidR="00E11A5A" w:rsidRPr="00E11A5A" w:rsidRDefault="00E11A5A" w:rsidP="00E11A5A">
      <w:pPr>
        <w:pStyle w:val="References"/>
        <w:numPr>
          <w:ilvl w:val="0"/>
          <w:numId w:val="17"/>
        </w:numPr>
        <w:ind w:left="426" w:hanging="426"/>
        <w:rPr>
          <w:color w:val="000000" w:themeColor="text1"/>
          <w:sz w:val="18"/>
          <w:szCs w:val="18"/>
        </w:rPr>
      </w:pPr>
      <w:r w:rsidRPr="00624958">
        <w:rPr>
          <w:color w:val="000000" w:themeColor="text1"/>
          <w:sz w:val="18"/>
          <w:szCs w:val="18"/>
        </w:rPr>
        <w:t xml:space="preserve">H. </w:t>
      </w:r>
      <w:proofErr w:type="spellStart"/>
      <w:r w:rsidRPr="00624958">
        <w:rPr>
          <w:color w:val="000000" w:themeColor="text1"/>
          <w:sz w:val="18"/>
          <w:szCs w:val="18"/>
        </w:rPr>
        <w:t>Cevallos-Valdiviezo</w:t>
      </w:r>
      <w:proofErr w:type="spellEnd"/>
      <w:r w:rsidRPr="00624958">
        <w:rPr>
          <w:color w:val="000000" w:themeColor="text1"/>
          <w:sz w:val="18"/>
          <w:szCs w:val="18"/>
        </w:rPr>
        <w:t xml:space="preserve">, </w:t>
      </w:r>
      <w:r w:rsidR="00624958" w:rsidRPr="00624958">
        <w:rPr>
          <w:i/>
          <w:iCs/>
          <w:color w:val="000000" w:themeColor="text1"/>
          <w:sz w:val="18"/>
          <w:szCs w:val="18"/>
        </w:rPr>
        <w:t>et al.</w:t>
      </w:r>
      <w:r w:rsidR="00624958" w:rsidRPr="00624958">
        <w:rPr>
          <w:color w:val="000000" w:themeColor="text1"/>
          <w:sz w:val="18"/>
          <w:szCs w:val="18"/>
        </w:rPr>
        <w:t>,</w:t>
      </w:r>
      <w:r w:rsidRPr="00624958">
        <w:rPr>
          <w:color w:val="000000" w:themeColor="text1"/>
          <w:sz w:val="18"/>
          <w:szCs w:val="18"/>
        </w:rPr>
        <w:t xml:space="preserve"> </w:t>
      </w:r>
      <w:r w:rsidRPr="00E11A5A">
        <w:rPr>
          <w:color w:val="000000" w:themeColor="text1"/>
          <w:sz w:val="18"/>
          <w:szCs w:val="18"/>
        </w:rPr>
        <w:t>“Measuring the impact of the COVID-19 outbreak in Ecuador using preliminary estimates of excess mortality,</w:t>
      </w:r>
      <w:r w:rsidR="00624958">
        <w:rPr>
          <w:color w:val="000000" w:themeColor="text1"/>
          <w:sz w:val="18"/>
          <w:szCs w:val="18"/>
        </w:rPr>
        <w:t>”</w:t>
      </w:r>
      <w:r w:rsidRPr="00E11A5A">
        <w:rPr>
          <w:color w:val="000000" w:themeColor="text1"/>
          <w:sz w:val="18"/>
          <w:szCs w:val="18"/>
        </w:rPr>
        <w:t xml:space="preserve"> </w:t>
      </w:r>
      <w:r w:rsidRPr="00E11A5A">
        <w:rPr>
          <w:i/>
          <w:iCs/>
          <w:color w:val="000000" w:themeColor="text1"/>
          <w:sz w:val="18"/>
          <w:szCs w:val="18"/>
        </w:rPr>
        <w:t>International Journal of Infectious Diseases</w:t>
      </w:r>
      <w:r w:rsidRPr="00E11A5A">
        <w:rPr>
          <w:color w:val="000000" w:themeColor="text1"/>
          <w:sz w:val="18"/>
          <w:szCs w:val="18"/>
        </w:rPr>
        <w:t xml:space="preserve">, vol. 104, pp. 297-299, 2021. </w:t>
      </w:r>
    </w:p>
    <w:p w14:paraId="50DA5CC0" w14:textId="77777777" w:rsidR="00E11A5A" w:rsidRPr="001D7EF9" w:rsidRDefault="00E11A5A" w:rsidP="00E11A5A">
      <w:pPr>
        <w:pStyle w:val="References"/>
        <w:numPr>
          <w:ilvl w:val="0"/>
          <w:numId w:val="17"/>
        </w:numPr>
        <w:ind w:left="426" w:hanging="426"/>
        <w:rPr>
          <w:sz w:val="18"/>
          <w:szCs w:val="18"/>
        </w:rPr>
      </w:pPr>
      <w:r w:rsidRPr="001D7EF9">
        <w:rPr>
          <w:iCs/>
          <w:noProof/>
          <w:sz w:val="18"/>
          <w:szCs w:val="18"/>
          <w:lang w:eastAsia="es-MX"/>
        </w:rPr>
        <w:t xml:space="preserve">P. </w:t>
      </w:r>
      <w:proofErr w:type="spellStart"/>
      <w:r w:rsidRPr="001D7EF9">
        <w:rPr>
          <w:sz w:val="18"/>
          <w:szCs w:val="18"/>
        </w:rPr>
        <w:t>Arévalo</w:t>
      </w:r>
      <w:proofErr w:type="spellEnd"/>
      <w:r w:rsidRPr="001D7EF9">
        <w:rPr>
          <w:sz w:val="18"/>
          <w:szCs w:val="18"/>
        </w:rPr>
        <w:t xml:space="preserve">, A. Cano, and F. Jurado, “Comparative study of two new energy control systems based on PEMFC for a hybrid tramway in Ecuador,” </w:t>
      </w:r>
      <w:r w:rsidRPr="001D7EF9">
        <w:rPr>
          <w:i/>
          <w:iCs/>
          <w:sz w:val="18"/>
          <w:szCs w:val="18"/>
        </w:rPr>
        <w:t>International Journal of Hydrogen Energy</w:t>
      </w:r>
      <w:r w:rsidRPr="001D7EF9">
        <w:rPr>
          <w:sz w:val="18"/>
          <w:szCs w:val="18"/>
        </w:rPr>
        <w:t xml:space="preserve">, vol. 45, no. 46, pp. 25357-25377, 2020. </w:t>
      </w:r>
    </w:p>
    <w:p w14:paraId="4FD487DE" w14:textId="44B64105" w:rsidR="00E11A5A" w:rsidRPr="000B4ED0" w:rsidRDefault="00E11A5A" w:rsidP="00E11A5A">
      <w:pPr>
        <w:pStyle w:val="References"/>
        <w:numPr>
          <w:ilvl w:val="0"/>
          <w:numId w:val="17"/>
        </w:numPr>
        <w:ind w:left="426" w:hanging="426"/>
        <w:rPr>
          <w:color w:val="000000" w:themeColor="text1"/>
          <w:sz w:val="18"/>
          <w:szCs w:val="18"/>
        </w:rPr>
      </w:pPr>
      <w:r w:rsidRPr="000B4ED0">
        <w:rPr>
          <w:color w:val="000000" w:themeColor="text1"/>
          <w:sz w:val="18"/>
          <w:szCs w:val="18"/>
          <w:shd w:val="clear" w:color="auto" w:fill="FFFFFF"/>
        </w:rPr>
        <w:t>G.</w:t>
      </w:r>
      <w:r w:rsidRPr="000B4ED0">
        <w:rPr>
          <w:sz w:val="18"/>
          <w:szCs w:val="18"/>
        </w:rPr>
        <w:t xml:space="preserve"> </w:t>
      </w:r>
      <w:proofErr w:type="spellStart"/>
      <w:r w:rsidRPr="000B4ED0">
        <w:rPr>
          <w:color w:val="000000" w:themeColor="text1"/>
          <w:sz w:val="18"/>
          <w:szCs w:val="18"/>
          <w:shd w:val="clear" w:color="auto" w:fill="FFFFFF"/>
        </w:rPr>
        <w:t>Albarracin</w:t>
      </w:r>
      <w:proofErr w:type="spellEnd"/>
      <w:r w:rsidRPr="000B4ED0">
        <w:rPr>
          <w:color w:val="000000" w:themeColor="text1"/>
          <w:sz w:val="18"/>
          <w:szCs w:val="18"/>
          <w:shd w:val="clear" w:color="auto" w:fill="FFFFFF"/>
        </w:rPr>
        <w:t>, “</w:t>
      </w:r>
      <w:r w:rsidRPr="000B4ED0">
        <w:rPr>
          <w:sz w:val="18"/>
          <w:szCs w:val="18"/>
        </w:rPr>
        <w:t>Urban form and ecological footprint: A morphological analysis for harnessing solar energy in the suburbs of Cuenca, Ecuador</w:t>
      </w:r>
      <w:r w:rsidRPr="000B4ED0">
        <w:rPr>
          <w:color w:val="000000" w:themeColor="text1"/>
          <w:sz w:val="18"/>
          <w:szCs w:val="18"/>
          <w:shd w:val="clear" w:color="auto" w:fill="FFFFFF"/>
        </w:rPr>
        <w:t>,” </w:t>
      </w:r>
      <w:r w:rsidRPr="000B4ED0">
        <w:rPr>
          <w:rStyle w:val="nfasis"/>
          <w:color w:val="000000" w:themeColor="text1"/>
          <w:sz w:val="18"/>
          <w:szCs w:val="18"/>
          <w:shd w:val="clear" w:color="auto" w:fill="FFFFFF"/>
        </w:rPr>
        <w:t>Energy Procedia</w:t>
      </w:r>
      <w:r w:rsidRPr="000B4ED0">
        <w:rPr>
          <w:color w:val="000000" w:themeColor="text1"/>
          <w:sz w:val="18"/>
          <w:szCs w:val="18"/>
          <w:shd w:val="clear" w:color="auto" w:fill="FFFFFF"/>
        </w:rPr>
        <w:t xml:space="preserve">, vol. 115, pp. </w:t>
      </w:r>
      <w:r w:rsidRPr="000B4ED0">
        <w:rPr>
          <w:sz w:val="18"/>
          <w:szCs w:val="18"/>
        </w:rPr>
        <w:t>332-343</w:t>
      </w:r>
      <w:r w:rsidRPr="000B4ED0">
        <w:rPr>
          <w:color w:val="000000" w:themeColor="text1"/>
          <w:sz w:val="18"/>
          <w:szCs w:val="18"/>
          <w:shd w:val="clear" w:color="auto" w:fill="FFFFFF"/>
        </w:rPr>
        <w:t xml:space="preserve">, 2017.  </w:t>
      </w:r>
    </w:p>
    <w:p w14:paraId="34B72B53" w14:textId="51828666" w:rsidR="001E79B1" w:rsidRPr="001D7EF9" w:rsidRDefault="001E79B1" w:rsidP="001E79B1">
      <w:pPr>
        <w:pStyle w:val="References"/>
        <w:numPr>
          <w:ilvl w:val="0"/>
          <w:numId w:val="17"/>
        </w:numPr>
        <w:ind w:left="426" w:hanging="426"/>
        <w:rPr>
          <w:sz w:val="18"/>
          <w:szCs w:val="18"/>
        </w:rPr>
      </w:pPr>
      <w:r w:rsidRPr="001D7EF9">
        <w:rPr>
          <w:sz w:val="18"/>
          <w:szCs w:val="18"/>
        </w:rPr>
        <w:t xml:space="preserve">F. </w:t>
      </w:r>
      <w:r w:rsidRPr="001D7EF9">
        <w:rPr>
          <w:sz w:val="18"/>
          <w:szCs w:val="18"/>
          <w:shd w:val="clear" w:color="auto" w:fill="FFFFFF"/>
        </w:rPr>
        <w:t>A</w:t>
      </w:r>
      <w:r w:rsidR="00624958">
        <w:rPr>
          <w:sz w:val="18"/>
          <w:szCs w:val="18"/>
          <w:shd w:val="clear" w:color="auto" w:fill="FFFFFF"/>
        </w:rPr>
        <w:t>.</w:t>
      </w:r>
      <w:r w:rsidRPr="001D7EF9">
        <w:rPr>
          <w:sz w:val="18"/>
          <w:szCs w:val="18"/>
          <w:shd w:val="clear" w:color="auto" w:fill="FFFFFF"/>
        </w:rPr>
        <w:t xml:space="preserve"> </w:t>
      </w:r>
      <w:proofErr w:type="spellStart"/>
      <w:r w:rsidRPr="001D7EF9">
        <w:rPr>
          <w:sz w:val="18"/>
          <w:szCs w:val="18"/>
          <w:shd w:val="clear" w:color="auto" w:fill="FFFFFF"/>
        </w:rPr>
        <w:t>Barrozo</w:t>
      </w:r>
      <w:proofErr w:type="spellEnd"/>
      <w:r w:rsidRPr="001D7EF9">
        <w:rPr>
          <w:sz w:val="18"/>
          <w:szCs w:val="18"/>
          <w:shd w:val="clear" w:color="auto" w:fill="FFFFFF"/>
        </w:rPr>
        <w:t xml:space="preserve"> </w:t>
      </w:r>
      <w:proofErr w:type="spellStart"/>
      <w:r w:rsidRPr="001D7EF9">
        <w:rPr>
          <w:sz w:val="18"/>
          <w:szCs w:val="18"/>
          <w:shd w:val="clear" w:color="auto" w:fill="FFFFFF"/>
        </w:rPr>
        <w:t>Budes</w:t>
      </w:r>
      <w:proofErr w:type="spellEnd"/>
      <w:r w:rsidRPr="001D7EF9">
        <w:rPr>
          <w:sz w:val="18"/>
          <w:szCs w:val="18"/>
          <w:shd w:val="clear" w:color="auto" w:fill="FFFFFF"/>
        </w:rPr>
        <w:t xml:space="preserve">, </w:t>
      </w:r>
      <w:r w:rsidR="00624958" w:rsidRPr="00624958">
        <w:rPr>
          <w:i/>
          <w:iCs/>
          <w:sz w:val="18"/>
          <w:szCs w:val="18"/>
          <w:shd w:val="clear" w:color="auto" w:fill="FFFFFF"/>
        </w:rPr>
        <w:t>et al</w:t>
      </w:r>
      <w:r w:rsidR="00624958">
        <w:rPr>
          <w:sz w:val="18"/>
          <w:szCs w:val="18"/>
          <w:shd w:val="clear" w:color="auto" w:fill="FFFFFF"/>
        </w:rPr>
        <w:t xml:space="preserve">., </w:t>
      </w:r>
      <w:r w:rsidRPr="001D7EF9">
        <w:rPr>
          <w:sz w:val="18"/>
          <w:szCs w:val="18"/>
          <w:shd w:val="clear" w:color="auto" w:fill="FFFFFF"/>
        </w:rPr>
        <w:t>“Energy, Economic, and Environmental Evaluation of a Proposed Solar-Wind Power On-grid System Using HOMER Pro®: A Case Study in Colombia”, </w:t>
      </w:r>
      <w:r w:rsidRPr="001D7EF9">
        <w:rPr>
          <w:i/>
          <w:iCs/>
          <w:sz w:val="18"/>
          <w:szCs w:val="18"/>
          <w:bdr w:val="none" w:sz="0" w:space="0" w:color="auto" w:frame="1"/>
        </w:rPr>
        <w:t>Energies</w:t>
      </w:r>
      <w:r w:rsidRPr="001D7EF9">
        <w:rPr>
          <w:sz w:val="18"/>
          <w:szCs w:val="18"/>
          <w:shd w:val="clear" w:color="auto" w:fill="FFFFFF"/>
        </w:rPr>
        <w:t xml:space="preserve">, vol. 13, no. 7, p. 1662, 2020. </w:t>
      </w:r>
    </w:p>
    <w:p w14:paraId="09D88AF4" w14:textId="53577121" w:rsidR="001E79B1" w:rsidRPr="001E79B1" w:rsidRDefault="001E79B1" w:rsidP="001E79B1">
      <w:pPr>
        <w:pStyle w:val="References"/>
        <w:numPr>
          <w:ilvl w:val="0"/>
          <w:numId w:val="17"/>
        </w:numPr>
        <w:ind w:left="426" w:hanging="426"/>
        <w:rPr>
          <w:color w:val="000000" w:themeColor="text1"/>
          <w:sz w:val="18"/>
          <w:szCs w:val="18"/>
        </w:rPr>
      </w:pPr>
      <w:r w:rsidRPr="001E79B1">
        <w:rPr>
          <w:color w:val="000000" w:themeColor="text1"/>
          <w:sz w:val="18"/>
          <w:szCs w:val="18"/>
        </w:rPr>
        <w:t xml:space="preserve">M. </w:t>
      </w:r>
      <w:r w:rsidRPr="001E79B1">
        <w:rPr>
          <w:iCs/>
          <w:noProof/>
          <w:color w:val="000000" w:themeColor="text1"/>
          <w:sz w:val="18"/>
          <w:szCs w:val="18"/>
        </w:rPr>
        <w:t>T</w:t>
      </w:r>
      <w:r w:rsidRPr="001E79B1">
        <w:rPr>
          <w:i/>
          <w:iCs/>
          <w:noProof/>
          <w:color w:val="000000" w:themeColor="text1"/>
          <w:sz w:val="18"/>
          <w:szCs w:val="18"/>
        </w:rPr>
        <w:t>.</w:t>
      </w:r>
      <w:r w:rsidRPr="001E79B1">
        <w:rPr>
          <w:iCs/>
          <w:noProof/>
          <w:color w:val="000000" w:themeColor="text1"/>
          <w:sz w:val="18"/>
          <w:szCs w:val="18"/>
        </w:rPr>
        <w:t xml:space="preserve"> Palomares</w:t>
      </w:r>
      <w:r w:rsidRPr="001E79B1">
        <w:rPr>
          <w:i/>
          <w:iCs/>
          <w:noProof/>
          <w:color w:val="000000" w:themeColor="text1"/>
          <w:sz w:val="18"/>
          <w:szCs w:val="18"/>
        </w:rPr>
        <w:t xml:space="preserve"> and </w:t>
      </w:r>
      <w:r w:rsidRPr="001E79B1">
        <w:rPr>
          <w:iCs/>
          <w:noProof/>
          <w:color w:val="000000" w:themeColor="text1"/>
          <w:sz w:val="18"/>
          <w:szCs w:val="18"/>
        </w:rPr>
        <w:t>A</w:t>
      </w:r>
      <w:r w:rsidRPr="001E79B1">
        <w:rPr>
          <w:i/>
          <w:iCs/>
          <w:noProof/>
          <w:color w:val="000000" w:themeColor="text1"/>
          <w:sz w:val="18"/>
          <w:szCs w:val="18"/>
        </w:rPr>
        <w:t xml:space="preserve">. </w:t>
      </w:r>
      <w:r w:rsidRPr="001E79B1">
        <w:rPr>
          <w:iCs/>
          <w:noProof/>
          <w:color w:val="000000" w:themeColor="text1"/>
          <w:sz w:val="18"/>
          <w:szCs w:val="18"/>
        </w:rPr>
        <w:t>Boni Aristizabal</w:t>
      </w:r>
      <w:r w:rsidRPr="001E79B1">
        <w:rPr>
          <w:i/>
          <w:iCs/>
          <w:noProof/>
          <w:color w:val="000000" w:themeColor="text1"/>
          <w:sz w:val="18"/>
          <w:szCs w:val="18"/>
        </w:rPr>
        <w:t>, “</w:t>
      </w:r>
      <w:r w:rsidRPr="001E79B1">
        <w:rPr>
          <w:noProof/>
          <w:color w:val="000000" w:themeColor="text1"/>
          <w:sz w:val="18"/>
          <w:szCs w:val="18"/>
        </w:rPr>
        <w:t>Off-grid electrification visions in the Ecuadorian Amazon: challenging hegemonic logics,”</w:t>
      </w:r>
      <w:r w:rsidRPr="001E79B1">
        <w:rPr>
          <w:i/>
          <w:iCs/>
          <w:noProof/>
          <w:color w:val="000000" w:themeColor="text1"/>
          <w:sz w:val="18"/>
          <w:szCs w:val="18"/>
        </w:rPr>
        <w:t xml:space="preserve"> </w:t>
      </w:r>
      <w:r w:rsidRPr="001E79B1">
        <w:rPr>
          <w:i/>
          <w:noProof/>
          <w:color w:val="000000" w:themeColor="text1"/>
          <w:sz w:val="18"/>
          <w:szCs w:val="18"/>
        </w:rPr>
        <w:t>Letras Verdes. Revista Latinoamericana de Estudios Socioambientales</w:t>
      </w:r>
      <w:r w:rsidRPr="001E79B1">
        <w:rPr>
          <w:iCs/>
          <w:noProof/>
          <w:color w:val="000000" w:themeColor="text1"/>
          <w:sz w:val="18"/>
          <w:szCs w:val="18"/>
        </w:rPr>
        <w:t>, no. 20, pp. 4, 2016.</w:t>
      </w:r>
    </w:p>
    <w:p w14:paraId="74727592" w14:textId="77777777" w:rsidR="00F33F00" w:rsidRPr="001D7EF9" w:rsidRDefault="00F33F00" w:rsidP="00F33F00">
      <w:pPr>
        <w:pStyle w:val="References"/>
        <w:numPr>
          <w:ilvl w:val="0"/>
          <w:numId w:val="17"/>
        </w:numPr>
        <w:ind w:left="426" w:hanging="426"/>
        <w:rPr>
          <w:sz w:val="18"/>
          <w:szCs w:val="18"/>
          <w:lang w:val="es-CO"/>
        </w:rPr>
      </w:pPr>
      <w:r w:rsidRPr="001D7EF9">
        <w:rPr>
          <w:noProof/>
          <w:sz w:val="18"/>
          <w:szCs w:val="18"/>
          <w:lang w:val="es-CO"/>
        </w:rPr>
        <w:t xml:space="preserve">G. Defermos </w:t>
      </w:r>
      <w:r w:rsidRPr="001D7EF9">
        <w:rPr>
          <w:i/>
          <w:noProof/>
          <w:sz w:val="18"/>
          <w:szCs w:val="18"/>
          <w:lang w:val="es-CO"/>
        </w:rPr>
        <w:t>et al</w:t>
      </w:r>
      <w:r w:rsidRPr="001D7EF9">
        <w:rPr>
          <w:noProof/>
          <w:sz w:val="18"/>
          <w:szCs w:val="18"/>
          <w:lang w:val="es-CO"/>
        </w:rPr>
        <w:t xml:space="preserve">., “Buen Conocer – FLOK Society. Modelos sostenibles y políticas públicas para una economía social del conocimiento común y abierto en el Ecuador,” Book, Chapter: 2.4. </w:t>
      </w:r>
      <w:r w:rsidRPr="001D7EF9">
        <w:rPr>
          <w:noProof/>
          <w:sz w:val="18"/>
          <w:szCs w:val="18"/>
        </w:rPr>
        <w:t>Publisher: IAEN – CIESPAL. 2015.</w:t>
      </w:r>
    </w:p>
    <w:p w14:paraId="5A2DBB4F" w14:textId="77777777" w:rsidR="00F33F00" w:rsidRPr="001D7EF9" w:rsidRDefault="00F33F00" w:rsidP="00F33F00">
      <w:pPr>
        <w:pStyle w:val="References"/>
        <w:numPr>
          <w:ilvl w:val="0"/>
          <w:numId w:val="17"/>
        </w:numPr>
        <w:ind w:left="426" w:hanging="426"/>
        <w:rPr>
          <w:sz w:val="18"/>
          <w:szCs w:val="18"/>
          <w:lang w:val="es-CO"/>
        </w:rPr>
      </w:pPr>
      <w:r w:rsidRPr="001D7EF9">
        <w:rPr>
          <w:noProof/>
          <w:sz w:val="18"/>
          <w:szCs w:val="18"/>
          <w:lang w:val="es-CO"/>
        </w:rPr>
        <w:t xml:space="preserve">C. Quinaluisa, K. Peralta, A. Solano, A. Gallo, A. Villalva, and F. Zambrano, “Energía hídrica en el Ecuador,” </w:t>
      </w:r>
      <w:r w:rsidRPr="001D7EF9">
        <w:rPr>
          <w:i/>
          <w:iCs/>
          <w:noProof/>
          <w:sz w:val="18"/>
          <w:szCs w:val="18"/>
          <w:lang w:val="es-CO"/>
        </w:rPr>
        <w:t xml:space="preserve">Revista Ciencia Digital, </w:t>
      </w:r>
      <w:r w:rsidRPr="001D7EF9">
        <w:rPr>
          <w:noProof/>
          <w:sz w:val="18"/>
          <w:szCs w:val="18"/>
          <w:lang w:val="es-CO"/>
        </w:rPr>
        <w:t>vol. 3, no. 26, pp. 219-237, 2019.</w:t>
      </w:r>
    </w:p>
    <w:p w14:paraId="6FD58FFD" w14:textId="00005E27" w:rsidR="00142490" w:rsidRPr="001D7EF9" w:rsidRDefault="00142490" w:rsidP="00142490">
      <w:pPr>
        <w:pStyle w:val="References"/>
        <w:numPr>
          <w:ilvl w:val="0"/>
          <w:numId w:val="17"/>
        </w:numPr>
        <w:ind w:left="426" w:hanging="426"/>
        <w:rPr>
          <w:sz w:val="18"/>
          <w:szCs w:val="18"/>
        </w:rPr>
      </w:pPr>
      <w:r w:rsidRPr="001D7EF9">
        <w:rPr>
          <w:noProof/>
          <w:sz w:val="18"/>
          <w:szCs w:val="18"/>
        </w:rPr>
        <w:t xml:space="preserve">M. A. Heredia Salgado, </w:t>
      </w:r>
      <w:r w:rsidR="00624958" w:rsidRPr="00624958">
        <w:rPr>
          <w:i/>
          <w:iCs/>
          <w:noProof/>
          <w:sz w:val="18"/>
          <w:szCs w:val="18"/>
        </w:rPr>
        <w:t>et al</w:t>
      </w:r>
      <w:r w:rsidR="00624958">
        <w:rPr>
          <w:noProof/>
          <w:sz w:val="18"/>
          <w:szCs w:val="18"/>
        </w:rPr>
        <w:t>.,</w:t>
      </w:r>
      <w:r w:rsidRPr="001D7EF9">
        <w:rPr>
          <w:noProof/>
          <w:sz w:val="18"/>
          <w:szCs w:val="18"/>
        </w:rPr>
        <w:t xml:space="preserve"> “Energetic valorization of the residual biomass produced during Jatropha curcas oil extraction,” </w:t>
      </w:r>
      <w:r w:rsidRPr="001D7EF9">
        <w:rPr>
          <w:i/>
          <w:iCs/>
          <w:noProof/>
          <w:sz w:val="18"/>
          <w:szCs w:val="18"/>
        </w:rPr>
        <w:t>Renewable Energy</w:t>
      </w:r>
      <w:r w:rsidRPr="001D7EF9">
        <w:rPr>
          <w:noProof/>
          <w:sz w:val="18"/>
          <w:szCs w:val="18"/>
        </w:rPr>
        <w:t>, vol. 146, pp. 1640-1648, 2020.</w:t>
      </w:r>
    </w:p>
    <w:p w14:paraId="044547C5" w14:textId="77777777" w:rsidR="00142490" w:rsidRPr="00142490" w:rsidRDefault="00142490" w:rsidP="00142490">
      <w:pPr>
        <w:pStyle w:val="References"/>
        <w:numPr>
          <w:ilvl w:val="0"/>
          <w:numId w:val="17"/>
        </w:numPr>
        <w:ind w:left="426" w:hanging="426"/>
        <w:rPr>
          <w:sz w:val="18"/>
          <w:szCs w:val="18"/>
          <w:lang w:val="es-CO"/>
        </w:rPr>
      </w:pPr>
      <w:r w:rsidRPr="001D7EF9">
        <w:rPr>
          <w:noProof/>
          <w:sz w:val="18"/>
          <w:szCs w:val="18"/>
          <w:lang w:val="es-CO"/>
        </w:rPr>
        <w:t xml:space="preserve">L. Tipanluisa, A. Barriga, and J. Guasumba, “Valoración  energética  de  la  cascarilla  de  arroz  utilizando  un  sistema térmico con capacidad de 60000 kcal/h,” </w:t>
      </w:r>
      <w:r w:rsidRPr="001D7EF9">
        <w:rPr>
          <w:i/>
          <w:iCs/>
          <w:noProof/>
          <w:sz w:val="18"/>
          <w:szCs w:val="18"/>
          <w:lang w:val="es-CO"/>
        </w:rPr>
        <w:t>1</w:t>
      </w:r>
      <w:r w:rsidRPr="001D7EF9">
        <w:rPr>
          <w:i/>
          <w:iCs/>
          <w:noProof/>
          <w:sz w:val="18"/>
          <w:szCs w:val="18"/>
          <w:vertAlign w:val="superscript"/>
          <w:lang w:val="es-CO"/>
        </w:rPr>
        <w:t>st</w:t>
      </w:r>
      <w:r w:rsidRPr="001D7EF9">
        <w:rPr>
          <w:i/>
          <w:iCs/>
          <w:noProof/>
          <w:sz w:val="18"/>
          <w:szCs w:val="18"/>
          <w:lang w:val="es-CO"/>
        </w:rPr>
        <w:t xml:space="preserve"> International Congress. </w:t>
      </w:r>
      <w:r w:rsidRPr="00142490">
        <w:rPr>
          <w:i/>
          <w:iCs/>
          <w:noProof/>
          <w:sz w:val="18"/>
          <w:szCs w:val="18"/>
          <w:lang w:val="es-CO"/>
        </w:rPr>
        <w:t>Sustainable Investment and Renewable Energy</w:t>
      </w:r>
      <w:r w:rsidRPr="00142490">
        <w:rPr>
          <w:noProof/>
          <w:sz w:val="18"/>
          <w:szCs w:val="18"/>
          <w:lang w:val="es-CO"/>
        </w:rPr>
        <w:t xml:space="preserve"> </w:t>
      </w:r>
      <w:r w:rsidRPr="00142490">
        <w:rPr>
          <w:i/>
          <w:iCs/>
          <w:noProof/>
          <w:sz w:val="18"/>
          <w:szCs w:val="18"/>
          <w:lang w:val="es-CO"/>
        </w:rPr>
        <w:t>(ISEREE)</w:t>
      </w:r>
      <w:r w:rsidRPr="00142490">
        <w:rPr>
          <w:noProof/>
          <w:sz w:val="18"/>
          <w:szCs w:val="18"/>
          <w:lang w:val="es-CO"/>
        </w:rPr>
        <w:t>, Quito, Ecuador, pp. 1-8, 2013.</w:t>
      </w:r>
    </w:p>
    <w:p w14:paraId="70DF06F6" w14:textId="77777777" w:rsidR="00142490" w:rsidRPr="001D7EF9" w:rsidRDefault="00142490" w:rsidP="00142490">
      <w:pPr>
        <w:pStyle w:val="References"/>
        <w:numPr>
          <w:ilvl w:val="0"/>
          <w:numId w:val="17"/>
        </w:numPr>
        <w:ind w:left="426" w:hanging="426"/>
        <w:rPr>
          <w:sz w:val="18"/>
          <w:szCs w:val="18"/>
        </w:rPr>
      </w:pPr>
      <w:r w:rsidRPr="001D7EF9">
        <w:rPr>
          <w:noProof/>
          <w:sz w:val="18"/>
          <w:szCs w:val="18"/>
        </w:rPr>
        <w:t xml:space="preserve">D. Marin, </w:t>
      </w:r>
      <w:r w:rsidRPr="001D7EF9">
        <w:rPr>
          <w:i/>
          <w:iCs/>
          <w:noProof/>
          <w:sz w:val="18"/>
          <w:szCs w:val="18"/>
        </w:rPr>
        <w:t>et. al</w:t>
      </w:r>
      <w:r w:rsidRPr="001D7EF9">
        <w:rPr>
          <w:noProof/>
          <w:sz w:val="18"/>
          <w:szCs w:val="18"/>
        </w:rPr>
        <w:t xml:space="preserve">., “Household survey data of adoption of improved varieties and management practices in rice production, Ecuador,” </w:t>
      </w:r>
      <w:r w:rsidRPr="001D7EF9">
        <w:rPr>
          <w:i/>
          <w:iCs/>
          <w:noProof/>
          <w:sz w:val="18"/>
          <w:szCs w:val="18"/>
        </w:rPr>
        <w:t>Data in Brief</w:t>
      </w:r>
      <w:r w:rsidRPr="001D7EF9">
        <w:rPr>
          <w:noProof/>
          <w:sz w:val="18"/>
          <w:szCs w:val="18"/>
        </w:rPr>
        <w:t xml:space="preserve">, vol. 18, pp. 1252-1256, 2018. </w:t>
      </w:r>
      <w:hyperlink r:id="rId16" w:history="1">
        <w:r w:rsidRPr="001D7EF9">
          <w:rPr>
            <w:sz w:val="18"/>
            <w:szCs w:val="18"/>
            <w:lang w:val="es-CO"/>
          </w:rPr>
          <w:t>https://doi.org/10.1016/j.dib.2018.04.019</w:t>
        </w:r>
      </w:hyperlink>
      <w:r w:rsidRPr="001D7EF9">
        <w:rPr>
          <w:sz w:val="18"/>
          <w:szCs w:val="18"/>
          <w:lang w:val="es-CO"/>
        </w:rPr>
        <w:t>.</w:t>
      </w:r>
    </w:p>
    <w:p w14:paraId="30C00BC6" w14:textId="77777777" w:rsidR="00142490" w:rsidRPr="001D7EF9" w:rsidRDefault="00142490" w:rsidP="00142490">
      <w:pPr>
        <w:pStyle w:val="References"/>
        <w:numPr>
          <w:ilvl w:val="0"/>
          <w:numId w:val="17"/>
        </w:numPr>
        <w:ind w:left="426" w:hanging="426"/>
        <w:rPr>
          <w:sz w:val="18"/>
          <w:szCs w:val="18"/>
        </w:rPr>
      </w:pPr>
      <w:r w:rsidRPr="001D7EF9">
        <w:rPr>
          <w:noProof/>
          <w:sz w:val="18"/>
          <w:szCs w:val="18"/>
        </w:rPr>
        <w:t xml:space="preserve">C. Vega-Quezada, M. Blanco, and H. Romero, “Synergies between agriculture and bioenergy in Latin American countries: A circular economy strategy for bioenergy production in Ecuador,” </w:t>
      </w:r>
      <w:r w:rsidRPr="001D7EF9">
        <w:rPr>
          <w:i/>
          <w:noProof/>
          <w:sz w:val="18"/>
          <w:szCs w:val="18"/>
        </w:rPr>
        <w:t>New Biotechnology</w:t>
      </w:r>
      <w:r w:rsidRPr="001D7EF9">
        <w:rPr>
          <w:noProof/>
          <w:sz w:val="18"/>
          <w:szCs w:val="18"/>
        </w:rPr>
        <w:t>, vol. 39, Part A, pp. 81-89, 2017</w:t>
      </w:r>
    </w:p>
    <w:p w14:paraId="59D6724A" w14:textId="6C9DFB99" w:rsidR="00142490" w:rsidRPr="001D7EF9" w:rsidRDefault="00142490" w:rsidP="00142490">
      <w:pPr>
        <w:pStyle w:val="References"/>
        <w:numPr>
          <w:ilvl w:val="0"/>
          <w:numId w:val="17"/>
        </w:numPr>
        <w:ind w:left="426" w:hanging="426"/>
        <w:rPr>
          <w:sz w:val="18"/>
          <w:szCs w:val="18"/>
        </w:rPr>
      </w:pPr>
      <w:r w:rsidRPr="00142490">
        <w:rPr>
          <w:sz w:val="18"/>
          <w:szCs w:val="18"/>
          <w:shd w:val="clear" w:color="auto" w:fill="FFFFFF"/>
        </w:rPr>
        <w:t>Ministry of Public Health</w:t>
      </w:r>
      <w:r w:rsidRPr="001D7EF9">
        <w:rPr>
          <w:sz w:val="18"/>
          <w:szCs w:val="18"/>
          <w:shd w:val="clear" w:color="auto" w:fill="FFFFFF"/>
        </w:rPr>
        <w:t xml:space="preserve">, “Projection of the 2007 population by provinces, cantons and parishes according to program groups,” Monography in Spanish, </w:t>
      </w:r>
      <w:r w:rsidRPr="001D7EF9">
        <w:rPr>
          <w:sz w:val="18"/>
          <w:szCs w:val="18"/>
        </w:rPr>
        <w:t>Quito; OPS; UNFPA; UNICEF; pp. 98, 2007.</w:t>
      </w:r>
    </w:p>
    <w:p w14:paraId="7FE5CE77" w14:textId="77777777" w:rsidR="00374952" w:rsidRPr="001D7EF9" w:rsidRDefault="00374952" w:rsidP="00374952">
      <w:pPr>
        <w:pStyle w:val="References"/>
        <w:numPr>
          <w:ilvl w:val="0"/>
          <w:numId w:val="17"/>
        </w:numPr>
        <w:ind w:left="426" w:hanging="426"/>
        <w:rPr>
          <w:sz w:val="18"/>
          <w:szCs w:val="18"/>
        </w:rPr>
      </w:pPr>
      <w:r w:rsidRPr="001D7EF9">
        <w:rPr>
          <w:noProof/>
          <w:sz w:val="18"/>
          <w:szCs w:val="18"/>
        </w:rPr>
        <w:t xml:space="preserve">C. Cornejo and A. C. Wilkie, “Greenhouse gas emissions and biogas potential from livestock in Ecuador,” </w:t>
      </w:r>
      <w:r w:rsidRPr="001D7EF9">
        <w:rPr>
          <w:i/>
          <w:iCs/>
          <w:noProof/>
          <w:sz w:val="18"/>
          <w:szCs w:val="18"/>
        </w:rPr>
        <w:t>Energy for Sustainable Development</w:t>
      </w:r>
      <w:r w:rsidRPr="001D7EF9">
        <w:rPr>
          <w:noProof/>
          <w:sz w:val="18"/>
          <w:szCs w:val="18"/>
        </w:rPr>
        <w:t>, vol. 14, no. 4, pp. 256-266, 2010. https://doi.org/10.1016/j.esd.2010.09.008.</w:t>
      </w:r>
    </w:p>
    <w:p w14:paraId="18FDA641" w14:textId="77777777" w:rsidR="00374952" w:rsidRPr="001D7EF9" w:rsidRDefault="00374952" w:rsidP="00374952">
      <w:pPr>
        <w:pStyle w:val="References"/>
        <w:numPr>
          <w:ilvl w:val="0"/>
          <w:numId w:val="17"/>
        </w:numPr>
        <w:ind w:left="426" w:hanging="426"/>
        <w:rPr>
          <w:sz w:val="18"/>
          <w:szCs w:val="18"/>
          <w:lang w:val="es-CO"/>
        </w:rPr>
      </w:pPr>
      <w:r w:rsidRPr="001D7EF9">
        <w:rPr>
          <w:sz w:val="18"/>
          <w:szCs w:val="18"/>
          <w:lang w:val="es-CO"/>
        </w:rPr>
        <w:t xml:space="preserve">A. </w:t>
      </w:r>
      <w:r w:rsidRPr="001D7EF9">
        <w:rPr>
          <w:sz w:val="18"/>
          <w:szCs w:val="18"/>
          <w:shd w:val="clear" w:color="auto" w:fill="FFFFFF"/>
          <w:lang w:val="es-CO"/>
        </w:rPr>
        <w:t xml:space="preserve">D. J. Montilla Pacheco and H. A. Pacheco Gil, “Comportamiento temporal y espacial del Bosque Ribereño en el curso bajo del Río Portoviejo y la Quebrada </w:t>
      </w:r>
      <w:proofErr w:type="spellStart"/>
      <w:r w:rsidRPr="001D7EF9">
        <w:rPr>
          <w:sz w:val="18"/>
          <w:szCs w:val="18"/>
          <w:shd w:val="clear" w:color="auto" w:fill="FFFFFF"/>
          <w:lang w:val="es-CO"/>
        </w:rPr>
        <w:t>Chilán</w:t>
      </w:r>
      <w:proofErr w:type="spellEnd"/>
      <w:r w:rsidRPr="001D7EF9">
        <w:rPr>
          <w:sz w:val="18"/>
          <w:szCs w:val="18"/>
          <w:shd w:val="clear" w:color="auto" w:fill="FFFFFF"/>
          <w:lang w:val="es-CO"/>
        </w:rPr>
        <w:t>, Provincia de Manabí, Ecuador”, </w:t>
      </w:r>
      <w:r w:rsidRPr="001D7EF9">
        <w:rPr>
          <w:i/>
          <w:iCs/>
          <w:sz w:val="18"/>
          <w:szCs w:val="18"/>
          <w:bdr w:val="none" w:sz="0" w:space="0" w:color="auto" w:frame="1"/>
          <w:lang w:val="es-CO"/>
        </w:rPr>
        <w:t>Revista Internacional de Contaminación Ambiental</w:t>
      </w:r>
      <w:r w:rsidRPr="001D7EF9">
        <w:rPr>
          <w:sz w:val="18"/>
          <w:szCs w:val="18"/>
          <w:shd w:val="clear" w:color="auto" w:fill="FFFFFF"/>
          <w:lang w:val="es-CO"/>
        </w:rPr>
        <w:t>, vol. 33, no. 1, pp. 21–35, 2017.</w:t>
      </w:r>
    </w:p>
    <w:p w14:paraId="22789108" w14:textId="4AF08D2B" w:rsidR="00AF768E" w:rsidRDefault="00374952" w:rsidP="00AF768E">
      <w:pPr>
        <w:pStyle w:val="References"/>
        <w:numPr>
          <w:ilvl w:val="0"/>
          <w:numId w:val="17"/>
        </w:numPr>
        <w:ind w:left="426" w:hanging="426"/>
        <w:rPr>
          <w:sz w:val="18"/>
          <w:szCs w:val="18"/>
          <w:lang w:val="es-CO"/>
        </w:rPr>
      </w:pPr>
      <w:r w:rsidRPr="001D7EF9">
        <w:rPr>
          <w:noProof/>
          <w:sz w:val="18"/>
          <w:szCs w:val="18"/>
          <w:lang w:val="es-CO"/>
        </w:rPr>
        <w:lastRenderedPageBreak/>
        <w:t xml:space="preserve">I. Vera, J. Martinez, M. Estrada, and A. Ortiz, “Potencial de generación de biogás y energía eléctrica Parte I: excretas de ganado bovino y porcino,” </w:t>
      </w:r>
      <w:r w:rsidRPr="001D7EF9">
        <w:rPr>
          <w:i/>
          <w:iCs/>
          <w:noProof/>
          <w:sz w:val="18"/>
          <w:szCs w:val="18"/>
          <w:lang w:val="es-CO"/>
        </w:rPr>
        <w:t xml:space="preserve">Ingeniería, Investigación y Tecnología, </w:t>
      </w:r>
      <w:r w:rsidRPr="001D7EF9">
        <w:rPr>
          <w:noProof/>
          <w:sz w:val="18"/>
          <w:szCs w:val="18"/>
          <w:lang w:val="es-CO"/>
        </w:rPr>
        <w:t>vol. 15, no. 3, pp. 429-436, 2014</w:t>
      </w:r>
      <w:r>
        <w:rPr>
          <w:noProof/>
          <w:sz w:val="18"/>
          <w:szCs w:val="18"/>
          <w:lang w:val="es-CO"/>
        </w:rPr>
        <w:t>.</w:t>
      </w:r>
    </w:p>
    <w:p w14:paraId="06EF36BC" w14:textId="4D28F261" w:rsidR="00374952" w:rsidRPr="007D009A" w:rsidRDefault="00374952" w:rsidP="00374952">
      <w:pPr>
        <w:pStyle w:val="Prrafodelista"/>
        <w:numPr>
          <w:ilvl w:val="0"/>
          <w:numId w:val="17"/>
        </w:numPr>
        <w:spacing w:after="0" w:line="240" w:lineRule="auto"/>
        <w:ind w:left="426" w:hanging="426"/>
        <w:rPr>
          <w:rFonts w:ascii="Times New Roman" w:hAnsi="Times New Roman"/>
          <w:sz w:val="18"/>
          <w:szCs w:val="18"/>
        </w:rPr>
      </w:pPr>
      <w:r w:rsidRPr="00374952">
        <w:rPr>
          <w:rFonts w:ascii="Times New Roman" w:hAnsi="Times New Roman"/>
          <w:color w:val="000000"/>
          <w:sz w:val="18"/>
          <w:szCs w:val="18"/>
          <w:shd w:val="clear" w:color="auto" w:fill="FFFFFF"/>
        </w:rPr>
        <w:t xml:space="preserve">G. R. </w:t>
      </w:r>
      <w:proofErr w:type="spellStart"/>
      <w:r w:rsidRPr="00374952">
        <w:rPr>
          <w:rFonts w:ascii="Times New Roman" w:hAnsi="Times New Roman"/>
          <w:color w:val="000000"/>
          <w:sz w:val="18"/>
          <w:szCs w:val="18"/>
          <w:shd w:val="clear" w:color="auto" w:fill="FFFFFF"/>
        </w:rPr>
        <w:t>Prudhvi</w:t>
      </w:r>
      <w:proofErr w:type="spellEnd"/>
      <w:r w:rsidRPr="00374952">
        <w:rPr>
          <w:rFonts w:ascii="Times New Roman" w:hAnsi="Times New Roman"/>
          <w:color w:val="000000"/>
          <w:sz w:val="18"/>
          <w:szCs w:val="18"/>
          <w:shd w:val="clear" w:color="auto" w:fill="FFFFFF"/>
        </w:rPr>
        <w:t xml:space="preserve"> Kumar, D. </w:t>
      </w:r>
      <w:proofErr w:type="spellStart"/>
      <w:r w:rsidRPr="00374952">
        <w:rPr>
          <w:rFonts w:ascii="Times New Roman" w:hAnsi="Times New Roman"/>
          <w:color w:val="000000"/>
          <w:sz w:val="18"/>
          <w:szCs w:val="18"/>
          <w:shd w:val="clear" w:color="auto" w:fill="FFFFFF"/>
        </w:rPr>
        <w:t>Sattianadan</w:t>
      </w:r>
      <w:proofErr w:type="spellEnd"/>
      <w:r w:rsidRPr="00374952">
        <w:rPr>
          <w:rFonts w:ascii="Times New Roman" w:hAnsi="Times New Roman"/>
          <w:color w:val="000000"/>
          <w:sz w:val="18"/>
          <w:szCs w:val="18"/>
          <w:shd w:val="clear" w:color="auto" w:fill="FFFFFF"/>
        </w:rPr>
        <w:t>, and K. Vijayakumar, “A survey on power management strategies of hybrid energy systems in microgrid”, </w:t>
      </w:r>
      <w:r w:rsidRPr="00374952">
        <w:rPr>
          <w:rFonts w:ascii="Times New Roman" w:hAnsi="Times New Roman"/>
          <w:i/>
          <w:iCs/>
          <w:color w:val="000000"/>
          <w:sz w:val="18"/>
          <w:szCs w:val="18"/>
          <w:bdr w:val="none" w:sz="0" w:space="0" w:color="auto" w:frame="1"/>
        </w:rPr>
        <w:t>International Journal of Electrical and Computer Engineering (IJECE)</w:t>
      </w:r>
      <w:r w:rsidRPr="00374952">
        <w:rPr>
          <w:rFonts w:ascii="Times New Roman" w:hAnsi="Times New Roman"/>
          <w:color w:val="000000"/>
          <w:sz w:val="18"/>
          <w:szCs w:val="18"/>
          <w:shd w:val="clear" w:color="auto" w:fill="FFFFFF"/>
        </w:rPr>
        <w:t>, vol. 10, no. 2, p</w:t>
      </w:r>
      <w:r>
        <w:rPr>
          <w:rFonts w:ascii="Times New Roman" w:hAnsi="Times New Roman"/>
          <w:color w:val="000000"/>
          <w:sz w:val="18"/>
          <w:szCs w:val="18"/>
          <w:shd w:val="clear" w:color="auto" w:fill="FFFFFF"/>
        </w:rPr>
        <w:t>p</w:t>
      </w:r>
      <w:r w:rsidRPr="00374952">
        <w:rPr>
          <w:rFonts w:ascii="Times New Roman" w:hAnsi="Times New Roman"/>
          <w:color w:val="000000"/>
          <w:sz w:val="18"/>
          <w:szCs w:val="18"/>
          <w:shd w:val="clear" w:color="auto" w:fill="FFFFFF"/>
        </w:rPr>
        <w:t>. 1667, 2020.</w:t>
      </w:r>
    </w:p>
    <w:p w14:paraId="23CD068A" w14:textId="289AD044" w:rsidR="00231A19" w:rsidRDefault="007D009A" w:rsidP="00732B9B">
      <w:pPr>
        <w:pStyle w:val="Prrafodelista"/>
        <w:numPr>
          <w:ilvl w:val="0"/>
          <w:numId w:val="17"/>
        </w:numPr>
        <w:spacing w:after="0" w:line="240" w:lineRule="auto"/>
        <w:ind w:left="425" w:hanging="425"/>
        <w:jc w:val="both"/>
        <w:rPr>
          <w:rFonts w:ascii="Times New Roman" w:hAnsi="Times New Roman"/>
          <w:color w:val="000000"/>
          <w:sz w:val="18"/>
          <w:szCs w:val="18"/>
          <w:shd w:val="clear" w:color="auto" w:fill="FFFFFF"/>
        </w:rPr>
      </w:pPr>
      <w:r w:rsidRPr="007D009A">
        <w:rPr>
          <w:rFonts w:ascii="Times New Roman" w:hAnsi="Times New Roman"/>
          <w:color w:val="000000"/>
          <w:sz w:val="18"/>
          <w:szCs w:val="18"/>
          <w:shd w:val="clear" w:color="auto" w:fill="FFFFFF"/>
          <w:lang w:val="en-US"/>
        </w:rPr>
        <w:t>C</w:t>
      </w:r>
      <w:r w:rsidR="00732B9B">
        <w:rPr>
          <w:rFonts w:ascii="Times New Roman" w:hAnsi="Times New Roman"/>
          <w:color w:val="000000"/>
          <w:sz w:val="18"/>
          <w:szCs w:val="18"/>
          <w:shd w:val="clear" w:color="auto" w:fill="FFFFFF"/>
          <w:lang w:val="en-US"/>
        </w:rPr>
        <w:t>.</w:t>
      </w:r>
      <w:r w:rsidRPr="007D009A">
        <w:rPr>
          <w:rFonts w:ascii="Times New Roman" w:hAnsi="Times New Roman"/>
          <w:color w:val="000000"/>
          <w:sz w:val="18"/>
          <w:szCs w:val="18"/>
          <w:shd w:val="clear" w:color="auto" w:fill="FFFFFF"/>
          <w:lang w:val="en-US"/>
        </w:rPr>
        <w:t xml:space="preserve"> </w:t>
      </w:r>
      <w:proofErr w:type="spellStart"/>
      <w:r w:rsidRPr="007D009A">
        <w:rPr>
          <w:rFonts w:ascii="Times New Roman" w:hAnsi="Times New Roman"/>
          <w:color w:val="000000"/>
          <w:sz w:val="18"/>
          <w:szCs w:val="18"/>
          <w:shd w:val="clear" w:color="auto" w:fill="FFFFFF"/>
          <w:lang w:val="en-US"/>
        </w:rPr>
        <w:t>Milanés</w:t>
      </w:r>
      <w:proofErr w:type="spellEnd"/>
      <w:r w:rsidRPr="007D009A">
        <w:rPr>
          <w:rFonts w:ascii="Times New Roman" w:hAnsi="Times New Roman"/>
          <w:color w:val="000000"/>
          <w:sz w:val="18"/>
          <w:szCs w:val="18"/>
          <w:shd w:val="clear" w:color="auto" w:fill="FFFFFF"/>
          <w:lang w:val="en-US"/>
        </w:rPr>
        <w:t>-Batista</w:t>
      </w:r>
      <w:r w:rsidR="00732B9B">
        <w:rPr>
          <w:rFonts w:ascii="Times New Roman" w:hAnsi="Times New Roman"/>
          <w:color w:val="000000"/>
          <w:sz w:val="18"/>
          <w:szCs w:val="18"/>
          <w:shd w:val="clear" w:color="auto" w:fill="FFFFFF"/>
          <w:lang w:val="en-US"/>
        </w:rPr>
        <w:t>,</w:t>
      </w:r>
      <w:r w:rsidRPr="007D009A">
        <w:rPr>
          <w:rFonts w:ascii="Times New Roman" w:hAnsi="Times New Roman"/>
          <w:color w:val="000000"/>
          <w:sz w:val="18"/>
          <w:szCs w:val="18"/>
          <w:shd w:val="clear" w:color="auto" w:fill="FFFFFF"/>
          <w:lang w:val="en-US"/>
        </w:rPr>
        <w:t xml:space="preserve"> </w:t>
      </w:r>
      <w:r w:rsidRPr="007D009A">
        <w:rPr>
          <w:rFonts w:ascii="Times New Roman" w:hAnsi="Times New Roman"/>
          <w:i/>
          <w:iCs/>
          <w:color w:val="000000"/>
          <w:sz w:val="18"/>
          <w:szCs w:val="18"/>
          <w:shd w:val="clear" w:color="auto" w:fill="FFFFFF"/>
          <w:lang w:val="en-US"/>
        </w:rPr>
        <w:t>et al</w:t>
      </w:r>
      <w:r w:rsidRPr="007D009A">
        <w:rPr>
          <w:rFonts w:ascii="Times New Roman" w:hAnsi="Times New Roman"/>
          <w:color w:val="000000"/>
          <w:sz w:val="18"/>
          <w:szCs w:val="18"/>
          <w:shd w:val="clear" w:color="auto" w:fill="FFFFFF"/>
          <w:lang w:val="en-US"/>
        </w:rPr>
        <w:t>.</w:t>
      </w:r>
      <w:r>
        <w:rPr>
          <w:rFonts w:ascii="Times New Roman" w:hAnsi="Times New Roman"/>
          <w:color w:val="000000"/>
          <w:sz w:val="18"/>
          <w:szCs w:val="18"/>
          <w:shd w:val="clear" w:color="auto" w:fill="FFFFFF"/>
          <w:lang w:val="en-US"/>
        </w:rPr>
        <w:t xml:space="preserve">, </w:t>
      </w:r>
      <w:r w:rsidRPr="007D009A">
        <w:rPr>
          <w:rFonts w:ascii="Times New Roman" w:hAnsi="Times New Roman"/>
          <w:color w:val="000000"/>
          <w:sz w:val="18"/>
          <w:szCs w:val="18"/>
          <w:shd w:val="clear" w:color="auto" w:fill="FFFFFF"/>
          <w:lang w:val="en-US"/>
        </w:rPr>
        <w:t>“</w:t>
      </w:r>
      <w:r w:rsidRPr="007D009A">
        <w:rPr>
          <w:rFonts w:ascii="Times New Roman" w:hAnsi="Times New Roman"/>
          <w:color w:val="000000"/>
          <w:sz w:val="18"/>
          <w:szCs w:val="18"/>
          <w:shd w:val="clear" w:color="auto" w:fill="FFFFFF"/>
        </w:rPr>
        <w:t>Application of Business Intelligence in studies management of Hazard, Vulnerability and Risk in Cuba,</w:t>
      </w:r>
      <w:r>
        <w:rPr>
          <w:rFonts w:ascii="Times New Roman" w:hAnsi="Times New Roman"/>
          <w:color w:val="000000"/>
          <w:sz w:val="18"/>
          <w:szCs w:val="18"/>
          <w:shd w:val="clear" w:color="auto" w:fill="FFFFFF"/>
        </w:rPr>
        <w:t>”</w:t>
      </w:r>
      <w:r w:rsidRPr="007D009A">
        <w:rPr>
          <w:rFonts w:ascii="Times New Roman" w:hAnsi="Times New Roman"/>
          <w:color w:val="000000"/>
          <w:sz w:val="18"/>
          <w:szCs w:val="18"/>
          <w:shd w:val="clear" w:color="auto" w:fill="FFFFFF"/>
        </w:rPr>
        <w:t xml:space="preserve"> </w:t>
      </w:r>
      <w:r w:rsidRPr="007D009A">
        <w:rPr>
          <w:rFonts w:ascii="Times New Roman" w:hAnsi="Times New Roman"/>
          <w:i/>
          <w:iCs/>
          <w:color w:val="000000"/>
          <w:sz w:val="18"/>
          <w:szCs w:val="18"/>
          <w:shd w:val="clear" w:color="auto" w:fill="FFFFFF"/>
        </w:rPr>
        <w:t>IOP Conf. Ser.: Mater. Sci. Eng</w:t>
      </w:r>
      <w:r w:rsidRPr="007D009A">
        <w:rPr>
          <w:rFonts w:ascii="Times New Roman" w:hAnsi="Times New Roman"/>
          <w:color w:val="000000"/>
          <w:sz w:val="18"/>
          <w:szCs w:val="18"/>
          <w:shd w:val="clear" w:color="auto" w:fill="FFFFFF"/>
        </w:rPr>
        <w:t>.</w:t>
      </w:r>
      <w:r w:rsidR="00732B9B">
        <w:rPr>
          <w:rFonts w:ascii="Times New Roman" w:hAnsi="Times New Roman"/>
          <w:color w:val="000000"/>
          <w:sz w:val="18"/>
          <w:szCs w:val="18"/>
          <w:shd w:val="clear" w:color="auto" w:fill="FFFFFF"/>
        </w:rPr>
        <w:t>,</w:t>
      </w:r>
      <w:r w:rsidRPr="007D009A">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 xml:space="preserve">vol. </w:t>
      </w:r>
      <w:r w:rsidRPr="007D009A">
        <w:rPr>
          <w:rFonts w:ascii="Times New Roman" w:hAnsi="Times New Roman"/>
          <w:color w:val="000000"/>
          <w:sz w:val="18"/>
          <w:szCs w:val="18"/>
          <w:shd w:val="clear" w:color="auto" w:fill="FFFFFF"/>
        </w:rPr>
        <w:t>844</w:t>
      </w:r>
      <w:r>
        <w:rPr>
          <w:rFonts w:ascii="Times New Roman" w:hAnsi="Times New Roman"/>
          <w:color w:val="000000"/>
          <w:sz w:val="18"/>
          <w:szCs w:val="18"/>
          <w:shd w:val="clear" w:color="auto" w:fill="FFFFFF"/>
        </w:rPr>
        <w:t>, pp.</w:t>
      </w:r>
      <w:r w:rsidRPr="007D009A">
        <w:rPr>
          <w:rFonts w:ascii="Times New Roman" w:hAnsi="Times New Roman"/>
          <w:color w:val="000000"/>
          <w:sz w:val="18"/>
          <w:szCs w:val="18"/>
          <w:shd w:val="clear" w:color="auto" w:fill="FFFFFF"/>
        </w:rPr>
        <w:t xml:space="preserve"> 012033</w:t>
      </w:r>
      <w:r>
        <w:rPr>
          <w:rFonts w:ascii="Times New Roman" w:hAnsi="Times New Roman"/>
          <w:color w:val="000000"/>
          <w:sz w:val="18"/>
          <w:szCs w:val="18"/>
          <w:shd w:val="clear" w:color="auto" w:fill="FFFFFF"/>
        </w:rPr>
        <w:t>. 2020.</w:t>
      </w:r>
    </w:p>
    <w:p w14:paraId="2BBBDBB7" w14:textId="0D1E0C5B" w:rsidR="00732B9B" w:rsidRDefault="00732B9B" w:rsidP="00732B9B">
      <w:pPr>
        <w:pStyle w:val="Prrafodelista"/>
        <w:numPr>
          <w:ilvl w:val="0"/>
          <w:numId w:val="17"/>
        </w:numPr>
        <w:spacing w:after="0" w:line="240" w:lineRule="auto"/>
        <w:ind w:left="426" w:hanging="426"/>
        <w:jc w:val="both"/>
        <w:rPr>
          <w:rFonts w:ascii="Times New Roman" w:hAnsi="Times New Roman"/>
          <w:sz w:val="18"/>
          <w:szCs w:val="18"/>
        </w:rPr>
      </w:pPr>
      <w:r w:rsidRPr="00322A23">
        <w:rPr>
          <w:rFonts w:ascii="Times New Roman" w:hAnsi="Times New Roman"/>
          <w:sz w:val="18"/>
          <w:szCs w:val="18"/>
        </w:rPr>
        <w:t xml:space="preserve">J. R. </w:t>
      </w:r>
      <w:proofErr w:type="spellStart"/>
      <w:r w:rsidRPr="00322A23">
        <w:rPr>
          <w:rFonts w:ascii="Times New Roman" w:hAnsi="Times New Roman"/>
          <w:sz w:val="18"/>
          <w:szCs w:val="18"/>
        </w:rPr>
        <w:t>Nuñez</w:t>
      </w:r>
      <w:proofErr w:type="spellEnd"/>
      <w:r>
        <w:rPr>
          <w:rFonts w:ascii="Times New Roman" w:hAnsi="Times New Roman"/>
          <w:sz w:val="18"/>
          <w:szCs w:val="18"/>
        </w:rPr>
        <w:t xml:space="preserve">, </w:t>
      </w:r>
      <w:r w:rsidRPr="00322A23">
        <w:rPr>
          <w:rFonts w:ascii="Times New Roman" w:hAnsi="Times New Roman"/>
          <w:i/>
          <w:iCs/>
          <w:sz w:val="18"/>
          <w:szCs w:val="18"/>
        </w:rPr>
        <w:t>et al</w:t>
      </w:r>
      <w:r w:rsidRPr="00322A23">
        <w:rPr>
          <w:rFonts w:ascii="Times New Roman" w:hAnsi="Times New Roman"/>
          <w:sz w:val="18"/>
          <w:szCs w:val="18"/>
        </w:rPr>
        <w:t xml:space="preserve">., “Design of a Fuzzy Controller for a Hybrid Generation System,” </w:t>
      </w:r>
      <w:r w:rsidRPr="00322A23">
        <w:rPr>
          <w:rFonts w:ascii="Times New Roman" w:hAnsi="Times New Roman"/>
          <w:i/>
          <w:iCs/>
          <w:sz w:val="18"/>
          <w:szCs w:val="18"/>
        </w:rPr>
        <w:t>IOP Conf. Ser.: Mater. Sci. Eng</w:t>
      </w:r>
      <w:r w:rsidRPr="00322A23">
        <w:rPr>
          <w:rFonts w:ascii="Times New Roman" w:hAnsi="Times New Roman"/>
          <w:sz w:val="18"/>
          <w:szCs w:val="18"/>
        </w:rPr>
        <w:t>.</w:t>
      </w:r>
      <w:r>
        <w:rPr>
          <w:rFonts w:ascii="Times New Roman" w:hAnsi="Times New Roman"/>
          <w:sz w:val="18"/>
          <w:szCs w:val="18"/>
        </w:rPr>
        <w:t>,</w:t>
      </w:r>
      <w:r w:rsidRPr="00322A23">
        <w:rPr>
          <w:rFonts w:ascii="Times New Roman" w:hAnsi="Times New Roman"/>
          <w:sz w:val="18"/>
          <w:szCs w:val="18"/>
        </w:rPr>
        <w:t> </w:t>
      </w:r>
      <w:r>
        <w:rPr>
          <w:rFonts w:ascii="Times New Roman" w:hAnsi="Times New Roman"/>
          <w:sz w:val="18"/>
          <w:szCs w:val="18"/>
        </w:rPr>
        <w:t xml:space="preserve">vol. </w:t>
      </w:r>
      <w:r w:rsidRPr="00322A23">
        <w:rPr>
          <w:rFonts w:ascii="Times New Roman" w:hAnsi="Times New Roman"/>
          <w:sz w:val="18"/>
          <w:szCs w:val="18"/>
        </w:rPr>
        <w:t>844</w:t>
      </w:r>
      <w:r>
        <w:rPr>
          <w:rFonts w:ascii="Times New Roman" w:hAnsi="Times New Roman"/>
          <w:sz w:val="18"/>
          <w:szCs w:val="18"/>
        </w:rPr>
        <w:t>, pp.</w:t>
      </w:r>
      <w:r w:rsidRPr="00322A23">
        <w:rPr>
          <w:rFonts w:ascii="Times New Roman" w:hAnsi="Times New Roman"/>
          <w:sz w:val="18"/>
          <w:szCs w:val="18"/>
        </w:rPr>
        <w:t> 012017. 2020.</w:t>
      </w:r>
    </w:p>
    <w:p w14:paraId="7303B2EB" w14:textId="7A51EDC2" w:rsidR="002D17E2" w:rsidRPr="002D17E2" w:rsidRDefault="002D17E2" w:rsidP="002D17E2">
      <w:pPr>
        <w:pStyle w:val="Prrafodelista"/>
        <w:numPr>
          <w:ilvl w:val="0"/>
          <w:numId w:val="17"/>
        </w:numPr>
        <w:spacing w:after="0" w:line="240" w:lineRule="auto"/>
        <w:ind w:left="426" w:hanging="426"/>
        <w:jc w:val="both"/>
        <w:rPr>
          <w:rFonts w:ascii="Times New Roman" w:hAnsi="Times New Roman"/>
          <w:sz w:val="18"/>
          <w:szCs w:val="18"/>
        </w:rPr>
      </w:pPr>
      <w:r>
        <w:rPr>
          <w:rFonts w:ascii="Times New Roman" w:hAnsi="Times New Roman"/>
          <w:sz w:val="18"/>
          <w:szCs w:val="18"/>
        </w:rPr>
        <w:t>J</w:t>
      </w:r>
      <w:r w:rsidRPr="002D17E2">
        <w:rPr>
          <w:rFonts w:ascii="Times New Roman" w:hAnsi="Times New Roman"/>
          <w:sz w:val="18"/>
          <w:szCs w:val="18"/>
        </w:rPr>
        <w:t xml:space="preserve">. R. </w:t>
      </w:r>
      <w:proofErr w:type="spellStart"/>
      <w:r w:rsidRPr="002D17E2">
        <w:rPr>
          <w:rFonts w:ascii="Times New Roman" w:hAnsi="Times New Roman"/>
          <w:sz w:val="18"/>
          <w:szCs w:val="18"/>
        </w:rPr>
        <w:t>Nuñez</w:t>
      </w:r>
      <w:proofErr w:type="spellEnd"/>
      <w:r w:rsidRPr="002D17E2">
        <w:rPr>
          <w:rFonts w:ascii="Times New Roman" w:hAnsi="Times New Roman"/>
          <w:sz w:val="18"/>
          <w:szCs w:val="18"/>
        </w:rPr>
        <w:t>-Alvarez, </w:t>
      </w:r>
      <w:r w:rsidRPr="002D17E2">
        <w:rPr>
          <w:rFonts w:ascii="Times New Roman" w:hAnsi="Times New Roman"/>
          <w:i/>
          <w:iCs/>
          <w:sz w:val="18"/>
          <w:szCs w:val="18"/>
        </w:rPr>
        <w:t>et al</w:t>
      </w:r>
      <w:r w:rsidRPr="002D17E2">
        <w:rPr>
          <w:rFonts w:ascii="Times New Roman" w:hAnsi="Times New Roman"/>
          <w:sz w:val="18"/>
          <w:szCs w:val="18"/>
        </w:rPr>
        <w:t>., “Communications in Flexible Supervisor for Laboratory Research in Renewable Energy,”</w:t>
      </w:r>
      <w:r>
        <w:rPr>
          <w:rFonts w:ascii="Times New Roman" w:hAnsi="Times New Roman"/>
          <w:sz w:val="18"/>
          <w:szCs w:val="18"/>
        </w:rPr>
        <w:t xml:space="preserve"> </w:t>
      </w:r>
      <w:r w:rsidRPr="002D17E2">
        <w:rPr>
          <w:rFonts w:ascii="Times New Roman" w:hAnsi="Times New Roman"/>
          <w:i/>
          <w:iCs/>
          <w:sz w:val="18"/>
          <w:szCs w:val="18"/>
        </w:rPr>
        <w:t>IOP Conf. Ser.: Mater. Sci. Eng</w:t>
      </w:r>
      <w:r w:rsidRPr="002D17E2">
        <w:rPr>
          <w:rFonts w:ascii="Times New Roman" w:hAnsi="Times New Roman"/>
          <w:sz w:val="18"/>
          <w:szCs w:val="18"/>
        </w:rPr>
        <w:t>., vol. 844, pp. 012016. 2020.</w:t>
      </w:r>
    </w:p>
    <w:p w14:paraId="24732556" w14:textId="77777777" w:rsidR="007D009A" w:rsidRPr="007D009A" w:rsidRDefault="007D009A" w:rsidP="007D009A">
      <w:pPr>
        <w:pStyle w:val="Prrafodelista"/>
        <w:spacing w:after="0" w:line="240" w:lineRule="auto"/>
        <w:ind w:left="425"/>
        <w:rPr>
          <w:rFonts w:ascii="Times New Roman" w:hAnsi="Times New Roman"/>
          <w:color w:val="000000"/>
          <w:sz w:val="18"/>
          <w:szCs w:val="18"/>
          <w:shd w:val="clear" w:color="auto" w:fill="FFFFFF"/>
        </w:rPr>
      </w:pPr>
    </w:p>
    <w:p w14:paraId="0B809F7F" w14:textId="7D23E14D" w:rsidR="00231A19" w:rsidRPr="00624958" w:rsidRDefault="00F33C08" w:rsidP="00231A19">
      <w:pPr>
        <w:rPr>
          <w:b/>
          <w:bCs/>
          <w:sz w:val="20"/>
          <w:szCs w:val="20"/>
        </w:rPr>
      </w:pPr>
      <w:r w:rsidRPr="00624958">
        <w:rPr>
          <w:rStyle w:val="apple-style-span"/>
          <w:b/>
          <w:color w:val="000000"/>
          <w:sz w:val="20"/>
          <w:szCs w:val="20"/>
          <w:lang w:val="pt-BR"/>
        </w:rPr>
        <w:t>BIOGRAPH</w:t>
      </w:r>
      <w:r w:rsidR="0058279C" w:rsidRPr="00624958">
        <w:rPr>
          <w:rStyle w:val="apple-style-span"/>
          <w:b/>
          <w:color w:val="000000"/>
          <w:sz w:val="20"/>
          <w:szCs w:val="20"/>
          <w:lang w:val="pt-BR"/>
        </w:rPr>
        <w:t>IES</w:t>
      </w:r>
      <w:r w:rsidRPr="00624958">
        <w:rPr>
          <w:rStyle w:val="apple-style-span"/>
          <w:b/>
          <w:color w:val="000000"/>
          <w:sz w:val="20"/>
          <w:szCs w:val="20"/>
          <w:lang w:val="pt-BR"/>
        </w:rPr>
        <w:t xml:space="preserve"> OF AUTHORS</w:t>
      </w:r>
    </w:p>
    <w:p w14:paraId="607389ED" w14:textId="77777777" w:rsidR="00231A19" w:rsidRPr="00624958" w:rsidRDefault="00231A19" w:rsidP="00231A19">
      <w:pPr>
        <w:rPr>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630A59" w14:paraId="1B85CC18" w14:textId="77777777" w:rsidTr="00F33C08">
        <w:tc>
          <w:tcPr>
            <w:tcW w:w="1813" w:type="dxa"/>
          </w:tcPr>
          <w:p w14:paraId="198EE098" w14:textId="308D4998" w:rsidR="00231A19" w:rsidRPr="00231A19" w:rsidRDefault="00322E9C" w:rsidP="00322E9C">
            <w:pPr>
              <w:rPr>
                <w:color w:val="000000"/>
                <w:lang w:val="pt-BR"/>
              </w:rPr>
            </w:pPr>
            <w:r w:rsidRPr="00D850DA">
              <w:rPr>
                <w:noProof/>
                <w:sz w:val="16"/>
                <w:szCs w:val="16"/>
                <w:lang w:val="it-IT" w:eastAsia="it-IT"/>
              </w:rPr>
              <w:drawing>
                <wp:anchor distT="0" distB="0" distL="114300" distR="114300" simplePos="0" relativeHeight="251659264" behindDoc="0" locked="0" layoutInCell="1" allowOverlap="1" wp14:anchorId="1CD7BB2E" wp14:editId="2AD4D808">
                  <wp:simplePos x="0" y="0"/>
                  <wp:positionH relativeFrom="column">
                    <wp:posOffset>59941</wp:posOffset>
                  </wp:positionH>
                  <wp:positionV relativeFrom="paragraph">
                    <wp:posOffset>82550</wp:posOffset>
                  </wp:positionV>
                  <wp:extent cx="857250" cy="991870"/>
                  <wp:effectExtent l="12700" t="12700" r="19050" b="1143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7250" cy="9918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c>
          <w:tcPr>
            <w:tcW w:w="7226" w:type="dxa"/>
          </w:tcPr>
          <w:p w14:paraId="2BD4BDE5" w14:textId="21029571" w:rsidR="00A47AD5" w:rsidRPr="00322E9C" w:rsidRDefault="00322E9C" w:rsidP="00322E9C">
            <w:pPr>
              <w:jc w:val="both"/>
              <w:rPr>
                <w:color w:val="000000"/>
                <w:sz w:val="18"/>
                <w:szCs w:val="18"/>
              </w:rPr>
            </w:pPr>
            <w:r w:rsidRPr="00322E9C">
              <w:rPr>
                <w:b/>
                <w:bCs/>
                <w:sz w:val="18"/>
                <w:szCs w:val="18"/>
                <w:lang w:val="es-EC"/>
              </w:rPr>
              <w:t xml:space="preserve">María Rodríguez Gámez, </w:t>
            </w:r>
            <w:r w:rsidRPr="00322E9C">
              <w:rPr>
                <w:sz w:val="18"/>
                <w:szCs w:val="18"/>
                <w:lang w:val="es-EC"/>
              </w:rPr>
              <w:t>Electrical Engineering career</w:t>
            </w:r>
            <w:r w:rsidRPr="00322E9C">
              <w:rPr>
                <w:b/>
                <w:bCs/>
                <w:sz w:val="18"/>
                <w:szCs w:val="18"/>
                <w:lang w:val="es-EC"/>
              </w:rPr>
              <w:t xml:space="preserve">, </w:t>
            </w:r>
            <w:r w:rsidRPr="00322E9C">
              <w:rPr>
                <w:sz w:val="18"/>
                <w:szCs w:val="18"/>
                <w:lang w:val="es-EC"/>
              </w:rPr>
              <w:t>Universidad Técnica de Manabí, Portoviejo, Ecuador</w:t>
            </w:r>
            <w:r w:rsidRPr="00322E9C">
              <w:rPr>
                <w:b/>
                <w:bCs/>
                <w:sz w:val="18"/>
                <w:szCs w:val="18"/>
                <w:lang w:val="es-EC"/>
              </w:rPr>
              <w:t>,</w:t>
            </w:r>
            <w:r w:rsidRPr="00322E9C">
              <w:rPr>
                <w:sz w:val="18"/>
                <w:szCs w:val="18"/>
                <w:lang w:val="es-EC"/>
              </w:rPr>
              <w:t xml:space="preserve"> born in Baracoa, Cuba, el 27 de may de 1957, Professor and Senior Researcher., Lic. </w:t>
            </w:r>
            <w:r w:rsidRPr="002F33F2">
              <w:rPr>
                <w:sz w:val="18"/>
                <w:szCs w:val="18"/>
                <w:lang w:val="en-US"/>
              </w:rPr>
              <w:t xml:space="preserve">Education, Specialty: Physics and Astronomy, at the Higher Pedagogical Institute “Frank País García", Santiago de Cuba, Cuba, 1981; Master’s in planning and Territorial Development (Strategic Planning Renewable energy sources). </w:t>
            </w:r>
            <w:r w:rsidRPr="00322E9C">
              <w:rPr>
                <w:sz w:val="18"/>
                <w:szCs w:val="18"/>
                <w:lang w:val="es-EC"/>
              </w:rPr>
              <w:t xml:space="preserve">Universidad Internacional de Andalucía: La Rábida, Sevilla España, PhD.  Strategies and territorial planning in Renewable Energy Sources, Universidad Pablo de Olavide, Sevilla España, 2011, </w:t>
            </w:r>
            <w:proofErr w:type="spellStart"/>
            <w:r w:rsidRPr="00322E9C">
              <w:rPr>
                <w:sz w:val="18"/>
                <w:szCs w:val="18"/>
              </w:rPr>
              <w:t>also</w:t>
            </w:r>
            <w:proofErr w:type="spellEnd"/>
            <w:r w:rsidRPr="00322E9C">
              <w:rPr>
                <w:sz w:val="18"/>
                <w:szCs w:val="18"/>
              </w:rPr>
              <w:t xml:space="preserve"> PhD in </w:t>
            </w:r>
            <w:proofErr w:type="spellStart"/>
            <w:r w:rsidRPr="00322E9C">
              <w:rPr>
                <w:sz w:val="18"/>
                <w:szCs w:val="18"/>
              </w:rPr>
              <w:t>Geography</w:t>
            </w:r>
            <w:proofErr w:type="spellEnd"/>
            <w:r w:rsidRPr="00322E9C">
              <w:rPr>
                <w:sz w:val="18"/>
                <w:szCs w:val="18"/>
              </w:rPr>
              <w:t>, Cuba</w:t>
            </w:r>
            <w:r>
              <w:rPr>
                <w:color w:val="000000"/>
                <w:sz w:val="18"/>
                <w:szCs w:val="18"/>
              </w:rPr>
              <w:t>.</w:t>
            </w:r>
          </w:p>
        </w:tc>
      </w:tr>
      <w:tr w:rsidR="00A47AD5" w:rsidRPr="00630A59" w14:paraId="70E066D8" w14:textId="77777777" w:rsidTr="00F33C08">
        <w:tc>
          <w:tcPr>
            <w:tcW w:w="1813" w:type="dxa"/>
          </w:tcPr>
          <w:p w14:paraId="76F36D49" w14:textId="77777777" w:rsidR="00A47AD5" w:rsidRPr="00231A19" w:rsidRDefault="00A47AD5" w:rsidP="00A47AD5">
            <w:pPr>
              <w:rPr>
                <w:color w:val="000000"/>
                <w:lang w:val="pt-BR"/>
              </w:rPr>
            </w:pPr>
          </w:p>
        </w:tc>
        <w:tc>
          <w:tcPr>
            <w:tcW w:w="7226" w:type="dxa"/>
          </w:tcPr>
          <w:p w14:paraId="73B48F0A" w14:textId="77777777" w:rsidR="00A47AD5" w:rsidRPr="00322E9C" w:rsidRDefault="00A47AD5" w:rsidP="00A47AD5">
            <w:pPr>
              <w:jc w:val="both"/>
              <w:rPr>
                <w:color w:val="000000"/>
                <w:sz w:val="18"/>
                <w:szCs w:val="18"/>
              </w:rPr>
            </w:pPr>
          </w:p>
        </w:tc>
      </w:tr>
      <w:tr w:rsidR="00231A19" w:rsidRPr="00FE0525" w14:paraId="369FFD29" w14:textId="77777777" w:rsidTr="00F33C08">
        <w:tc>
          <w:tcPr>
            <w:tcW w:w="1813" w:type="dxa"/>
          </w:tcPr>
          <w:p w14:paraId="38952856" w14:textId="5C8DA5C5" w:rsidR="00231A19" w:rsidRPr="00231A19" w:rsidRDefault="00322E9C" w:rsidP="00322E9C">
            <w:pPr>
              <w:rPr>
                <w:color w:val="000000"/>
                <w:lang w:val="pt-BR"/>
              </w:rPr>
            </w:pPr>
            <w:r w:rsidRPr="00D850DA">
              <w:rPr>
                <w:noProof/>
                <w:sz w:val="16"/>
                <w:szCs w:val="16"/>
                <w:lang w:val="es-EC"/>
              </w:rPr>
              <w:drawing>
                <wp:anchor distT="0" distB="0" distL="114300" distR="114300" simplePos="0" relativeHeight="251661312" behindDoc="0" locked="0" layoutInCell="1" allowOverlap="1" wp14:anchorId="1757D4F0" wp14:editId="0934B2A6">
                  <wp:simplePos x="0" y="0"/>
                  <wp:positionH relativeFrom="margin">
                    <wp:posOffset>59055</wp:posOffset>
                  </wp:positionH>
                  <wp:positionV relativeFrom="paragraph">
                    <wp:posOffset>63500</wp:posOffset>
                  </wp:positionV>
                  <wp:extent cx="895350" cy="1007745"/>
                  <wp:effectExtent l="12700" t="12700" r="19050" b="825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5350" cy="10077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c>
          <w:tcPr>
            <w:tcW w:w="7226" w:type="dxa"/>
          </w:tcPr>
          <w:p w14:paraId="6599051D" w14:textId="74AB5CD3" w:rsidR="00322E9C" w:rsidRPr="00322E9C" w:rsidRDefault="00322E9C" w:rsidP="00322E9C">
            <w:pPr>
              <w:pStyle w:val="Text"/>
              <w:spacing w:line="240" w:lineRule="auto"/>
              <w:ind w:firstLine="0"/>
              <w:rPr>
                <w:sz w:val="18"/>
                <w:szCs w:val="18"/>
                <w:lang w:val="en"/>
              </w:rPr>
            </w:pPr>
            <w:r w:rsidRPr="00322E9C">
              <w:rPr>
                <w:b/>
                <w:bCs/>
                <w:sz w:val="18"/>
                <w:szCs w:val="18"/>
              </w:rPr>
              <w:t>Antonio Vázquez Pérez</w:t>
            </w:r>
            <w:r w:rsidRPr="00322E9C">
              <w:rPr>
                <w:sz w:val="18"/>
                <w:szCs w:val="18"/>
              </w:rPr>
              <w:t xml:space="preserve">, </w:t>
            </w:r>
            <w:r w:rsidRPr="00322E9C">
              <w:rPr>
                <w:sz w:val="18"/>
                <w:szCs w:val="18"/>
                <w:lang w:val="en"/>
              </w:rPr>
              <w:t xml:space="preserve">Career in the Industrial Engineering Technical University of Manabí, Portoviejo, Ecuador, was born in Santiago de Cuba, Cuba on June 5, 1955, Professor and Researcher. Degree in Law from the Universidad de </w:t>
            </w:r>
            <w:proofErr w:type="spellStart"/>
            <w:r w:rsidRPr="00322E9C">
              <w:rPr>
                <w:sz w:val="18"/>
                <w:szCs w:val="18"/>
                <w:lang w:val="en"/>
              </w:rPr>
              <w:t>Oriente</w:t>
            </w:r>
            <w:proofErr w:type="spellEnd"/>
            <w:r w:rsidRPr="00322E9C">
              <w:rPr>
                <w:sz w:val="18"/>
                <w:szCs w:val="18"/>
                <w:lang w:val="en"/>
              </w:rPr>
              <w:t xml:space="preserve">, Santiago de Cuba, Cuba, International master’s in environmental training, from the International Institute of Environmental Training, Valladolid, Spain, is currently finishing his doctoral studies at the Universidad de Alicante, </w:t>
            </w:r>
            <w:proofErr w:type="spellStart"/>
            <w:r w:rsidRPr="00322E9C">
              <w:rPr>
                <w:sz w:val="18"/>
                <w:szCs w:val="18"/>
                <w:lang w:val="en"/>
              </w:rPr>
              <w:t>España</w:t>
            </w:r>
            <w:proofErr w:type="spellEnd"/>
            <w:r w:rsidRPr="00322E9C">
              <w:rPr>
                <w:sz w:val="18"/>
                <w:szCs w:val="18"/>
                <w:lang w:val="en"/>
              </w:rPr>
              <w:t xml:space="preserve"> in Philosophy and letters</w:t>
            </w:r>
            <w:r>
              <w:rPr>
                <w:sz w:val="18"/>
                <w:szCs w:val="18"/>
                <w:lang w:val="en"/>
              </w:rPr>
              <w:t xml:space="preserve">. </w:t>
            </w:r>
            <w:r w:rsidRPr="00322E9C">
              <w:rPr>
                <w:sz w:val="18"/>
                <w:szCs w:val="18"/>
                <w:lang w:val="en"/>
              </w:rPr>
              <w:t xml:space="preserve">MSc. Vazquez is a member of the </w:t>
            </w:r>
            <w:proofErr w:type="spellStart"/>
            <w:r w:rsidRPr="00322E9C">
              <w:rPr>
                <w:sz w:val="18"/>
                <w:szCs w:val="18"/>
                <w:lang w:val="en"/>
              </w:rPr>
              <w:t>Cubasolar</w:t>
            </w:r>
            <w:proofErr w:type="spellEnd"/>
            <w:r w:rsidRPr="00322E9C">
              <w:rPr>
                <w:sz w:val="18"/>
                <w:szCs w:val="18"/>
                <w:lang w:val="en"/>
              </w:rPr>
              <w:t xml:space="preserve"> organization, a member of the Legal Group of the World Wind Energy Organization</w:t>
            </w:r>
            <w:r>
              <w:rPr>
                <w:sz w:val="18"/>
                <w:szCs w:val="18"/>
                <w:lang w:val="en"/>
              </w:rPr>
              <w:t>.</w:t>
            </w:r>
          </w:p>
          <w:p w14:paraId="4DA63D7A" w14:textId="3A66039A" w:rsidR="00F33C08" w:rsidRPr="00322E9C" w:rsidRDefault="00F33C08" w:rsidP="00322E9C">
            <w:pPr>
              <w:jc w:val="both"/>
              <w:rPr>
                <w:color w:val="000000"/>
                <w:sz w:val="18"/>
                <w:szCs w:val="18"/>
                <w:lang w:val="pt-BR"/>
              </w:rPr>
            </w:pPr>
          </w:p>
          <w:p w14:paraId="5D2D86FA" w14:textId="77777777" w:rsidR="00A47AD5" w:rsidRPr="00231A19" w:rsidRDefault="00A47AD5" w:rsidP="00A47AD5">
            <w:pPr>
              <w:rPr>
                <w:color w:val="000000"/>
                <w:lang w:val="pt-BR"/>
              </w:rPr>
            </w:pPr>
          </w:p>
        </w:tc>
      </w:tr>
      <w:tr w:rsidR="00A47AD5" w:rsidRPr="00FE0525" w14:paraId="7595F8D8" w14:textId="77777777" w:rsidTr="00F33C08">
        <w:tc>
          <w:tcPr>
            <w:tcW w:w="1813" w:type="dxa"/>
          </w:tcPr>
          <w:p w14:paraId="32BFEDA7" w14:textId="77777777" w:rsidR="00A47AD5" w:rsidRPr="00231A19" w:rsidRDefault="00A47AD5" w:rsidP="00A47AD5">
            <w:pPr>
              <w:rPr>
                <w:color w:val="000000"/>
                <w:lang w:val="pt-BR"/>
              </w:rPr>
            </w:pPr>
          </w:p>
        </w:tc>
        <w:tc>
          <w:tcPr>
            <w:tcW w:w="7226" w:type="dxa"/>
          </w:tcPr>
          <w:p w14:paraId="080CFEC1" w14:textId="77777777" w:rsidR="00A47AD5" w:rsidRPr="002F33F2" w:rsidRDefault="00A47AD5" w:rsidP="00A47AD5">
            <w:pPr>
              <w:jc w:val="both"/>
              <w:rPr>
                <w:color w:val="000000"/>
                <w:sz w:val="18"/>
                <w:szCs w:val="18"/>
                <w:lang w:val="en-US"/>
              </w:rPr>
            </w:pPr>
          </w:p>
        </w:tc>
      </w:tr>
      <w:tr w:rsidR="00231A19" w:rsidRPr="00FE0525" w14:paraId="0AA8F0EC" w14:textId="77777777" w:rsidTr="00BD7555">
        <w:trPr>
          <w:trHeight w:val="1898"/>
        </w:trPr>
        <w:tc>
          <w:tcPr>
            <w:tcW w:w="1813" w:type="dxa"/>
          </w:tcPr>
          <w:p w14:paraId="2B331FB3" w14:textId="495280F3" w:rsidR="00231A19" w:rsidRPr="00BD7555" w:rsidRDefault="0097408B" w:rsidP="006E7716">
            <w:pPr>
              <w:rPr>
                <w:color w:val="000000"/>
                <w:sz w:val="10"/>
                <w:szCs w:val="10"/>
                <w:lang w:val="pt-BR"/>
              </w:rPr>
            </w:pPr>
            <w:r w:rsidRPr="00BD7555">
              <w:rPr>
                <w:b/>
                <w:bCs/>
                <w:noProof/>
                <w:sz w:val="10"/>
                <w:szCs w:val="10"/>
              </w:rPr>
              <w:drawing>
                <wp:anchor distT="0" distB="0" distL="114300" distR="114300" simplePos="0" relativeHeight="251670528" behindDoc="0" locked="0" layoutInCell="1" allowOverlap="1" wp14:anchorId="7D29C0F7" wp14:editId="43F09DD1">
                  <wp:simplePos x="0" y="0"/>
                  <wp:positionH relativeFrom="column">
                    <wp:posOffset>-10145</wp:posOffset>
                  </wp:positionH>
                  <wp:positionV relativeFrom="paragraph">
                    <wp:posOffset>86995</wp:posOffset>
                  </wp:positionV>
                  <wp:extent cx="982980" cy="1062990"/>
                  <wp:effectExtent l="0" t="0" r="0" b="3810"/>
                  <wp:wrapThrough wrapText="bothSides">
                    <wp:wrapPolygon edited="0">
                      <wp:start x="0" y="0"/>
                      <wp:lineTo x="0" y="21419"/>
                      <wp:lineTo x="21209" y="21419"/>
                      <wp:lineTo x="2120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2980" cy="1062990"/>
                          </a:xfrm>
                          <a:prstGeom prst="rect">
                            <a:avLst/>
                          </a:prstGeom>
                        </pic:spPr>
                      </pic:pic>
                    </a:graphicData>
                  </a:graphic>
                  <wp14:sizeRelH relativeFrom="margin">
                    <wp14:pctWidth>0</wp14:pctWidth>
                  </wp14:sizeRelH>
                  <wp14:sizeRelV relativeFrom="margin">
                    <wp14:pctHeight>0</wp14:pctHeight>
                  </wp14:sizeRelV>
                </wp:anchor>
              </w:drawing>
            </w:r>
          </w:p>
        </w:tc>
        <w:tc>
          <w:tcPr>
            <w:tcW w:w="7226" w:type="dxa"/>
          </w:tcPr>
          <w:p w14:paraId="236C8E96" w14:textId="77777777" w:rsidR="00231A19" w:rsidRDefault="0097408B" w:rsidP="0097408B">
            <w:pPr>
              <w:pStyle w:val="Text"/>
              <w:spacing w:line="240" w:lineRule="auto"/>
              <w:ind w:firstLine="0"/>
              <w:rPr>
                <w:sz w:val="18"/>
                <w:szCs w:val="18"/>
              </w:rPr>
            </w:pPr>
            <w:proofErr w:type="spellStart"/>
            <w:r w:rsidRPr="0097408B">
              <w:rPr>
                <w:b/>
                <w:bCs/>
                <w:sz w:val="18"/>
                <w:szCs w:val="18"/>
              </w:rPr>
              <w:t>Mirelys</w:t>
            </w:r>
            <w:proofErr w:type="spellEnd"/>
            <w:r w:rsidRPr="0097408B">
              <w:rPr>
                <w:b/>
                <w:bCs/>
                <w:sz w:val="18"/>
                <w:szCs w:val="18"/>
              </w:rPr>
              <w:t xml:space="preserve"> Torres Pérez</w:t>
            </w:r>
            <w:r w:rsidRPr="0097408B">
              <w:rPr>
                <w:sz w:val="18"/>
                <w:szCs w:val="18"/>
              </w:rPr>
              <w:t>,</w:t>
            </w:r>
            <w:r>
              <w:rPr>
                <w:sz w:val="18"/>
                <w:szCs w:val="18"/>
              </w:rPr>
              <w:t xml:space="preserve"> </w:t>
            </w:r>
            <w:r w:rsidRPr="0097408B">
              <w:rPr>
                <w:sz w:val="18"/>
                <w:szCs w:val="18"/>
              </w:rPr>
              <w:t>graduated in Computer Science Engineering in 2010 from the University of Computer Sciences (UCI) in Havana, Cuba. In 2018 she defends her master's thesis in Applied Informatics at the University of Las Tunas, in Las Tunas, Cuba). She is currently doing a doctorate in computer science from the University of Informatics Sciences (UCI) of Havana. She is a professor of the computer engineering degree at the University of Las Tunas, Cuba, and holds the teaching category of assistant.</w:t>
            </w:r>
          </w:p>
          <w:p w14:paraId="1B283FAF" w14:textId="77777777" w:rsidR="00BD7555" w:rsidRDefault="00BD7555" w:rsidP="0097408B">
            <w:pPr>
              <w:pStyle w:val="Text"/>
              <w:spacing w:line="240" w:lineRule="auto"/>
              <w:ind w:firstLine="0"/>
              <w:rPr>
                <w:sz w:val="18"/>
                <w:szCs w:val="18"/>
              </w:rPr>
            </w:pPr>
          </w:p>
          <w:p w14:paraId="4CB08F89" w14:textId="77777777" w:rsidR="00BD7555" w:rsidRDefault="00BD7555" w:rsidP="0097408B">
            <w:pPr>
              <w:pStyle w:val="Text"/>
              <w:spacing w:line="240" w:lineRule="auto"/>
              <w:ind w:firstLine="0"/>
              <w:rPr>
                <w:sz w:val="18"/>
                <w:szCs w:val="18"/>
              </w:rPr>
            </w:pPr>
          </w:p>
          <w:p w14:paraId="2E059D84" w14:textId="77777777" w:rsidR="00BD7555" w:rsidRDefault="00BD7555" w:rsidP="0097408B">
            <w:pPr>
              <w:pStyle w:val="Text"/>
              <w:spacing w:line="240" w:lineRule="auto"/>
              <w:ind w:firstLine="0"/>
              <w:rPr>
                <w:sz w:val="18"/>
                <w:szCs w:val="18"/>
              </w:rPr>
            </w:pPr>
          </w:p>
          <w:p w14:paraId="6B1E7630" w14:textId="2C7F62FF" w:rsidR="00BD7555" w:rsidRPr="0097408B" w:rsidRDefault="00BD7555" w:rsidP="0097408B">
            <w:pPr>
              <w:pStyle w:val="Text"/>
              <w:spacing w:line="240" w:lineRule="auto"/>
              <w:ind w:firstLine="0"/>
              <w:rPr>
                <w:sz w:val="18"/>
                <w:szCs w:val="18"/>
              </w:rPr>
            </w:pPr>
          </w:p>
        </w:tc>
      </w:tr>
      <w:tr w:rsidR="006E7716" w:rsidRPr="00FE0525" w14:paraId="705D3653" w14:textId="77777777" w:rsidTr="00F33C08">
        <w:tc>
          <w:tcPr>
            <w:tcW w:w="1813" w:type="dxa"/>
          </w:tcPr>
          <w:p w14:paraId="2B33A36D" w14:textId="77777777" w:rsidR="006E7716" w:rsidRPr="0097408B" w:rsidRDefault="006E7716" w:rsidP="006E7716">
            <w:pPr>
              <w:rPr>
                <w:b/>
                <w:bCs/>
                <w:noProof/>
                <w:sz w:val="16"/>
                <w:szCs w:val="16"/>
                <w:lang w:val="en-US"/>
              </w:rPr>
            </w:pPr>
          </w:p>
        </w:tc>
        <w:tc>
          <w:tcPr>
            <w:tcW w:w="7226" w:type="dxa"/>
          </w:tcPr>
          <w:p w14:paraId="77115E57" w14:textId="77777777" w:rsidR="006E7716" w:rsidRPr="0097408B" w:rsidRDefault="006E7716" w:rsidP="006E7716">
            <w:pPr>
              <w:pStyle w:val="Text"/>
              <w:spacing w:line="240" w:lineRule="auto"/>
              <w:ind w:firstLine="0"/>
              <w:rPr>
                <w:b/>
                <w:bCs/>
                <w:sz w:val="18"/>
                <w:szCs w:val="18"/>
              </w:rPr>
            </w:pPr>
          </w:p>
        </w:tc>
      </w:tr>
      <w:tr w:rsidR="006E7716" w:rsidRPr="00FE0525" w14:paraId="6C74D7EF" w14:textId="77777777" w:rsidTr="00F33C08">
        <w:tc>
          <w:tcPr>
            <w:tcW w:w="1813" w:type="dxa"/>
          </w:tcPr>
          <w:p w14:paraId="42F9FEC5" w14:textId="11FB9E6C" w:rsidR="0097408B" w:rsidRPr="0097408B" w:rsidRDefault="0097408B" w:rsidP="006E7716">
            <w:pPr>
              <w:rPr>
                <w:b/>
                <w:bCs/>
                <w:noProof/>
                <w:sz w:val="16"/>
                <w:szCs w:val="16"/>
                <w:lang w:val="en-US"/>
              </w:rPr>
            </w:pPr>
            <w:r w:rsidRPr="00531A05">
              <w:rPr>
                <w:b/>
                <w:bCs/>
                <w:noProof/>
                <w:sz w:val="16"/>
                <w:szCs w:val="16"/>
              </w:rPr>
              <w:drawing>
                <wp:anchor distT="0" distB="0" distL="114300" distR="114300" simplePos="0" relativeHeight="251668480" behindDoc="0" locked="0" layoutInCell="1" allowOverlap="1" wp14:anchorId="5541606B" wp14:editId="77A1B722">
                  <wp:simplePos x="0" y="0"/>
                  <wp:positionH relativeFrom="column">
                    <wp:posOffset>19773</wp:posOffset>
                  </wp:positionH>
                  <wp:positionV relativeFrom="paragraph">
                    <wp:posOffset>86995</wp:posOffset>
                  </wp:positionV>
                  <wp:extent cx="934720" cy="1064895"/>
                  <wp:effectExtent l="0" t="0" r="5080" b="1905"/>
                  <wp:wrapThrough wrapText="bothSides">
                    <wp:wrapPolygon edited="0">
                      <wp:start x="0" y="0"/>
                      <wp:lineTo x="0" y="21381"/>
                      <wp:lineTo x="21424" y="21381"/>
                      <wp:lineTo x="21424"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34720" cy="1064895"/>
                          </a:xfrm>
                          <a:prstGeom prst="rect">
                            <a:avLst/>
                          </a:prstGeom>
                        </pic:spPr>
                      </pic:pic>
                    </a:graphicData>
                  </a:graphic>
                  <wp14:sizeRelH relativeFrom="margin">
                    <wp14:pctWidth>0</wp14:pctWidth>
                  </wp14:sizeRelH>
                  <wp14:sizeRelV relativeFrom="margin">
                    <wp14:pctHeight>0</wp14:pctHeight>
                  </wp14:sizeRelV>
                </wp:anchor>
              </w:drawing>
            </w:r>
          </w:p>
        </w:tc>
        <w:tc>
          <w:tcPr>
            <w:tcW w:w="7226" w:type="dxa"/>
          </w:tcPr>
          <w:p w14:paraId="0BAFA5B5" w14:textId="1AF4FCFC" w:rsidR="0097408B" w:rsidRPr="0097408B" w:rsidRDefault="0097408B" w:rsidP="006E7716">
            <w:pPr>
              <w:pStyle w:val="Text"/>
              <w:spacing w:line="240" w:lineRule="auto"/>
              <w:ind w:firstLine="0"/>
              <w:rPr>
                <w:b/>
                <w:bCs/>
                <w:sz w:val="18"/>
                <w:szCs w:val="18"/>
              </w:rPr>
            </w:pPr>
            <w:r w:rsidRPr="00210033">
              <w:rPr>
                <w:b/>
                <w:bCs/>
                <w:sz w:val="18"/>
                <w:szCs w:val="18"/>
              </w:rPr>
              <w:t xml:space="preserve">José Ricardo </w:t>
            </w:r>
            <w:proofErr w:type="spellStart"/>
            <w:r w:rsidRPr="00210033">
              <w:rPr>
                <w:b/>
                <w:bCs/>
                <w:sz w:val="18"/>
                <w:szCs w:val="18"/>
              </w:rPr>
              <w:t>Núñez</w:t>
            </w:r>
            <w:proofErr w:type="spellEnd"/>
            <w:r w:rsidRPr="00210033">
              <w:rPr>
                <w:sz w:val="18"/>
                <w:szCs w:val="18"/>
              </w:rPr>
              <w:t xml:space="preserve"> </w:t>
            </w:r>
            <w:r w:rsidRPr="00210033">
              <w:rPr>
                <w:b/>
                <w:sz w:val="18"/>
                <w:szCs w:val="18"/>
              </w:rPr>
              <w:t xml:space="preserve">Álvarez </w:t>
            </w:r>
            <w:r w:rsidRPr="00210033">
              <w:rPr>
                <w:sz w:val="18"/>
                <w:szCs w:val="18"/>
              </w:rPr>
              <w:t xml:space="preserve">was born in Holguín, Cuba, in 1971. From 1994 to 2018, he worked as a professor at the Universidad de </w:t>
            </w:r>
            <w:proofErr w:type="spellStart"/>
            <w:r w:rsidRPr="00210033">
              <w:rPr>
                <w:sz w:val="18"/>
                <w:szCs w:val="18"/>
              </w:rPr>
              <w:t>Oriente</w:t>
            </w:r>
            <w:proofErr w:type="spellEnd"/>
            <w:r w:rsidRPr="00210033">
              <w:rPr>
                <w:sz w:val="18"/>
                <w:szCs w:val="18"/>
              </w:rPr>
              <w:t xml:space="preserve"> in Santiago de Cuba, Cuba. That same year he began working as a Full-Time Professor at the Department of Energy at the Universidad de la Costa, Barranquilla, Colombia. He obtained the title of Electrical Engineer in 1994. Master of Science in Electrical Engineering in 2003 and Master of Science in Automation in 2014. His areas of interest are Industrial Automation Systems, Electric Power Generation, Transmission and Distribution, </w:t>
            </w:r>
            <w:proofErr w:type="spellStart"/>
            <w:r w:rsidRPr="00210033">
              <w:rPr>
                <w:sz w:val="18"/>
                <w:szCs w:val="18"/>
              </w:rPr>
              <w:t>Domotic</w:t>
            </w:r>
            <w:proofErr w:type="spellEnd"/>
            <w:r w:rsidRPr="00210033">
              <w:rPr>
                <w:sz w:val="18"/>
                <w:szCs w:val="18"/>
              </w:rPr>
              <w:t xml:space="preserve"> and Real Estate Systems.</w:t>
            </w:r>
            <w:r>
              <w:rPr>
                <w:sz w:val="18"/>
                <w:szCs w:val="18"/>
              </w:rPr>
              <w:t xml:space="preserve"> </w:t>
            </w:r>
            <w:r w:rsidRPr="00210033">
              <w:rPr>
                <w:sz w:val="18"/>
                <w:szCs w:val="18"/>
              </w:rPr>
              <w:t xml:space="preserve">Prof. </w:t>
            </w:r>
            <w:proofErr w:type="spellStart"/>
            <w:r w:rsidRPr="00210033">
              <w:rPr>
                <w:sz w:val="18"/>
                <w:szCs w:val="18"/>
              </w:rPr>
              <w:t>Nuñez</w:t>
            </w:r>
            <w:proofErr w:type="spellEnd"/>
            <w:r w:rsidRPr="00210033">
              <w:rPr>
                <w:sz w:val="18"/>
                <w:szCs w:val="18"/>
              </w:rPr>
              <w:t>-Alvarez has been a member of the IEEE since 2018.</w:t>
            </w:r>
          </w:p>
        </w:tc>
      </w:tr>
    </w:tbl>
    <w:p w14:paraId="0E2F4D5A" w14:textId="77777777" w:rsidR="00231A19" w:rsidRPr="0097408B" w:rsidRDefault="00231A19" w:rsidP="00231A19">
      <w:pPr>
        <w:jc w:val="both"/>
        <w:rPr>
          <w:color w:val="000000"/>
          <w:sz w:val="18"/>
          <w:szCs w:val="18"/>
          <w:lang w:val="en-US"/>
        </w:rPr>
      </w:pPr>
    </w:p>
    <w:sectPr w:rsidR="00231A19" w:rsidRPr="0097408B" w:rsidSect="0085352C">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CC42" w14:textId="77777777" w:rsidR="00BA49C0" w:rsidRDefault="00BA49C0">
      <w:r>
        <w:separator/>
      </w:r>
    </w:p>
  </w:endnote>
  <w:endnote w:type="continuationSeparator" w:id="0">
    <w:p w14:paraId="4A95EC12" w14:textId="77777777" w:rsidR="00BA49C0" w:rsidRDefault="00BA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C4CE" w14:textId="77777777" w:rsidR="00097958" w:rsidRPr="003D5B84" w:rsidRDefault="00050148" w:rsidP="00C07BEF">
    <w:pPr>
      <w:pStyle w:val="Encabezado"/>
      <w:tabs>
        <w:tab w:val="clear" w:pos="4320"/>
        <w:tab w:val="clear" w:pos="8640"/>
        <w:tab w:val="left" w:pos="2992"/>
      </w:tabs>
      <w:spacing w:before="240"/>
    </w:pPr>
    <w:r>
      <w:rPr>
        <w:noProof/>
        <w:lang w:val="en-GB" w:eastAsia="en-GB"/>
      </w:rPr>
      <mc:AlternateContent>
        <mc:Choice Requires="wps">
          <w:drawing>
            <wp:anchor distT="0" distB="0" distL="114300" distR="114300" simplePos="0" relativeHeight="251660288" behindDoc="0" locked="0" layoutInCell="1" allowOverlap="1" wp14:anchorId="7BC176C4" wp14:editId="47F62953">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13363"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784C44">
      <w:t xml:space="preserve">Int J Elec &amp; Comp </w:t>
    </w:r>
    <w:proofErr w:type="spellStart"/>
    <w:r w:rsidR="00784C44">
      <w:t>Eng</w:t>
    </w:r>
    <w:proofErr w:type="spellEnd"/>
    <w:r w:rsidR="00784C44">
      <w:t xml:space="preserve">, </w:t>
    </w:r>
    <w:r w:rsidR="00097958" w:rsidRPr="003D5B84">
      <w:t xml:space="preserve">Vol. </w:t>
    </w:r>
    <w:r w:rsidR="001E31DF">
      <w:t>9</w:t>
    </w:r>
    <w:r w:rsidR="00097958" w:rsidRPr="003D5B84">
      <w:t xml:space="preserve">, No. </w:t>
    </w:r>
    <w:r w:rsidR="00A94C5E">
      <w:t>4</w:t>
    </w:r>
    <w:r w:rsidR="0055343D" w:rsidRPr="003D5B84">
      <w:t xml:space="preserve">, </w:t>
    </w:r>
    <w:r w:rsidR="00A94C5E">
      <w:t>August</w:t>
    </w:r>
    <w:r w:rsidR="003A2810">
      <w:t xml:space="preserve"> </w:t>
    </w:r>
    <w:proofErr w:type="gramStart"/>
    <w:r w:rsidR="00884999">
      <w:t>2020</w:t>
    </w:r>
    <w:r w:rsidR="0094264B">
      <w:t xml:space="preserve"> </w:t>
    </w:r>
    <w:r w:rsidR="00097958" w:rsidRPr="003D5B84">
      <w:t>:</w:t>
    </w:r>
    <w:proofErr w:type="gramEnd"/>
    <w:r w:rsidR="00097958" w:rsidRPr="003D5B84">
      <w:t xml:space="preserve">  </w:t>
    </w:r>
    <w:r w:rsidR="007F2C82" w:rsidRPr="003D5B84">
      <w:t>xx</w:t>
    </w:r>
    <w:r w:rsidR="00122C6F">
      <w:t xml:space="preserve"> </w:t>
    </w:r>
    <w:r w:rsidR="000442C6">
      <w:t>-</w:t>
    </w:r>
    <w:r w:rsidR="00122C6F">
      <w:t xml:space="preserve"> </w:t>
    </w:r>
    <w:r w:rsidR="007F2C82" w:rsidRPr="003D5B84">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140E" w14:textId="77777777" w:rsidR="00097958" w:rsidRPr="00C07BEF" w:rsidRDefault="00EE10AE" w:rsidP="0094367D">
    <w:pPr>
      <w:pStyle w:val="Piedepgina"/>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820E" w14:textId="77777777" w:rsidR="00097958" w:rsidRPr="003D5B84" w:rsidRDefault="00C854C1" w:rsidP="00C07BEF">
    <w:pPr>
      <w:pStyle w:val="Piedepgina"/>
      <w:pBdr>
        <w:top w:val="single" w:sz="4" w:space="1" w:color="auto"/>
      </w:pBdr>
      <w:spacing w:before="240"/>
      <w:rPr>
        <w:i/>
        <w:szCs w:val="18"/>
      </w:rPr>
    </w:pPr>
    <w:r w:rsidRPr="00C854C1">
      <w:rPr>
        <w:b/>
        <w:i/>
        <w:szCs w:val="18"/>
      </w:rPr>
      <w:t>Journal homepage</w:t>
    </w:r>
    <w:r>
      <w:rPr>
        <w:i/>
        <w:szCs w:val="18"/>
      </w:rPr>
      <w:t xml:space="preserve">: </w:t>
    </w:r>
    <w:r w:rsidR="001E4341" w:rsidRPr="001E4341">
      <w:rPr>
        <w:i/>
        <w:szCs w:val="18"/>
      </w:rPr>
      <w:t>http://ijece.iaescore.com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6619" w14:textId="77777777" w:rsidR="00BA49C0" w:rsidRDefault="00BA49C0">
      <w:r>
        <w:separator/>
      </w:r>
    </w:p>
  </w:footnote>
  <w:footnote w:type="continuationSeparator" w:id="0">
    <w:p w14:paraId="07120617" w14:textId="77777777" w:rsidR="00BA49C0" w:rsidRDefault="00BA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5290" w14:textId="77777777" w:rsidR="00097958" w:rsidRPr="003D5B84" w:rsidRDefault="00C3666D" w:rsidP="008B04B3">
    <w:pPr>
      <w:pStyle w:val="Encabezado"/>
      <w:framePr w:wrap="around" w:vAnchor="text" w:hAnchor="margin" w:xAlign="outside" w:y="1"/>
      <w:rPr>
        <w:rStyle w:val="Nmerodepgina"/>
      </w:rPr>
    </w:pPr>
    <w:r w:rsidRPr="003D5B84">
      <w:rPr>
        <w:rStyle w:val="Nmerodepgina"/>
      </w:rPr>
      <w:fldChar w:fldCharType="begin"/>
    </w:r>
    <w:r w:rsidR="00097958" w:rsidRPr="003D5B84">
      <w:rPr>
        <w:rStyle w:val="Nmerodepgina"/>
      </w:rPr>
      <w:instrText xml:space="preserve">PAGE  </w:instrText>
    </w:r>
    <w:r w:rsidRPr="003D5B84">
      <w:rPr>
        <w:rStyle w:val="Nmerodepgina"/>
      </w:rPr>
      <w:fldChar w:fldCharType="separate"/>
    </w:r>
    <w:r w:rsidR="00F35ADB">
      <w:rPr>
        <w:rStyle w:val="Nmerodepgina"/>
        <w:noProof/>
      </w:rPr>
      <w:t>102</w:t>
    </w:r>
    <w:r w:rsidRPr="003D5B84">
      <w:rPr>
        <w:rStyle w:val="Nmerodepgina"/>
      </w:rPr>
      <w:fldChar w:fldCharType="end"/>
    </w:r>
  </w:p>
  <w:p w14:paraId="47315DEA" w14:textId="77777777" w:rsidR="00097958" w:rsidRPr="003D5B84" w:rsidRDefault="00050148" w:rsidP="00C07BEF">
    <w:pPr>
      <w:pStyle w:val="Encabezado"/>
      <w:tabs>
        <w:tab w:val="clear" w:pos="4320"/>
        <w:tab w:val="clear" w:pos="8640"/>
        <w:tab w:val="right" w:pos="851"/>
        <w:tab w:val="left" w:pos="3405"/>
        <w:tab w:val="right" w:pos="8789"/>
      </w:tabs>
      <w:spacing w:after="240"/>
    </w:pPr>
    <w:r>
      <w:rPr>
        <w:noProof/>
        <w:lang w:val="en-GB" w:eastAsia="en-GB"/>
      </w:rPr>
      <mc:AlternateContent>
        <mc:Choice Requires="wps">
          <w:drawing>
            <wp:anchor distT="0" distB="0" distL="114300" distR="114300" simplePos="0" relativeHeight="251658752" behindDoc="0" locked="0" layoutInCell="1" allowOverlap="1" wp14:anchorId="24231D20" wp14:editId="72211F7A">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347A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8B060F" w:rsidRPr="003D5B84">
      <w:t>2088-8708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C742" w14:textId="77777777" w:rsidR="00097958" w:rsidRPr="003D5B84" w:rsidRDefault="00C3666D" w:rsidP="00F173DD">
    <w:pPr>
      <w:pStyle w:val="Encabezado"/>
      <w:framePr w:wrap="around" w:vAnchor="text" w:hAnchor="margin" w:xAlign="outside" w:y="1"/>
      <w:rPr>
        <w:rStyle w:val="Nmerodepgina"/>
      </w:rPr>
    </w:pPr>
    <w:r w:rsidRPr="003D5B84">
      <w:rPr>
        <w:rStyle w:val="Nmerodepgina"/>
      </w:rPr>
      <w:fldChar w:fldCharType="begin"/>
    </w:r>
    <w:r w:rsidR="00097958" w:rsidRPr="003D5B84">
      <w:rPr>
        <w:rStyle w:val="Nmerodepgina"/>
      </w:rPr>
      <w:instrText xml:space="preserve">PAGE  </w:instrText>
    </w:r>
    <w:r w:rsidRPr="003D5B84">
      <w:rPr>
        <w:rStyle w:val="Nmerodepgina"/>
      </w:rPr>
      <w:fldChar w:fldCharType="separate"/>
    </w:r>
    <w:r w:rsidR="00F35ADB">
      <w:rPr>
        <w:rStyle w:val="Nmerodepgina"/>
        <w:noProof/>
      </w:rPr>
      <w:t>103</w:t>
    </w:r>
    <w:r w:rsidRPr="003D5B84">
      <w:rPr>
        <w:rStyle w:val="Nmerodepgina"/>
      </w:rPr>
      <w:fldChar w:fldCharType="end"/>
    </w:r>
  </w:p>
  <w:p w14:paraId="36AB1C73" w14:textId="77777777" w:rsidR="00097958" w:rsidRPr="003D5B84" w:rsidRDefault="00784C44" w:rsidP="00C07BEF">
    <w:pPr>
      <w:pStyle w:val="Encabezado"/>
      <w:pBdr>
        <w:bottom w:val="single" w:sz="4" w:space="1" w:color="auto"/>
      </w:pBdr>
      <w:tabs>
        <w:tab w:val="clear" w:pos="4320"/>
        <w:tab w:val="clear" w:pos="8640"/>
        <w:tab w:val="left" w:pos="0"/>
        <w:tab w:val="center" w:pos="4301"/>
        <w:tab w:val="left" w:pos="7938"/>
      </w:tabs>
    </w:pPr>
    <w:r>
      <w:t xml:space="preserve">Int J Elec &amp; Comp </w:t>
    </w:r>
    <w:proofErr w:type="spellStart"/>
    <w:r>
      <w:t>Eng</w:t>
    </w:r>
    <w:proofErr w:type="spellEnd"/>
    <w:r w:rsidR="00097958" w:rsidRPr="003D5B84">
      <w:t xml:space="preserve"> </w:t>
    </w:r>
    <w:r w:rsidR="00097958" w:rsidRPr="003D5B84">
      <w:tab/>
      <w:t xml:space="preserve">ISSN: </w:t>
    </w:r>
    <w:r w:rsidR="00E5155C" w:rsidRPr="003D5B84">
      <w:t>2088-8708</w:t>
    </w:r>
    <w:r w:rsidR="00EF1185" w:rsidRPr="003D5B84">
      <w:tab/>
    </w:r>
    <w:r w:rsidR="00C854C1">
      <w:sym w:font="Wingdings" w:char="F072"/>
    </w:r>
  </w:p>
  <w:p w14:paraId="5D6F29B6" w14:textId="77777777" w:rsidR="00097958" w:rsidRPr="003D5B84" w:rsidRDefault="00097958" w:rsidP="0094367D">
    <w:pPr>
      <w:pStyle w:val="Encabezado"/>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A92A" w14:textId="77777777" w:rsidR="008B060F" w:rsidRPr="003D5B84" w:rsidRDefault="008B060F" w:rsidP="008B04B3">
    <w:pPr>
      <w:pStyle w:val="Encabezado"/>
      <w:tabs>
        <w:tab w:val="clear" w:pos="4320"/>
        <w:tab w:val="clear" w:pos="8640"/>
      </w:tabs>
      <w:ind w:right="45"/>
      <w:rPr>
        <w:b/>
      </w:rPr>
    </w:pPr>
    <w:r w:rsidRPr="003D5B84">
      <w:rPr>
        <w:b/>
      </w:rPr>
      <w:t>International Journal of Electrical and Computer Engineering (IJECE)</w:t>
    </w:r>
  </w:p>
  <w:p w14:paraId="5F5A90FD" w14:textId="77777777" w:rsidR="002F6BBA" w:rsidRPr="003D5B84" w:rsidRDefault="002F6BBA" w:rsidP="008B04B3">
    <w:pPr>
      <w:pStyle w:val="Encabezado"/>
      <w:tabs>
        <w:tab w:val="clear" w:pos="4320"/>
        <w:tab w:val="clear" w:pos="8640"/>
      </w:tabs>
      <w:ind w:right="45"/>
    </w:pPr>
    <w:r w:rsidRPr="003D5B84">
      <w:t>Vol.</w:t>
    </w:r>
    <w:r w:rsidR="00E57D47">
      <w:t xml:space="preserve"> </w:t>
    </w:r>
    <w:r w:rsidR="00795966">
      <w:t>9</w:t>
    </w:r>
    <w:r w:rsidRPr="003D5B84">
      <w:t>, No.</w:t>
    </w:r>
    <w:r w:rsidR="00E57D47">
      <w:t xml:space="preserve"> </w:t>
    </w:r>
    <w:r w:rsidR="00A94C5E">
      <w:t>4</w:t>
    </w:r>
    <w:r w:rsidRPr="003D5B84">
      <w:t xml:space="preserve">, </w:t>
    </w:r>
    <w:r w:rsidR="00A94C5E">
      <w:t>August</w:t>
    </w:r>
    <w:r w:rsidR="008B060F" w:rsidRPr="003D5B84">
      <w:t xml:space="preserve"> </w:t>
    </w:r>
    <w:r w:rsidR="00C101D0">
      <w:t>2020</w:t>
    </w:r>
    <w:r w:rsidR="0075769A" w:rsidRPr="003D5B84">
      <w:t xml:space="preserve">, pp. </w:t>
    </w:r>
    <w:proofErr w:type="spellStart"/>
    <w:r w:rsidR="008B060F" w:rsidRPr="003D5B84">
      <w:t>xx~</w:t>
    </w:r>
    <w:r w:rsidR="007F2C82" w:rsidRPr="003D5B84">
      <w:t>xx</w:t>
    </w:r>
    <w:proofErr w:type="spellEnd"/>
  </w:p>
  <w:p w14:paraId="307926DB" w14:textId="77777777" w:rsidR="00097958" w:rsidRPr="003D5B84" w:rsidRDefault="002F6BBA" w:rsidP="00957C11">
    <w:pPr>
      <w:pStyle w:val="Encabezado"/>
      <w:tabs>
        <w:tab w:val="clear" w:pos="4320"/>
        <w:tab w:val="clear" w:pos="8640"/>
        <w:tab w:val="left" w:pos="7938"/>
        <w:tab w:val="right" w:pos="8789"/>
      </w:tabs>
      <w:rPr>
        <w:rStyle w:val="Nmerodepgina"/>
      </w:rPr>
    </w:pPr>
    <w:r w:rsidRPr="003D5B84">
      <w:t xml:space="preserve">ISSN: </w:t>
    </w:r>
    <w:r w:rsidR="008B060F" w:rsidRPr="003D5B84">
      <w:t>2088-8708</w:t>
    </w:r>
    <w:r w:rsidR="00847569">
      <w:t xml:space="preserve">, </w:t>
    </w:r>
    <w:r w:rsidR="00847569" w:rsidRPr="00847569">
      <w:t>DOI: 10.11591/</w:t>
    </w:r>
    <w:r w:rsidR="00847569">
      <w:t>ijece</w:t>
    </w:r>
    <w:r w:rsidR="00847569" w:rsidRPr="00847569">
      <w:t>.</w:t>
    </w:r>
    <w:r w:rsidR="00847569">
      <w:t>v</w:t>
    </w:r>
    <w:r w:rsidR="00A6661A">
      <w:t>9</w:t>
    </w:r>
    <w:r w:rsidR="00847569" w:rsidRPr="00847569">
      <w:t>i</w:t>
    </w:r>
    <w:r w:rsidR="00A94C5E">
      <w:t>4</w:t>
    </w:r>
    <w:r w:rsidR="00847569" w:rsidRPr="00847569">
      <w:t>.</w:t>
    </w:r>
    <w:r w:rsidR="00050148">
      <w:t>ppxx-xx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Nmerodepgina"/>
      </w:rPr>
      <w:fldChar w:fldCharType="begin"/>
    </w:r>
    <w:r w:rsidR="00097958" w:rsidRPr="003D5B84">
      <w:rPr>
        <w:rStyle w:val="Nmerodepgina"/>
      </w:rPr>
      <w:instrText xml:space="preserve"> PAGE </w:instrText>
    </w:r>
    <w:r w:rsidR="00C3666D" w:rsidRPr="003D5B84">
      <w:rPr>
        <w:rStyle w:val="Nmerodepgina"/>
      </w:rPr>
      <w:fldChar w:fldCharType="separate"/>
    </w:r>
    <w:r w:rsidR="00F35ADB">
      <w:rPr>
        <w:rStyle w:val="Nmerodepgina"/>
        <w:noProof/>
      </w:rPr>
      <w:t>101</w:t>
    </w:r>
    <w:r w:rsidR="00C3666D" w:rsidRPr="003D5B84">
      <w:rPr>
        <w:rStyle w:val="Nmerodepgina"/>
      </w:rPr>
      <w:fldChar w:fldCharType="end"/>
    </w:r>
  </w:p>
  <w:p w14:paraId="32D47D72" w14:textId="77777777" w:rsidR="00097958" w:rsidRPr="003D5B84" w:rsidRDefault="00050148" w:rsidP="008B04B3">
    <w:pPr>
      <w:pStyle w:val="Encabezado"/>
      <w:tabs>
        <w:tab w:val="clear" w:pos="4320"/>
        <w:tab w:val="clear" w:pos="8640"/>
      </w:tabs>
      <w:ind w:right="45"/>
      <w:jc w:val="right"/>
      <w:rPr>
        <w:rStyle w:val="Nmerodepgina"/>
      </w:rPr>
    </w:pPr>
    <w:r>
      <w:rPr>
        <w:noProof/>
        <w:lang w:val="en-GB" w:eastAsia="en-GB"/>
      </w:rPr>
      <mc:AlternateContent>
        <mc:Choice Requires="wps">
          <w:drawing>
            <wp:anchor distT="0" distB="0" distL="114300" distR="114300" simplePos="0" relativeHeight="251657216" behindDoc="0" locked="0" layoutInCell="1" allowOverlap="1" wp14:anchorId="499C3330" wp14:editId="086490B5">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B2DC42"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Nmerodepgin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1FB8"/>
    <w:multiLevelType w:val="multilevel"/>
    <w:tmpl w:val="1DF45C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4F20F0EC"/>
    <w:lvl w:ilvl="0">
      <w:start w:val="1"/>
      <w:numFmt w:val="decimal"/>
      <w:pStyle w:val="References"/>
      <w:lvlText w:val="[%1]"/>
      <w:lvlJc w:val="left"/>
      <w:pPr>
        <w:tabs>
          <w:tab w:val="num" w:pos="1170"/>
        </w:tabs>
        <w:ind w:left="1170" w:hanging="360"/>
      </w:pPr>
      <w:rPr>
        <w:i w:val="0"/>
      </w:r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232215"/>
    <w:multiLevelType w:val="multilevel"/>
    <w:tmpl w:val="3D5EA5BC"/>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2CA544A"/>
    <w:multiLevelType w:val="singleLevel"/>
    <w:tmpl w:val="0F4C1592"/>
    <w:lvl w:ilvl="0">
      <w:start w:val="1"/>
      <w:numFmt w:val="decimal"/>
      <w:pStyle w:val="references0"/>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multilevel"/>
    <w:tmpl w:val="BED6A994"/>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1"/>
  </w:num>
  <w:num w:numId="3">
    <w:abstractNumId w:val="19"/>
  </w:num>
  <w:num w:numId="4">
    <w:abstractNumId w:val="9"/>
  </w:num>
  <w:num w:numId="5">
    <w:abstractNumId w:val="13"/>
  </w:num>
  <w:num w:numId="6">
    <w:abstractNumId w:val="16"/>
  </w:num>
  <w:num w:numId="7">
    <w:abstractNumId w:val="14"/>
  </w:num>
  <w:num w:numId="8">
    <w:abstractNumId w:val="12"/>
  </w:num>
  <w:num w:numId="9">
    <w:abstractNumId w:val="8"/>
  </w:num>
  <w:num w:numId="10">
    <w:abstractNumId w:val="2"/>
  </w:num>
  <w:num w:numId="11">
    <w:abstractNumId w:val="1"/>
  </w:num>
  <w:num w:numId="12">
    <w:abstractNumId w:val="4"/>
  </w:num>
  <w:num w:numId="13">
    <w:abstractNumId w:val="3"/>
  </w:num>
  <w:num w:numId="14">
    <w:abstractNumId w:val="5"/>
  </w:num>
  <w:num w:numId="15">
    <w:abstractNumId w:val="18"/>
  </w:num>
  <w:num w:numId="16">
    <w:abstractNumId w:val="7"/>
  </w:num>
  <w:num w:numId="17">
    <w:abstractNumId w:val="17"/>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55148"/>
    <w:rsid w:val="0006020A"/>
    <w:rsid w:val="000602F6"/>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4ED0"/>
    <w:rsid w:val="000B5480"/>
    <w:rsid w:val="000B682B"/>
    <w:rsid w:val="000C03DA"/>
    <w:rsid w:val="000C4B17"/>
    <w:rsid w:val="000C712D"/>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C59"/>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14E2"/>
    <w:rsid w:val="00142490"/>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5DDD"/>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7EF9"/>
    <w:rsid w:val="001E1922"/>
    <w:rsid w:val="001E2071"/>
    <w:rsid w:val="001E2EE9"/>
    <w:rsid w:val="001E31DF"/>
    <w:rsid w:val="001E4341"/>
    <w:rsid w:val="001E5580"/>
    <w:rsid w:val="001E5CFB"/>
    <w:rsid w:val="001E608B"/>
    <w:rsid w:val="001E69C1"/>
    <w:rsid w:val="001E79B1"/>
    <w:rsid w:val="001E7DCD"/>
    <w:rsid w:val="001E7FFA"/>
    <w:rsid w:val="001F0AFC"/>
    <w:rsid w:val="001F3FFC"/>
    <w:rsid w:val="001F470F"/>
    <w:rsid w:val="001F4ACD"/>
    <w:rsid w:val="001F6170"/>
    <w:rsid w:val="001F63D7"/>
    <w:rsid w:val="001F6ACF"/>
    <w:rsid w:val="001F6FB1"/>
    <w:rsid w:val="00204431"/>
    <w:rsid w:val="0020464A"/>
    <w:rsid w:val="00204A25"/>
    <w:rsid w:val="0020608E"/>
    <w:rsid w:val="002073B6"/>
    <w:rsid w:val="002076CA"/>
    <w:rsid w:val="002079DD"/>
    <w:rsid w:val="00210033"/>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C7EB1"/>
    <w:rsid w:val="002D07B9"/>
    <w:rsid w:val="002D0C71"/>
    <w:rsid w:val="002D0F04"/>
    <w:rsid w:val="002D17E2"/>
    <w:rsid w:val="002D31A6"/>
    <w:rsid w:val="002D408E"/>
    <w:rsid w:val="002D4A56"/>
    <w:rsid w:val="002D5CC3"/>
    <w:rsid w:val="002D797A"/>
    <w:rsid w:val="002E0BC4"/>
    <w:rsid w:val="002E184C"/>
    <w:rsid w:val="002E2CAE"/>
    <w:rsid w:val="002E567B"/>
    <w:rsid w:val="002E60FC"/>
    <w:rsid w:val="002E6409"/>
    <w:rsid w:val="002F137A"/>
    <w:rsid w:val="002F267D"/>
    <w:rsid w:val="002F33F2"/>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2E9C"/>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02C"/>
    <w:rsid w:val="00361EB1"/>
    <w:rsid w:val="003629D1"/>
    <w:rsid w:val="003637CE"/>
    <w:rsid w:val="003715EC"/>
    <w:rsid w:val="00373753"/>
    <w:rsid w:val="0037476F"/>
    <w:rsid w:val="00374952"/>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3F7303"/>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750E1"/>
    <w:rsid w:val="004819CF"/>
    <w:rsid w:val="00481DA2"/>
    <w:rsid w:val="00482168"/>
    <w:rsid w:val="00482432"/>
    <w:rsid w:val="00482837"/>
    <w:rsid w:val="00483565"/>
    <w:rsid w:val="00484866"/>
    <w:rsid w:val="004859D6"/>
    <w:rsid w:val="00485FD1"/>
    <w:rsid w:val="00487607"/>
    <w:rsid w:val="0048797E"/>
    <w:rsid w:val="00487DD3"/>
    <w:rsid w:val="004902C8"/>
    <w:rsid w:val="004905D4"/>
    <w:rsid w:val="00492E44"/>
    <w:rsid w:val="004947B9"/>
    <w:rsid w:val="0049514C"/>
    <w:rsid w:val="00496DFD"/>
    <w:rsid w:val="00497FD0"/>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2BC6"/>
    <w:rsid w:val="004D655A"/>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6AAE"/>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6BAA"/>
    <w:rsid w:val="005373E3"/>
    <w:rsid w:val="00540DCE"/>
    <w:rsid w:val="00540DD7"/>
    <w:rsid w:val="00541F86"/>
    <w:rsid w:val="00541FCB"/>
    <w:rsid w:val="0054283A"/>
    <w:rsid w:val="00545E9C"/>
    <w:rsid w:val="00547658"/>
    <w:rsid w:val="0054768C"/>
    <w:rsid w:val="0055343D"/>
    <w:rsid w:val="0055649A"/>
    <w:rsid w:val="0055787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0517"/>
    <w:rsid w:val="006044C7"/>
    <w:rsid w:val="006073F5"/>
    <w:rsid w:val="006123B6"/>
    <w:rsid w:val="00613977"/>
    <w:rsid w:val="0061627D"/>
    <w:rsid w:val="006206C7"/>
    <w:rsid w:val="00622EC4"/>
    <w:rsid w:val="0062488B"/>
    <w:rsid w:val="00624958"/>
    <w:rsid w:val="00630A59"/>
    <w:rsid w:val="006327F1"/>
    <w:rsid w:val="00636167"/>
    <w:rsid w:val="00637EED"/>
    <w:rsid w:val="00644417"/>
    <w:rsid w:val="00647075"/>
    <w:rsid w:val="00652EBE"/>
    <w:rsid w:val="00652FC5"/>
    <w:rsid w:val="006549EF"/>
    <w:rsid w:val="006550A9"/>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716"/>
    <w:rsid w:val="006E786F"/>
    <w:rsid w:val="006E7CF8"/>
    <w:rsid w:val="006F01C3"/>
    <w:rsid w:val="006F1251"/>
    <w:rsid w:val="006F5B9E"/>
    <w:rsid w:val="006F7480"/>
    <w:rsid w:val="0070124C"/>
    <w:rsid w:val="007017C6"/>
    <w:rsid w:val="007027BB"/>
    <w:rsid w:val="00705140"/>
    <w:rsid w:val="007066C5"/>
    <w:rsid w:val="00712FFF"/>
    <w:rsid w:val="00714026"/>
    <w:rsid w:val="007142C8"/>
    <w:rsid w:val="00717A32"/>
    <w:rsid w:val="00720729"/>
    <w:rsid w:val="007212E2"/>
    <w:rsid w:val="00723DEB"/>
    <w:rsid w:val="007240E7"/>
    <w:rsid w:val="007313DA"/>
    <w:rsid w:val="00731AEB"/>
    <w:rsid w:val="00732B9B"/>
    <w:rsid w:val="00740C36"/>
    <w:rsid w:val="00741A8F"/>
    <w:rsid w:val="00742008"/>
    <w:rsid w:val="00743BA0"/>
    <w:rsid w:val="00747DFD"/>
    <w:rsid w:val="00747E1D"/>
    <w:rsid w:val="00754329"/>
    <w:rsid w:val="007547A1"/>
    <w:rsid w:val="00756A93"/>
    <w:rsid w:val="0075769A"/>
    <w:rsid w:val="00765DEF"/>
    <w:rsid w:val="00766E46"/>
    <w:rsid w:val="00770E6E"/>
    <w:rsid w:val="00771A7C"/>
    <w:rsid w:val="0077230A"/>
    <w:rsid w:val="00772725"/>
    <w:rsid w:val="00773EB7"/>
    <w:rsid w:val="00773EFC"/>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09A"/>
    <w:rsid w:val="007D0AC6"/>
    <w:rsid w:val="007D2077"/>
    <w:rsid w:val="007D4DC3"/>
    <w:rsid w:val="007D60C6"/>
    <w:rsid w:val="007D7A78"/>
    <w:rsid w:val="007E1EE0"/>
    <w:rsid w:val="007E2F8A"/>
    <w:rsid w:val="007E5812"/>
    <w:rsid w:val="007E68A5"/>
    <w:rsid w:val="007F1EC7"/>
    <w:rsid w:val="007F286F"/>
    <w:rsid w:val="007F2C82"/>
    <w:rsid w:val="007F36F4"/>
    <w:rsid w:val="007F3EAF"/>
    <w:rsid w:val="007F40B0"/>
    <w:rsid w:val="007F542C"/>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861C8"/>
    <w:rsid w:val="00892C9F"/>
    <w:rsid w:val="00892FBD"/>
    <w:rsid w:val="00893AD8"/>
    <w:rsid w:val="00893D2C"/>
    <w:rsid w:val="00894D11"/>
    <w:rsid w:val="0089523F"/>
    <w:rsid w:val="008967E5"/>
    <w:rsid w:val="00897BCF"/>
    <w:rsid w:val="008A07FE"/>
    <w:rsid w:val="008A12AD"/>
    <w:rsid w:val="008A1677"/>
    <w:rsid w:val="008A5452"/>
    <w:rsid w:val="008A5C52"/>
    <w:rsid w:val="008A6436"/>
    <w:rsid w:val="008A6E5D"/>
    <w:rsid w:val="008B04B3"/>
    <w:rsid w:val="008B060F"/>
    <w:rsid w:val="008B144F"/>
    <w:rsid w:val="008B1A88"/>
    <w:rsid w:val="008B279B"/>
    <w:rsid w:val="008B288A"/>
    <w:rsid w:val="008B3B85"/>
    <w:rsid w:val="008B42E3"/>
    <w:rsid w:val="008B4E8C"/>
    <w:rsid w:val="008B60B8"/>
    <w:rsid w:val="008C12BE"/>
    <w:rsid w:val="008C1B93"/>
    <w:rsid w:val="008C22C7"/>
    <w:rsid w:val="008C38EB"/>
    <w:rsid w:val="008C414B"/>
    <w:rsid w:val="008C54EA"/>
    <w:rsid w:val="008C6701"/>
    <w:rsid w:val="008C671C"/>
    <w:rsid w:val="008C730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346AF"/>
    <w:rsid w:val="009406FF"/>
    <w:rsid w:val="00941203"/>
    <w:rsid w:val="009416C1"/>
    <w:rsid w:val="0094264B"/>
    <w:rsid w:val="0094367D"/>
    <w:rsid w:val="00943FA1"/>
    <w:rsid w:val="00945A5C"/>
    <w:rsid w:val="00946389"/>
    <w:rsid w:val="00946D83"/>
    <w:rsid w:val="0094738D"/>
    <w:rsid w:val="00950EF7"/>
    <w:rsid w:val="00952326"/>
    <w:rsid w:val="00954DC1"/>
    <w:rsid w:val="00955462"/>
    <w:rsid w:val="00956EB6"/>
    <w:rsid w:val="00957C11"/>
    <w:rsid w:val="009617A9"/>
    <w:rsid w:val="009665BE"/>
    <w:rsid w:val="009673AB"/>
    <w:rsid w:val="00970E84"/>
    <w:rsid w:val="00971153"/>
    <w:rsid w:val="0097408B"/>
    <w:rsid w:val="00981036"/>
    <w:rsid w:val="00981E5F"/>
    <w:rsid w:val="00983846"/>
    <w:rsid w:val="00990CC8"/>
    <w:rsid w:val="0099227E"/>
    <w:rsid w:val="009949C5"/>
    <w:rsid w:val="00997C10"/>
    <w:rsid w:val="009A19B2"/>
    <w:rsid w:val="009B3EC0"/>
    <w:rsid w:val="009B4878"/>
    <w:rsid w:val="009B5BD5"/>
    <w:rsid w:val="009B5FE8"/>
    <w:rsid w:val="009B62B1"/>
    <w:rsid w:val="009B76C2"/>
    <w:rsid w:val="009C080D"/>
    <w:rsid w:val="009C5293"/>
    <w:rsid w:val="009D07E7"/>
    <w:rsid w:val="009D41DF"/>
    <w:rsid w:val="009D428C"/>
    <w:rsid w:val="009D709E"/>
    <w:rsid w:val="009E0249"/>
    <w:rsid w:val="009E055A"/>
    <w:rsid w:val="009E0F0F"/>
    <w:rsid w:val="009E36AC"/>
    <w:rsid w:val="009E4FB4"/>
    <w:rsid w:val="009E5694"/>
    <w:rsid w:val="009E585B"/>
    <w:rsid w:val="009E7D5A"/>
    <w:rsid w:val="009F040E"/>
    <w:rsid w:val="009F1F65"/>
    <w:rsid w:val="009F3146"/>
    <w:rsid w:val="00A01765"/>
    <w:rsid w:val="00A02AB9"/>
    <w:rsid w:val="00A02DD3"/>
    <w:rsid w:val="00A04D6C"/>
    <w:rsid w:val="00A05622"/>
    <w:rsid w:val="00A100B6"/>
    <w:rsid w:val="00A1136A"/>
    <w:rsid w:val="00A116C4"/>
    <w:rsid w:val="00A16250"/>
    <w:rsid w:val="00A17296"/>
    <w:rsid w:val="00A17D28"/>
    <w:rsid w:val="00A21101"/>
    <w:rsid w:val="00A21621"/>
    <w:rsid w:val="00A22457"/>
    <w:rsid w:val="00A22900"/>
    <w:rsid w:val="00A31E71"/>
    <w:rsid w:val="00A3340E"/>
    <w:rsid w:val="00A33F4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145"/>
    <w:rsid w:val="00A94333"/>
    <w:rsid w:val="00A94C5E"/>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AF768E"/>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869"/>
    <w:rsid w:val="00B3198A"/>
    <w:rsid w:val="00B34812"/>
    <w:rsid w:val="00B357AE"/>
    <w:rsid w:val="00B37E57"/>
    <w:rsid w:val="00B42FA5"/>
    <w:rsid w:val="00B4315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3F5A"/>
    <w:rsid w:val="00B85932"/>
    <w:rsid w:val="00B87588"/>
    <w:rsid w:val="00B92474"/>
    <w:rsid w:val="00BA2419"/>
    <w:rsid w:val="00BA49C0"/>
    <w:rsid w:val="00BB0F2F"/>
    <w:rsid w:val="00BB1C66"/>
    <w:rsid w:val="00BB3596"/>
    <w:rsid w:val="00BB524D"/>
    <w:rsid w:val="00BB5385"/>
    <w:rsid w:val="00BB5653"/>
    <w:rsid w:val="00BB6E3C"/>
    <w:rsid w:val="00BC06CF"/>
    <w:rsid w:val="00BC133D"/>
    <w:rsid w:val="00BC3A9A"/>
    <w:rsid w:val="00BC3E9C"/>
    <w:rsid w:val="00BC4AF5"/>
    <w:rsid w:val="00BC5AA5"/>
    <w:rsid w:val="00BC7CC2"/>
    <w:rsid w:val="00BD049F"/>
    <w:rsid w:val="00BD0E9D"/>
    <w:rsid w:val="00BD218A"/>
    <w:rsid w:val="00BD2546"/>
    <w:rsid w:val="00BD399A"/>
    <w:rsid w:val="00BD557E"/>
    <w:rsid w:val="00BD5B18"/>
    <w:rsid w:val="00BD5F64"/>
    <w:rsid w:val="00BD7555"/>
    <w:rsid w:val="00BE0201"/>
    <w:rsid w:val="00BE3232"/>
    <w:rsid w:val="00BE33FF"/>
    <w:rsid w:val="00BE520C"/>
    <w:rsid w:val="00BF16AD"/>
    <w:rsid w:val="00BF2C8B"/>
    <w:rsid w:val="00BF34A7"/>
    <w:rsid w:val="00BF3B14"/>
    <w:rsid w:val="00BF5DF0"/>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1992"/>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32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1CF3"/>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6915"/>
    <w:rsid w:val="00D839BA"/>
    <w:rsid w:val="00D9045B"/>
    <w:rsid w:val="00D90E42"/>
    <w:rsid w:val="00D90EA9"/>
    <w:rsid w:val="00D941C3"/>
    <w:rsid w:val="00D94A99"/>
    <w:rsid w:val="00D95324"/>
    <w:rsid w:val="00D95482"/>
    <w:rsid w:val="00D97D16"/>
    <w:rsid w:val="00DA0390"/>
    <w:rsid w:val="00DA1940"/>
    <w:rsid w:val="00DA3C3C"/>
    <w:rsid w:val="00DA7399"/>
    <w:rsid w:val="00DA7514"/>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915"/>
    <w:rsid w:val="00DF44AC"/>
    <w:rsid w:val="00DF4CE2"/>
    <w:rsid w:val="00E0168F"/>
    <w:rsid w:val="00E03B4B"/>
    <w:rsid w:val="00E11A5A"/>
    <w:rsid w:val="00E12071"/>
    <w:rsid w:val="00E12660"/>
    <w:rsid w:val="00E12838"/>
    <w:rsid w:val="00E15BBF"/>
    <w:rsid w:val="00E15ECD"/>
    <w:rsid w:val="00E230D8"/>
    <w:rsid w:val="00E23F00"/>
    <w:rsid w:val="00E2599A"/>
    <w:rsid w:val="00E26A0F"/>
    <w:rsid w:val="00E318D4"/>
    <w:rsid w:val="00E339EE"/>
    <w:rsid w:val="00E3557A"/>
    <w:rsid w:val="00E36310"/>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7E51"/>
    <w:rsid w:val="00E7187C"/>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ABD"/>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33F00"/>
    <w:rsid w:val="00F35ADB"/>
    <w:rsid w:val="00F41AE7"/>
    <w:rsid w:val="00F41F44"/>
    <w:rsid w:val="00F42D17"/>
    <w:rsid w:val="00F4531F"/>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0F75"/>
    <w:rsid w:val="00FB763A"/>
    <w:rsid w:val="00FB79C0"/>
    <w:rsid w:val="00FC2EB8"/>
    <w:rsid w:val="00FC5C43"/>
    <w:rsid w:val="00FD1598"/>
    <w:rsid w:val="00FD576E"/>
    <w:rsid w:val="00FD596B"/>
    <w:rsid w:val="00FE0525"/>
    <w:rsid w:val="00FE0DCF"/>
    <w:rsid w:val="00FE58CC"/>
    <w:rsid w:val="00FE75A9"/>
    <w:rsid w:val="00FF058D"/>
    <w:rsid w:val="00FF1D8E"/>
    <w:rsid w:val="00FF2440"/>
    <w:rsid w:val="00FF322C"/>
    <w:rsid w:val="00FF3922"/>
    <w:rsid w:val="00FF717E"/>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C21EB"/>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952"/>
    <w:rPr>
      <w:sz w:val="24"/>
      <w:szCs w:val="24"/>
      <w:lang w:val="es-CO" w:eastAsia="es-MX"/>
    </w:rPr>
  </w:style>
  <w:style w:type="paragraph" w:styleId="Ttulo1">
    <w:name w:val="heading 1"/>
    <w:basedOn w:val="Normal"/>
    <w:next w:val="Normal"/>
    <w:qFormat/>
    <w:rsid w:val="00C15A56"/>
    <w:pPr>
      <w:keepNext/>
      <w:spacing w:line="480" w:lineRule="auto"/>
      <w:jc w:val="center"/>
      <w:outlineLvl w:val="0"/>
    </w:pPr>
    <w:rPr>
      <w:b/>
      <w:bCs/>
      <w:sz w:val="20"/>
      <w:szCs w:val="20"/>
      <w:lang w:val="en-US" w:eastAsia="en-US"/>
    </w:rPr>
  </w:style>
  <w:style w:type="paragraph" w:styleId="Ttulo2">
    <w:name w:val="heading 2"/>
    <w:basedOn w:val="Normal"/>
    <w:next w:val="Normal"/>
    <w:qFormat/>
    <w:rsid w:val="00FA0403"/>
    <w:pPr>
      <w:keepNext/>
      <w:spacing w:before="240" w:after="60"/>
      <w:outlineLvl w:val="1"/>
    </w:pPr>
    <w:rPr>
      <w:rFonts w:ascii="Arial" w:hAnsi="Arial" w:cs="Arial"/>
      <w:b/>
      <w:bCs/>
      <w:i/>
      <w:iCs/>
      <w:sz w:val="28"/>
      <w:szCs w:val="28"/>
      <w:lang w:val="en-US" w:eastAsia="en-US"/>
    </w:rPr>
  </w:style>
  <w:style w:type="paragraph" w:styleId="Ttulo3">
    <w:name w:val="heading 3"/>
    <w:basedOn w:val="Normal"/>
    <w:next w:val="Normal"/>
    <w:qFormat/>
    <w:rsid w:val="00DB3D8C"/>
    <w:pPr>
      <w:keepNext/>
      <w:spacing w:before="240" w:after="60"/>
      <w:outlineLvl w:val="2"/>
    </w:pPr>
    <w:rPr>
      <w:rFonts w:ascii="Arial" w:hAnsi="Arial" w:cs="Arial"/>
      <w:b/>
      <w:bCs/>
      <w:sz w:val="26"/>
      <w:szCs w:val="26"/>
      <w:lang w:val="en-US" w:eastAsia="en-US"/>
    </w:rPr>
  </w:style>
  <w:style w:type="paragraph" w:styleId="Ttulo4">
    <w:name w:val="heading 4"/>
    <w:basedOn w:val="Normal"/>
    <w:next w:val="Normal"/>
    <w:qFormat/>
    <w:rsid w:val="004710EE"/>
    <w:pPr>
      <w:keepNext/>
      <w:spacing w:before="240" w:after="60"/>
      <w:outlineLvl w:val="3"/>
    </w:pPr>
    <w:rPr>
      <w:b/>
      <w:bCs/>
      <w:sz w:val="28"/>
      <w:szCs w:val="28"/>
      <w:lang w:val="en-US" w:eastAsia="en-US"/>
    </w:rPr>
  </w:style>
  <w:style w:type="paragraph" w:styleId="Ttulo5">
    <w:name w:val="heading 5"/>
    <w:basedOn w:val="Normal"/>
    <w:next w:val="Normal"/>
    <w:qFormat/>
    <w:rsid w:val="00DB3D8C"/>
    <w:pPr>
      <w:spacing w:before="240" w:after="60"/>
      <w:outlineLvl w:val="4"/>
    </w:pPr>
    <w:rPr>
      <w:b/>
      <w:bCs/>
      <w:i/>
      <w:iCs/>
      <w:sz w:val="26"/>
      <w:szCs w:val="26"/>
      <w:lang w:val="en-US" w:eastAsia="en-US"/>
    </w:rPr>
  </w:style>
  <w:style w:type="paragraph" w:styleId="Ttulo6">
    <w:name w:val="heading 6"/>
    <w:basedOn w:val="Normal"/>
    <w:next w:val="Normal"/>
    <w:qFormat/>
    <w:rsid w:val="00097958"/>
    <w:pPr>
      <w:keepNext/>
      <w:jc w:val="center"/>
      <w:outlineLvl w:val="5"/>
    </w:pPr>
    <w:rPr>
      <w:b/>
      <w:bCs/>
      <w:i/>
      <w:iCs/>
      <w:sz w:val="20"/>
      <w:szCs w:val="20"/>
      <w:u w:val="single"/>
      <w:lang w:val="en-US" w:eastAsia="en-US"/>
    </w:rPr>
  </w:style>
  <w:style w:type="paragraph" w:styleId="Ttulo7">
    <w:name w:val="heading 7"/>
    <w:basedOn w:val="Normal"/>
    <w:next w:val="Normal"/>
    <w:qFormat/>
    <w:rsid w:val="00DB3D8C"/>
    <w:pPr>
      <w:spacing w:before="240" w:after="60"/>
      <w:outlineLvl w:val="6"/>
    </w:pPr>
    <w:rPr>
      <w:lang w:val="en-US" w:eastAsia="en-US"/>
    </w:rPr>
  </w:style>
  <w:style w:type="paragraph" w:styleId="Ttulo8">
    <w:name w:val="heading 8"/>
    <w:basedOn w:val="Normal"/>
    <w:next w:val="Normal"/>
    <w:qFormat/>
    <w:rsid w:val="00097958"/>
    <w:pPr>
      <w:keepNext/>
      <w:outlineLvl w:val="7"/>
    </w:pPr>
    <w:rPr>
      <w:b/>
      <w:bCs/>
      <w:sz w:val="20"/>
      <w:szCs w:val="20"/>
      <w:lang w:val="pl-PL" w:eastAsia="pl-PL"/>
    </w:rPr>
  </w:style>
  <w:style w:type="paragraph" w:styleId="Ttulo9">
    <w:name w:val="heading 9"/>
    <w:basedOn w:val="Normal"/>
    <w:next w:val="Normal"/>
    <w:qFormat/>
    <w:rsid w:val="00097958"/>
    <w:pPr>
      <w:keepNext/>
      <w:ind w:right="-4041"/>
      <w:outlineLvl w:val="8"/>
    </w:pPr>
    <w:rPr>
      <w:b/>
      <w:bCs/>
      <w:sz w:val="20"/>
      <w:szCs w:val="20"/>
      <w:lang w:val="en-AU" w:eastAsia="pl-P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102A61"/>
    <w:rPr>
      <w:color w:val="0000FF"/>
      <w:u w:val="single"/>
    </w:rPr>
  </w:style>
  <w:style w:type="paragraph" w:styleId="Encabezado">
    <w:name w:val="header"/>
    <w:basedOn w:val="Normal"/>
    <w:rsid w:val="0094367D"/>
    <w:pPr>
      <w:tabs>
        <w:tab w:val="center" w:pos="4320"/>
        <w:tab w:val="right" w:pos="8640"/>
      </w:tabs>
    </w:pPr>
    <w:rPr>
      <w:sz w:val="20"/>
      <w:szCs w:val="20"/>
      <w:lang w:val="en-US" w:eastAsia="en-US"/>
    </w:rPr>
  </w:style>
  <w:style w:type="paragraph" w:styleId="Piedepgina">
    <w:name w:val="footer"/>
    <w:basedOn w:val="Normal"/>
    <w:rsid w:val="0094367D"/>
    <w:pPr>
      <w:tabs>
        <w:tab w:val="center" w:pos="4320"/>
        <w:tab w:val="right" w:pos="8640"/>
      </w:tabs>
    </w:pPr>
    <w:rPr>
      <w:sz w:val="20"/>
      <w:szCs w:val="20"/>
      <w:lang w:val="en-US" w:eastAsia="en-US"/>
    </w:rPr>
  </w:style>
  <w:style w:type="character" w:styleId="Nmerodepgina">
    <w:name w:val="page number"/>
    <w:basedOn w:val="Fuentedeprrafopredeter"/>
    <w:rsid w:val="0094367D"/>
  </w:style>
  <w:style w:type="paragraph" w:styleId="Textodeglobo">
    <w:name w:val="Balloon Text"/>
    <w:basedOn w:val="Normal"/>
    <w:semiHidden/>
    <w:rsid w:val="00061D77"/>
    <w:rPr>
      <w:rFonts w:ascii="Tahoma" w:hAnsi="Tahoma"/>
      <w:sz w:val="16"/>
      <w:szCs w:val="16"/>
      <w:lang w:val="en-US" w:eastAsia="en-US"/>
    </w:rPr>
  </w:style>
  <w:style w:type="paragraph" w:styleId="Sangradetextonormal">
    <w:name w:val="Body Text Indent"/>
    <w:basedOn w:val="Normal"/>
    <w:rsid w:val="00C15A56"/>
    <w:pPr>
      <w:spacing w:line="360" w:lineRule="auto"/>
      <w:ind w:left="456" w:firstLine="984"/>
      <w:jc w:val="both"/>
    </w:pPr>
    <w:rPr>
      <w:sz w:val="20"/>
      <w:szCs w:val="20"/>
      <w:lang w:val="id-ID" w:eastAsia="en-US"/>
    </w:rPr>
  </w:style>
  <w:style w:type="paragraph" w:styleId="Sangra2detindependiente">
    <w:name w:val="Body Text Indent 2"/>
    <w:basedOn w:val="Normal"/>
    <w:rsid w:val="00C15A56"/>
    <w:pPr>
      <w:spacing w:after="120" w:line="480" w:lineRule="auto"/>
      <w:ind w:left="360"/>
    </w:pPr>
    <w:rPr>
      <w:sz w:val="20"/>
      <w:szCs w:val="20"/>
      <w:lang w:val="en-US" w:eastAsia="en-US"/>
    </w:rPr>
  </w:style>
  <w:style w:type="paragraph" w:styleId="Textoindependiente">
    <w:name w:val="Body Text"/>
    <w:basedOn w:val="Normal"/>
    <w:rsid w:val="00C15A56"/>
    <w:pPr>
      <w:spacing w:after="120"/>
    </w:pPr>
    <w:rPr>
      <w:sz w:val="20"/>
      <w:szCs w:val="20"/>
      <w:lang w:val="id-ID" w:eastAsia="id-ID"/>
    </w:rPr>
  </w:style>
  <w:style w:type="paragraph" w:styleId="Descripcin">
    <w:name w:val="caption"/>
    <w:basedOn w:val="Normal"/>
    <w:next w:val="Normal"/>
    <w:qFormat/>
    <w:rsid w:val="00C15A56"/>
    <w:pPr>
      <w:spacing w:line="480" w:lineRule="auto"/>
      <w:jc w:val="center"/>
    </w:pPr>
    <w:rPr>
      <w:i/>
      <w:iCs/>
      <w:sz w:val="20"/>
      <w:szCs w:val="20"/>
      <w:lang w:val="en-US" w:eastAsia="en-US"/>
    </w:rPr>
  </w:style>
  <w:style w:type="character" w:styleId="Refdenotaalpie">
    <w:name w:val="footnote reference"/>
    <w:basedOn w:val="Fuentedeprrafopredeter"/>
    <w:semiHidden/>
    <w:rsid w:val="00FA0403"/>
    <w:rPr>
      <w:vertAlign w:val="superscript"/>
    </w:rPr>
  </w:style>
  <w:style w:type="paragraph" w:styleId="Textonotapie">
    <w:name w:val="footnote text"/>
    <w:basedOn w:val="Normal"/>
    <w:semiHidden/>
    <w:rsid w:val="00FA0403"/>
    <w:rPr>
      <w:rFonts w:cs="Traditional Arabic"/>
      <w:sz w:val="20"/>
      <w:szCs w:val="20"/>
      <w:lang w:val="en-US" w:eastAsia="ko-KR"/>
    </w:rPr>
  </w:style>
  <w:style w:type="paragraph" w:customStyle="1" w:styleId="Judulbab">
    <w:name w:val="Judul bab"/>
    <w:basedOn w:val="Normal"/>
    <w:rsid w:val="004710EE"/>
    <w:pPr>
      <w:spacing w:line="475" w:lineRule="atLeast"/>
      <w:jc w:val="center"/>
    </w:pPr>
    <w:rPr>
      <w:b/>
      <w:sz w:val="32"/>
      <w:szCs w:val="20"/>
      <w:lang w:val="en-US" w:eastAsia="en-US"/>
    </w:rPr>
  </w:style>
  <w:style w:type="paragraph" w:customStyle="1" w:styleId="IsiBabforKomputek">
    <w:name w:val="Isi Bab for Komputek"/>
    <w:basedOn w:val="Normal"/>
    <w:rsid w:val="004710EE"/>
    <w:pPr>
      <w:ind w:firstLine="720"/>
      <w:jc w:val="both"/>
    </w:pPr>
    <w:rPr>
      <w:sz w:val="20"/>
      <w:szCs w:val="20"/>
      <w:lang w:val="en-US" w:eastAsia="en-US"/>
    </w:rPr>
  </w:style>
  <w:style w:type="paragraph" w:customStyle="1" w:styleId="tole">
    <w:name w:val="tole"/>
    <w:basedOn w:val="Normal"/>
    <w:rsid w:val="00E91546"/>
    <w:pPr>
      <w:jc w:val="center"/>
      <w:outlineLvl w:val="0"/>
    </w:pPr>
    <w:rPr>
      <w:b/>
      <w:bCs/>
      <w:sz w:val="28"/>
      <w:szCs w:val="28"/>
      <w:lang w:val="en-US" w:eastAsia="en-US"/>
    </w:rPr>
  </w:style>
  <w:style w:type="paragraph" w:customStyle="1" w:styleId="tolesBold">
    <w:name w:val="toles + Bold"/>
    <w:aliases w:val="Line spacing:  single"/>
    <w:basedOn w:val="Normal"/>
    <w:rsid w:val="00E91546"/>
    <w:pPr>
      <w:jc w:val="center"/>
      <w:outlineLvl w:val="0"/>
    </w:pPr>
    <w:rPr>
      <w:i/>
      <w:iCs/>
      <w:lang w:val="en-US" w:eastAsia="en-US"/>
    </w:rPr>
  </w:style>
  <w:style w:type="paragraph" w:customStyle="1" w:styleId="toleLinespacingsingle">
    <w:name w:val="tole + Line spacing:  single"/>
    <w:basedOn w:val="Normal"/>
    <w:rsid w:val="00E91546"/>
    <w:pPr>
      <w:jc w:val="both"/>
    </w:pPr>
    <w:rPr>
      <w:lang w:val="en-US" w:eastAsia="en-US"/>
    </w:rPr>
  </w:style>
  <w:style w:type="paragraph" w:customStyle="1" w:styleId="bunga">
    <w:name w:val="bunga"/>
    <w:basedOn w:val="Normal"/>
    <w:rsid w:val="00E91546"/>
    <w:pPr>
      <w:jc w:val="both"/>
    </w:pPr>
    <w:rPr>
      <w:rFonts w:ascii="Arial" w:hAnsi="Arial" w:cs="Arial"/>
      <w:sz w:val="20"/>
      <w:lang w:val="en-US" w:eastAsia="en-US"/>
    </w:rPr>
  </w:style>
  <w:style w:type="paragraph" w:customStyle="1" w:styleId="bunga2">
    <w:name w:val="bunga2"/>
    <w:basedOn w:val="Normal"/>
    <w:rsid w:val="00E91546"/>
    <w:pPr>
      <w:jc w:val="both"/>
      <w:outlineLvl w:val="0"/>
    </w:pPr>
    <w:rPr>
      <w:rFonts w:ascii="Arial" w:hAnsi="Arial" w:cs="Arial"/>
      <w:b/>
      <w:bCs/>
      <w:sz w:val="20"/>
      <w:lang w:val="en-US" w:eastAsia="en-US"/>
    </w:rPr>
  </w:style>
  <w:style w:type="paragraph" w:customStyle="1" w:styleId="DiQi">
    <w:name w:val="DiQi"/>
    <w:basedOn w:val="Normal"/>
    <w:rsid w:val="00DA0390"/>
    <w:pPr>
      <w:spacing w:line="360" w:lineRule="auto"/>
      <w:jc w:val="both"/>
    </w:pPr>
    <w:rPr>
      <w:lang w:val="en-US" w:eastAsia="en-US"/>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a">
    <w:name w:val="List"/>
    <w:basedOn w:val="Normal"/>
    <w:rsid w:val="00DA0390"/>
    <w:pPr>
      <w:ind w:left="360" w:hanging="360"/>
      <w:jc w:val="center"/>
    </w:pPr>
    <w:rPr>
      <w:lang w:val="en-US" w:eastAsia="en-US"/>
    </w:rPr>
  </w:style>
  <w:style w:type="paragraph" w:styleId="Sangra3detindependiente">
    <w:name w:val="Body Text Indent 3"/>
    <w:basedOn w:val="Normal"/>
    <w:rsid w:val="00DB3D8C"/>
    <w:pPr>
      <w:spacing w:after="120"/>
      <w:ind w:left="360"/>
    </w:pPr>
    <w:rPr>
      <w:sz w:val="16"/>
      <w:szCs w:val="16"/>
      <w:lang w:val="en-US" w:eastAsia="en-US"/>
    </w:rPr>
  </w:style>
  <w:style w:type="paragraph" w:customStyle="1" w:styleId="Body0">
    <w:name w:val="Body 0"/>
    <w:basedOn w:val="Normal"/>
    <w:rsid w:val="00DB3D8C"/>
    <w:pPr>
      <w:spacing w:line="360" w:lineRule="atLeast"/>
      <w:jc w:val="both"/>
    </w:pPr>
    <w:rPr>
      <w:rFonts w:ascii="Palatino" w:hAnsi="Palatino"/>
      <w:lang w:val="en-US" w:eastAsia="en-US"/>
    </w:rPr>
  </w:style>
  <w:style w:type="paragraph" w:styleId="Textoindependiente2">
    <w:name w:val="Body Text 2"/>
    <w:basedOn w:val="Normal"/>
    <w:rsid w:val="005E736A"/>
    <w:pPr>
      <w:spacing w:after="120" w:line="480" w:lineRule="auto"/>
    </w:pPr>
    <w:rPr>
      <w:sz w:val="20"/>
      <w:szCs w:val="20"/>
      <w:lang w:val="en-US" w:eastAsia="en-US"/>
    </w:rPr>
  </w:style>
  <w:style w:type="paragraph" w:styleId="Ttulo">
    <w:name w:val="Title"/>
    <w:basedOn w:val="Normal"/>
    <w:qFormat/>
    <w:rsid w:val="00F866B0"/>
    <w:pPr>
      <w:jc w:val="center"/>
    </w:pPr>
    <w:rPr>
      <w:b/>
      <w:bCs/>
      <w:sz w:val="28"/>
      <w:lang w:val="id-ID" w:eastAsia="en-US"/>
    </w:rPr>
  </w:style>
  <w:style w:type="paragraph" w:customStyle="1" w:styleId="AutoBiography">
    <w:name w:val="AutoBiography"/>
    <w:basedOn w:val="Normal"/>
    <w:rsid w:val="004E154B"/>
    <w:pPr>
      <w:jc w:val="both"/>
    </w:pPr>
    <w:rPr>
      <w:rFonts w:eastAsia="MS Mincho" w:cs="Angsana New"/>
      <w:sz w:val="18"/>
      <w:szCs w:val="18"/>
      <w:lang w:val="en-US" w:eastAsia="en-US"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sz w:val="20"/>
      <w:szCs w:val="20"/>
      <w:lang w:val="en-GB" w:eastAsia="en-US"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sz w:val="20"/>
      <w:szCs w:val="20"/>
      <w:lang w:val="en-GB" w:eastAsia="en-US"/>
    </w:rPr>
  </w:style>
  <w:style w:type="character" w:customStyle="1" w:styleId="Style10ptJustifiedChar">
    <w:name w:val="Style 10 pt Justified Char"/>
    <w:basedOn w:val="Fuentedeprrafopredete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lang w:val="en-AU" w:eastAsia="en-US"/>
    </w:rPr>
  </w:style>
  <w:style w:type="paragraph" w:styleId="Textosinformato">
    <w:name w:val="Plain Text"/>
    <w:basedOn w:val="Normal"/>
    <w:semiHidden/>
    <w:rsid w:val="00097958"/>
    <w:rPr>
      <w:rFonts w:ascii="Courier New" w:eastAsia="BatangChe" w:hAnsi="Courier New"/>
      <w:lang w:val="en-US" w:eastAsia="en-US"/>
    </w:rPr>
  </w:style>
  <w:style w:type="character" w:customStyle="1" w:styleId="CharChar">
    <w:name w:val="Char Char"/>
    <w:basedOn w:val="Fuentedeprrafopredeter"/>
    <w:rsid w:val="00097958"/>
    <w:rPr>
      <w:rFonts w:ascii="Courier New" w:eastAsia="BatangChe" w:hAnsi="Courier New"/>
      <w:sz w:val="24"/>
      <w:szCs w:val="24"/>
      <w:lang w:val="en-US" w:eastAsia="en-US"/>
    </w:rPr>
  </w:style>
  <w:style w:type="paragraph" w:styleId="Subttulo">
    <w:name w:val="Subtitle"/>
    <w:basedOn w:val="Normal"/>
    <w:qFormat/>
    <w:rsid w:val="00097958"/>
    <w:pPr>
      <w:jc w:val="center"/>
    </w:pPr>
    <w:rPr>
      <w:b/>
      <w:bCs/>
      <w:sz w:val="32"/>
      <w:szCs w:val="32"/>
      <w:lang w:val="en-GB" w:eastAsia="en-US"/>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sz w:val="20"/>
      <w:szCs w:val="20"/>
      <w:lang w:val="en-US"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sz w:val="20"/>
      <w:szCs w:val="20"/>
      <w:lang w:val="en-US"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sz w:val="20"/>
      <w:szCs w:val="20"/>
      <w:lang w:val="en-US"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sz w:val="20"/>
      <w:szCs w:val="20"/>
      <w:lang w:val="en-US" w:eastAsia="ko-KR"/>
    </w:rPr>
  </w:style>
  <w:style w:type="paragraph" w:customStyle="1" w:styleId="TableTitle">
    <w:name w:val="Table Title"/>
    <w:basedOn w:val="Normal"/>
    <w:rsid w:val="00097958"/>
    <w:pPr>
      <w:jc w:val="center"/>
    </w:pPr>
    <w:rPr>
      <w:smallCaps/>
      <w:sz w:val="16"/>
      <w:szCs w:val="16"/>
      <w:lang w:val="en-US" w:eastAsia="en-US"/>
    </w:rPr>
  </w:style>
  <w:style w:type="paragraph" w:customStyle="1" w:styleId="Sub-titles">
    <w:name w:val="Sub-titles"/>
    <w:basedOn w:val="Normal"/>
    <w:rsid w:val="00097958"/>
    <w:pPr>
      <w:jc w:val="both"/>
    </w:pPr>
    <w:rPr>
      <w:b/>
      <w:bCs/>
      <w:color w:val="000000"/>
      <w:lang w:val="pt-PT" w:eastAsia="pt-PT"/>
    </w:rPr>
  </w:style>
  <w:style w:type="paragraph" w:customStyle="1" w:styleId="text0">
    <w:name w:val="text"/>
    <w:basedOn w:val="Normal"/>
    <w:rsid w:val="00097958"/>
    <w:pPr>
      <w:ind w:firstLine="227"/>
      <w:jc w:val="both"/>
    </w:pPr>
    <w:rPr>
      <w:sz w:val="20"/>
      <w:szCs w:val="20"/>
      <w:lang w:val="en-US" w:eastAsia="en-US"/>
    </w:rPr>
  </w:style>
  <w:style w:type="paragraph" w:customStyle="1" w:styleId="tables">
    <w:name w:val="tables"/>
    <w:basedOn w:val="Normal"/>
    <w:rsid w:val="00097958"/>
    <w:pPr>
      <w:jc w:val="both"/>
    </w:pPr>
    <w:rPr>
      <w:sz w:val="18"/>
      <w:szCs w:val="18"/>
      <w:lang w:val="en-US" w:eastAsia="en-US"/>
    </w:rPr>
  </w:style>
  <w:style w:type="character" w:styleId="Textoennegrita">
    <w:name w:val="Strong"/>
    <w:basedOn w:val="Fuentedeprrafopredeter"/>
    <w:qFormat/>
    <w:rsid w:val="00335BE8"/>
    <w:rPr>
      <w:rFonts w:cs="Times New Roman"/>
      <w:b/>
      <w:bCs/>
    </w:rPr>
  </w:style>
  <w:style w:type="paragraph" w:styleId="NormalWeb">
    <w:name w:val="Normal (Web)"/>
    <w:basedOn w:val="Normal"/>
    <w:rsid w:val="00232DA1"/>
    <w:pPr>
      <w:spacing w:before="100" w:beforeAutospacing="1" w:after="100" w:afterAutospacing="1"/>
    </w:pPr>
    <w:rPr>
      <w:lang w:val="en-US" w:eastAsia="en-US"/>
    </w:rPr>
  </w:style>
  <w:style w:type="character" w:styleId="nfasis">
    <w:name w:val="Emphasis"/>
    <w:basedOn w:val="Fuentedeprrafopredeter"/>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sz w:val="20"/>
      <w:szCs w:val="20"/>
      <w:lang w:val="en-US" w:eastAsia="en-US"/>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0">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szCs w:val="20"/>
      <w:lang w:val="en-US" w:eastAsia="en-US"/>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Fuentedeprrafopredeter"/>
    <w:rsid w:val="007017C6"/>
  </w:style>
  <w:style w:type="character" w:customStyle="1" w:styleId="longtext">
    <w:name w:val="long_text"/>
    <w:basedOn w:val="Fuentedeprrafopredeter"/>
    <w:rsid w:val="004947B9"/>
  </w:style>
  <w:style w:type="character" w:customStyle="1" w:styleId="apple-style-span">
    <w:name w:val="apple-style-span"/>
    <w:basedOn w:val="Fuentedeprrafopredeter"/>
    <w:rsid w:val="00C35B8F"/>
  </w:style>
  <w:style w:type="character" w:customStyle="1" w:styleId="apple-converted-space">
    <w:name w:val="apple-converted-space"/>
    <w:basedOn w:val="Fuentedeprrafopredeter"/>
    <w:rsid w:val="00C35B8F"/>
  </w:style>
  <w:style w:type="paragraph" w:styleId="HTMLconformatoprevio">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rrafodelista">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inespaciado">
    <w:name w:val="No Spacing"/>
    <w:qFormat/>
    <w:rsid w:val="00C35B8F"/>
    <w:rPr>
      <w:rFonts w:ascii="Calibri" w:eastAsia="Calibri" w:hAnsi="Calibri"/>
      <w:sz w:val="22"/>
      <w:szCs w:val="22"/>
    </w:rPr>
  </w:style>
  <w:style w:type="character" w:customStyle="1" w:styleId="hps">
    <w:name w:val="hps"/>
    <w:basedOn w:val="Fuentedeprrafopredeter"/>
    <w:rsid w:val="008F05B8"/>
  </w:style>
  <w:style w:type="character" w:customStyle="1" w:styleId="st">
    <w:name w:val="st"/>
    <w:basedOn w:val="Fuentedeprrafopredeter"/>
    <w:rsid w:val="00956EB6"/>
  </w:style>
  <w:style w:type="character" w:customStyle="1" w:styleId="jlqj4b">
    <w:name w:val="jlqj4b"/>
    <w:basedOn w:val="Fuentedeprrafopredeter"/>
    <w:rsid w:val="002C7EB1"/>
  </w:style>
  <w:style w:type="paragraph" w:customStyle="1" w:styleId="IJASEITParagraph">
    <w:name w:val="IJASEIT Paragraph"/>
    <w:basedOn w:val="Normal"/>
    <w:link w:val="IJASEITParagraphChar"/>
    <w:rsid w:val="00C66328"/>
    <w:pPr>
      <w:adjustRightInd w:val="0"/>
      <w:snapToGrid w:val="0"/>
      <w:ind w:firstLine="216"/>
      <w:jc w:val="both"/>
    </w:pPr>
    <w:rPr>
      <w:rFonts w:eastAsia="SimSun"/>
      <w:sz w:val="20"/>
      <w:lang w:val="en-US" w:eastAsia="zh-CN"/>
    </w:rPr>
  </w:style>
  <w:style w:type="character" w:customStyle="1" w:styleId="IJASEITParagraphChar">
    <w:name w:val="IJASEIT Paragraph Char"/>
    <w:link w:val="IJASEITParagraph"/>
    <w:rsid w:val="00C66328"/>
    <w:rPr>
      <w:rFonts w:eastAsia="SimSun"/>
      <w:szCs w:val="24"/>
      <w:lang w:eastAsia="zh-CN"/>
    </w:rPr>
  </w:style>
  <w:style w:type="paragraph" w:customStyle="1" w:styleId="IJASEITHeading2">
    <w:name w:val="IJASEIT Heading 2"/>
    <w:basedOn w:val="Normal"/>
    <w:next w:val="IJASEITParagraph"/>
    <w:rsid w:val="001E2EE9"/>
    <w:pPr>
      <w:numPr>
        <w:numId w:val="18"/>
      </w:numPr>
      <w:adjustRightInd w:val="0"/>
      <w:snapToGrid w:val="0"/>
      <w:spacing w:before="150" w:after="60"/>
      <w:ind w:left="289" w:hanging="289"/>
    </w:pPr>
    <w:rPr>
      <w:rFonts w:eastAsia="SimSun"/>
      <w:i/>
      <w:sz w:val="20"/>
      <w:lang w:val="en-US" w:eastAsia="zh-CN"/>
    </w:rPr>
  </w:style>
  <w:style w:type="paragraph" w:customStyle="1" w:styleId="IJASEITFigureCaptionMulti-Lines">
    <w:name w:val="IJASEIT Figure Caption Multi-Lines"/>
    <w:basedOn w:val="Normal"/>
    <w:next w:val="IJASEITParagraph"/>
    <w:rsid w:val="001E2EE9"/>
    <w:pPr>
      <w:adjustRightInd w:val="0"/>
      <w:snapToGrid w:val="0"/>
      <w:jc w:val="both"/>
    </w:pPr>
    <w:rPr>
      <w:rFonts w:eastAsia="SimSun"/>
      <w:sz w:val="16"/>
      <w:lang w:val="en-US" w:eastAsia="zh-CN"/>
    </w:rPr>
  </w:style>
  <w:style w:type="paragraph" w:customStyle="1" w:styleId="References">
    <w:name w:val="References"/>
    <w:basedOn w:val="Normal"/>
    <w:link w:val="ReferencesCar"/>
    <w:rsid w:val="000B4ED0"/>
    <w:pPr>
      <w:numPr>
        <w:numId w:val="21"/>
      </w:numPr>
      <w:jc w:val="both"/>
    </w:pPr>
    <w:rPr>
      <w:sz w:val="16"/>
      <w:szCs w:val="16"/>
      <w:lang w:val="en-US" w:eastAsia="en-US"/>
    </w:rPr>
  </w:style>
  <w:style w:type="character" w:customStyle="1" w:styleId="ReferencesCar">
    <w:name w:val="References Car"/>
    <w:basedOn w:val="Fuentedeprrafopredeter"/>
    <w:link w:val="References"/>
    <w:rsid w:val="000B4ED0"/>
    <w:rPr>
      <w:sz w:val="16"/>
      <w:szCs w:val="16"/>
    </w:rPr>
  </w:style>
  <w:style w:type="character" w:styleId="Mencinsinresolver">
    <w:name w:val="Unresolved Mention"/>
    <w:basedOn w:val="Fuentedeprrafopredeter"/>
    <w:uiPriority w:val="99"/>
    <w:semiHidden/>
    <w:unhideWhenUsed/>
    <w:rsid w:val="000B4ED0"/>
    <w:rPr>
      <w:color w:val="605E5C"/>
      <w:shd w:val="clear" w:color="auto" w:fill="E1DFDD"/>
    </w:rPr>
  </w:style>
  <w:style w:type="paragraph" w:customStyle="1" w:styleId="FigureCaption0">
    <w:name w:val="Figure Caption"/>
    <w:basedOn w:val="Normal"/>
    <w:rsid w:val="00210033"/>
    <w:pPr>
      <w:autoSpaceDE w:val="0"/>
      <w:autoSpaceDN w:val="0"/>
      <w:jc w:val="both"/>
    </w:pPr>
    <w:rPr>
      <w:sz w:val="16"/>
      <w:szCs w:val="16"/>
    </w:rPr>
  </w:style>
  <w:style w:type="character" w:styleId="Hipervnculovisitado">
    <w:name w:val="FollowedHyperlink"/>
    <w:basedOn w:val="Fuentedeprrafopredeter"/>
    <w:uiPriority w:val="99"/>
    <w:semiHidden/>
    <w:unhideWhenUsed/>
    <w:rsid w:val="00747E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55015761">
      <w:bodyDiv w:val="1"/>
      <w:marLeft w:val="0"/>
      <w:marRight w:val="0"/>
      <w:marTop w:val="0"/>
      <w:marBottom w:val="0"/>
      <w:divBdr>
        <w:top w:val="none" w:sz="0" w:space="0" w:color="auto"/>
        <w:left w:val="none" w:sz="0" w:space="0" w:color="auto"/>
        <w:bottom w:val="none" w:sz="0" w:space="0" w:color="auto"/>
        <w:right w:val="none" w:sz="0" w:space="0" w:color="auto"/>
      </w:divBdr>
    </w:div>
    <w:div w:id="1300186309">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27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dib.2018.04.019"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pccs.gob.ec/wp-content/uploads/2015/12/PNBV-2013-2017.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jnunez22@cuc.edu.co"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4BC9D3-78C1-2442-9A3C-9B6C6C6C47D5}">
  <we:reference id="wa200001011" version="1.2.0.0" store="es-MX"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B140-C6BA-4DB3-A969-D5A121E3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4917</Words>
  <Characters>27045</Characters>
  <Application>Microsoft Office Word</Application>
  <DocSecurity>0</DocSecurity>
  <Lines>225</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IJECE</vt:lpstr>
      <vt:lpstr>IJECE</vt:lpstr>
    </vt:vector>
  </TitlesOfParts>
  <Company>cairo</Company>
  <LinksUpToDate>false</LinksUpToDate>
  <CharactersWithSpaces>31899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Ricardo Nuñez</dc:creator>
  <cp:lastModifiedBy>Revisor</cp:lastModifiedBy>
  <cp:revision>9</cp:revision>
  <cp:lastPrinted>2019-03-21T07:47:00Z</cp:lastPrinted>
  <dcterms:created xsi:type="dcterms:W3CDTF">2021-06-29T15:23:00Z</dcterms:created>
  <dcterms:modified xsi:type="dcterms:W3CDTF">2021-09-01T21:04:00Z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documentId_6395</vt:lpwstr>
  </property>
  <property fmtid="{D5CDD505-2E9C-101B-9397-08002B2CF9AE}" pid="3" name="grammarly_documentContext">
    <vt:lpwstr>{"goals":[],"domain":"general","emotions":[],"dialect":"american"}</vt:lpwstr>
  </property>
</Properties>
</file>