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82E0E" w14:textId="72F025E2" w:rsidR="00904D6D" w:rsidRPr="003D5B84" w:rsidRDefault="007B48E5" w:rsidP="00956EB6">
      <w:pPr>
        <w:pStyle w:val="Title"/>
      </w:pPr>
      <w:r w:rsidRPr="007B48E5">
        <w:rPr>
          <w:sz w:val="32"/>
          <w:szCs w:val="32"/>
        </w:rPr>
        <w:t>Ontology-Based Context-Sensitive Software Security Knowledge Management Modeling</w:t>
      </w:r>
    </w:p>
    <w:p w14:paraId="487BB344" w14:textId="77777777" w:rsidR="00904D6D" w:rsidRPr="003D5B84" w:rsidRDefault="00904D6D" w:rsidP="00904D6D">
      <w:pPr>
        <w:jc w:val="center"/>
        <w:rPr>
          <w:b/>
          <w:bCs/>
        </w:rPr>
      </w:pPr>
    </w:p>
    <w:p w14:paraId="4C990BEC" w14:textId="77777777" w:rsidR="00250A66" w:rsidRPr="003D5B84" w:rsidRDefault="00250A66" w:rsidP="00904D6D">
      <w:pPr>
        <w:jc w:val="center"/>
        <w:rPr>
          <w:b/>
          <w:bCs/>
        </w:rPr>
      </w:pPr>
    </w:p>
    <w:p w14:paraId="266B3CDF" w14:textId="50DAD6A6" w:rsidR="00904D6D" w:rsidRPr="00D74C5F" w:rsidRDefault="007B48E5" w:rsidP="00904D6D">
      <w:pPr>
        <w:jc w:val="center"/>
        <w:rPr>
          <w:b/>
          <w:bCs/>
        </w:rPr>
      </w:pPr>
      <w:r>
        <w:rPr>
          <w:b/>
          <w:bCs/>
        </w:rPr>
        <w:t>Mamdouh Alenezi</w:t>
      </w:r>
    </w:p>
    <w:p w14:paraId="4D1B7594" w14:textId="7AD71573" w:rsidR="00904D6D" w:rsidRPr="007B48E5" w:rsidRDefault="007B48E5" w:rsidP="007B48E5">
      <w:pPr>
        <w:jc w:val="center"/>
        <w:rPr>
          <w:sz w:val="18"/>
          <w:szCs w:val="18"/>
        </w:rPr>
      </w:pPr>
      <w:r w:rsidRPr="007B48E5">
        <w:rPr>
          <w:sz w:val="18"/>
          <w:szCs w:val="18"/>
        </w:rPr>
        <w:t>College of Computer and Information Sciences</w:t>
      </w:r>
      <w:r w:rsidR="00E2599A" w:rsidRPr="00E2599A">
        <w:rPr>
          <w:sz w:val="18"/>
          <w:szCs w:val="18"/>
        </w:rPr>
        <w:t>,</w:t>
      </w:r>
      <w:r w:rsidR="00E2599A">
        <w:rPr>
          <w:sz w:val="18"/>
          <w:szCs w:val="18"/>
        </w:rPr>
        <w:t xml:space="preserve"> </w:t>
      </w:r>
      <w:r>
        <w:rPr>
          <w:sz w:val="18"/>
          <w:szCs w:val="18"/>
        </w:rPr>
        <w:t>Prince Sultan University</w:t>
      </w:r>
      <w:r w:rsidR="00530415">
        <w:rPr>
          <w:sz w:val="18"/>
          <w:szCs w:val="18"/>
        </w:rPr>
        <w:t xml:space="preserve">, </w:t>
      </w:r>
      <w:r>
        <w:rPr>
          <w:sz w:val="18"/>
          <w:szCs w:val="18"/>
        </w:rPr>
        <w:t>Saudi Arabia</w:t>
      </w:r>
    </w:p>
    <w:p w14:paraId="317A8CA7"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2121A02B" w14:textId="77777777" w:rsidTr="00C07BEF">
        <w:tc>
          <w:tcPr>
            <w:tcW w:w="2802" w:type="dxa"/>
            <w:tcBorders>
              <w:top w:val="double" w:sz="4" w:space="0" w:color="auto"/>
              <w:left w:val="nil"/>
              <w:bottom w:val="single" w:sz="4" w:space="0" w:color="auto"/>
              <w:right w:val="nil"/>
            </w:tcBorders>
          </w:tcPr>
          <w:p w14:paraId="4572ACFF"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B6393A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1624E994" w14:textId="54BC3DD0" w:rsidR="00957C11" w:rsidRPr="00957C11" w:rsidRDefault="00957C11" w:rsidP="00383C56">
            <w:pPr>
              <w:spacing w:before="120"/>
              <w:rPr>
                <w:color w:val="000000"/>
                <w:sz w:val="24"/>
                <w:szCs w:val="24"/>
              </w:rPr>
            </w:pPr>
            <w:r w:rsidRPr="00957C11">
              <w:rPr>
                <w:b/>
                <w:bCs/>
                <w:iCs/>
                <w:color w:val="000000"/>
              </w:rPr>
              <w:t>ABSTRACT</w:t>
            </w:r>
          </w:p>
        </w:tc>
      </w:tr>
      <w:tr w:rsidR="00941203" w14:paraId="1D0B0575" w14:textId="77777777" w:rsidTr="00C07BEF">
        <w:trPr>
          <w:trHeight w:val="1268"/>
        </w:trPr>
        <w:tc>
          <w:tcPr>
            <w:tcW w:w="2802" w:type="dxa"/>
            <w:tcBorders>
              <w:top w:val="single" w:sz="4" w:space="0" w:color="auto"/>
              <w:left w:val="nil"/>
              <w:bottom w:val="single" w:sz="4" w:space="0" w:color="auto"/>
              <w:right w:val="nil"/>
            </w:tcBorders>
          </w:tcPr>
          <w:p w14:paraId="220A5D73" w14:textId="77777777" w:rsidR="00941203" w:rsidRPr="007F286F" w:rsidRDefault="00941203" w:rsidP="00941203">
            <w:pPr>
              <w:spacing w:before="120" w:after="120"/>
              <w:jc w:val="both"/>
              <w:rPr>
                <w:b/>
                <w:i/>
              </w:rPr>
            </w:pPr>
            <w:r w:rsidRPr="007F286F">
              <w:rPr>
                <w:b/>
                <w:i/>
              </w:rPr>
              <w:t>Article history:</w:t>
            </w:r>
          </w:p>
          <w:p w14:paraId="02AFD7BA" w14:textId="77777777" w:rsidR="00941203" w:rsidRPr="009C22CA" w:rsidRDefault="00941203" w:rsidP="00957C11">
            <w:pPr>
              <w:jc w:val="both"/>
              <w:rPr>
                <w:color w:val="FF0000"/>
              </w:rPr>
            </w:pPr>
            <w:r w:rsidRPr="009C22CA">
              <w:rPr>
                <w:color w:val="FF0000"/>
              </w:rPr>
              <w:t xml:space="preserve">Received </w:t>
            </w:r>
            <w:r w:rsidR="0085352C" w:rsidRPr="009C22CA">
              <w:rPr>
                <w:color w:val="FF0000"/>
              </w:rPr>
              <w:t>Jun</w:t>
            </w:r>
            <w:r w:rsidR="00FF3922" w:rsidRPr="009C22CA">
              <w:rPr>
                <w:color w:val="FF0000"/>
              </w:rPr>
              <w:t xml:space="preserve"> 9</w:t>
            </w:r>
            <w:r w:rsidRPr="009C22CA">
              <w:rPr>
                <w:color w:val="FF0000"/>
              </w:rPr>
              <w:t>, 201</w:t>
            </w:r>
            <w:r w:rsidR="002224C4" w:rsidRPr="009C22CA">
              <w:rPr>
                <w:color w:val="FF0000"/>
              </w:rPr>
              <w:t>8</w:t>
            </w:r>
          </w:p>
          <w:p w14:paraId="2EF3B0F8" w14:textId="77777777" w:rsidR="00941203" w:rsidRPr="009C22CA" w:rsidRDefault="00941203" w:rsidP="00957C11">
            <w:pPr>
              <w:jc w:val="both"/>
              <w:rPr>
                <w:color w:val="FF0000"/>
              </w:rPr>
            </w:pPr>
            <w:r w:rsidRPr="009C22CA">
              <w:rPr>
                <w:color w:val="FF0000"/>
              </w:rPr>
              <w:t xml:space="preserve">Revised </w:t>
            </w:r>
            <w:r w:rsidR="0085352C" w:rsidRPr="009C22CA">
              <w:rPr>
                <w:color w:val="FF0000"/>
              </w:rPr>
              <w:t>Nov</w:t>
            </w:r>
            <w:r w:rsidR="00091730" w:rsidRPr="009C22CA">
              <w:rPr>
                <w:color w:val="FF0000"/>
              </w:rPr>
              <w:t xml:space="preserve"> 2</w:t>
            </w:r>
            <w:r w:rsidR="0085352C" w:rsidRPr="009C22CA">
              <w:rPr>
                <w:color w:val="FF0000"/>
              </w:rPr>
              <w:t>0</w:t>
            </w:r>
            <w:r w:rsidRPr="009C22CA">
              <w:rPr>
                <w:color w:val="FF0000"/>
              </w:rPr>
              <w:t>, 201</w:t>
            </w:r>
            <w:r w:rsidR="002224C4" w:rsidRPr="009C22CA">
              <w:rPr>
                <w:color w:val="FF0000"/>
              </w:rPr>
              <w:t>8</w:t>
            </w:r>
          </w:p>
          <w:p w14:paraId="55D8EEFD" w14:textId="77777777" w:rsidR="00941203" w:rsidRDefault="00941203" w:rsidP="00957C11">
            <w:pPr>
              <w:jc w:val="both"/>
            </w:pPr>
            <w:r w:rsidRPr="009C22CA">
              <w:rPr>
                <w:color w:val="FF0000"/>
              </w:rPr>
              <w:t xml:space="preserve">Accepted </w:t>
            </w:r>
            <w:r w:rsidR="002351E6" w:rsidRPr="009C22CA">
              <w:rPr>
                <w:color w:val="FF0000"/>
              </w:rPr>
              <w:t>Jan</w:t>
            </w:r>
            <w:r w:rsidR="0085352C" w:rsidRPr="009C22CA">
              <w:rPr>
                <w:color w:val="FF0000"/>
              </w:rPr>
              <w:t xml:space="preserve"> 11</w:t>
            </w:r>
            <w:r w:rsidRPr="009C22CA">
              <w:rPr>
                <w:color w:val="FF0000"/>
              </w:rPr>
              <w:t>, 201</w:t>
            </w:r>
            <w:r w:rsidR="002224C4" w:rsidRPr="009C22CA">
              <w:rPr>
                <w:color w:val="FF0000"/>
              </w:rPr>
              <w:t>9</w:t>
            </w:r>
          </w:p>
          <w:p w14:paraId="7E554908" w14:textId="77777777" w:rsidR="00941203" w:rsidRPr="00957C11" w:rsidRDefault="00941203" w:rsidP="00941203">
            <w:pPr>
              <w:jc w:val="both"/>
            </w:pPr>
          </w:p>
        </w:tc>
        <w:tc>
          <w:tcPr>
            <w:tcW w:w="283" w:type="dxa"/>
            <w:vMerge w:val="restart"/>
            <w:tcBorders>
              <w:top w:val="nil"/>
              <w:left w:val="nil"/>
              <w:bottom w:val="nil"/>
              <w:right w:val="nil"/>
            </w:tcBorders>
          </w:tcPr>
          <w:p w14:paraId="28DFB20B"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28BE0679" w14:textId="424B9BBB" w:rsidR="00941203" w:rsidRPr="00957C11" w:rsidRDefault="0054750A" w:rsidP="00957C11">
            <w:pPr>
              <w:spacing w:before="120"/>
              <w:jc w:val="both"/>
            </w:pPr>
            <w:r w:rsidRPr="0027182A">
              <w:rPr>
                <w:rFonts w:eastAsia="SimSun"/>
                <w:sz w:val="18"/>
                <w:szCs w:val="22"/>
              </w:rPr>
              <w:t xml:space="preserve">The disconcerting increase in the number of security attacks on software calls for an imminent need for including secure development practices within the software development life cycle. </w:t>
            </w:r>
            <w:r>
              <w:rPr>
                <w:rFonts w:eastAsia="SimSun"/>
                <w:sz w:val="18"/>
                <w:szCs w:val="22"/>
              </w:rPr>
              <w:t>The s</w:t>
            </w:r>
            <w:r w:rsidRPr="0027182A">
              <w:rPr>
                <w:rFonts w:eastAsia="SimSun"/>
                <w:sz w:val="18"/>
                <w:szCs w:val="22"/>
              </w:rPr>
              <w:t xml:space="preserve">oftware security management system has received considerable attention lately and various efforts have been made in this direction. However, security is usually only considered in the early stages of the development of software. Thus, this leads to stating other vulnerabilities </w:t>
            </w:r>
            <w:r>
              <w:rPr>
                <w:rFonts w:eastAsia="SimSun"/>
                <w:sz w:val="18"/>
                <w:szCs w:val="22"/>
              </w:rPr>
              <w:t>from</w:t>
            </w:r>
            <w:r w:rsidRPr="0027182A">
              <w:rPr>
                <w:rFonts w:eastAsia="SimSun"/>
                <w:sz w:val="18"/>
                <w:szCs w:val="22"/>
              </w:rPr>
              <w:t xml:space="preserve"> </w:t>
            </w:r>
            <w:r>
              <w:rPr>
                <w:rFonts w:eastAsia="SimSun"/>
                <w:sz w:val="18"/>
                <w:szCs w:val="22"/>
              </w:rPr>
              <w:t xml:space="preserve">a </w:t>
            </w:r>
            <w:r w:rsidRPr="0027182A">
              <w:rPr>
                <w:rFonts w:eastAsia="SimSun"/>
                <w:sz w:val="18"/>
                <w:szCs w:val="22"/>
              </w:rPr>
              <w:t xml:space="preserve">security perspective. Moreover, despite the abundance of security knowledge available online and in books, the systems that are being developed are seldom sufficiently secure. In this paper, we have highlighted the need for including application context-sensitive modeling within </w:t>
            </w:r>
            <w:r>
              <w:rPr>
                <w:rFonts w:eastAsia="SimSun"/>
                <w:sz w:val="18"/>
                <w:szCs w:val="22"/>
              </w:rPr>
              <w:t xml:space="preserve">a </w:t>
            </w:r>
            <w:r w:rsidRPr="0027182A">
              <w:rPr>
                <w:rFonts w:eastAsia="SimSun"/>
                <w:sz w:val="18"/>
                <w:szCs w:val="22"/>
              </w:rPr>
              <w:t xml:space="preserve">case-based software security management system. Furthermore, we have taken the context-driven and ontology-based frameworks and prioritized their attributes according to their weights which were achieved by using </w:t>
            </w:r>
            <w:r>
              <w:rPr>
                <w:rFonts w:eastAsia="SimSun"/>
                <w:sz w:val="18"/>
                <w:szCs w:val="22"/>
              </w:rPr>
              <w:t xml:space="preserve">the </w:t>
            </w:r>
            <w:r w:rsidRPr="0027182A">
              <w:rPr>
                <w:rFonts w:eastAsia="SimSun"/>
                <w:sz w:val="18"/>
                <w:szCs w:val="22"/>
              </w:rPr>
              <w:t>Fuzzy AHP methodology.</w:t>
            </w:r>
          </w:p>
        </w:tc>
      </w:tr>
      <w:tr w:rsidR="00941203" w14:paraId="1EBC7AB7" w14:textId="77777777" w:rsidTr="00C07BEF">
        <w:trPr>
          <w:trHeight w:val="1231"/>
        </w:trPr>
        <w:tc>
          <w:tcPr>
            <w:tcW w:w="2802" w:type="dxa"/>
            <w:vMerge w:val="restart"/>
            <w:tcBorders>
              <w:top w:val="single" w:sz="4" w:space="0" w:color="auto"/>
              <w:left w:val="nil"/>
              <w:bottom w:val="single" w:sz="4" w:space="0" w:color="auto"/>
              <w:right w:val="nil"/>
            </w:tcBorders>
          </w:tcPr>
          <w:p w14:paraId="4ADD2781"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1BC0DF54" w14:textId="77777777" w:rsidR="0054750A" w:rsidRPr="0054750A" w:rsidRDefault="0054750A" w:rsidP="00941203">
            <w:pPr>
              <w:jc w:val="both"/>
            </w:pPr>
            <w:r w:rsidRPr="0054750A">
              <w:t>Software Security</w:t>
            </w:r>
          </w:p>
          <w:p w14:paraId="6A055100" w14:textId="77777777" w:rsidR="0054750A" w:rsidRPr="0054750A" w:rsidRDefault="0054750A" w:rsidP="00941203">
            <w:pPr>
              <w:jc w:val="both"/>
            </w:pPr>
            <w:r w:rsidRPr="0054750A">
              <w:t>Security Management</w:t>
            </w:r>
          </w:p>
          <w:p w14:paraId="121BAFE8" w14:textId="77777777" w:rsidR="0054750A" w:rsidRPr="0054750A" w:rsidRDefault="0054750A" w:rsidP="00941203">
            <w:pPr>
              <w:jc w:val="both"/>
            </w:pPr>
            <w:r w:rsidRPr="0054750A">
              <w:t>Ontology-Based Context-Sensitive Modeling</w:t>
            </w:r>
          </w:p>
          <w:p w14:paraId="21415D14" w14:textId="035B0051" w:rsidR="0054750A" w:rsidRPr="0054750A" w:rsidRDefault="0054750A" w:rsidP="0054750A">
            <w:pPr>
              <w:jc w:val="both"/>
            </w:pPr>
            <w:r w:rsidRPr="0054750A">
              <w:t>Fuzzy Analytical Hierarchy Process</w:t>
            </w:r>
          </w:p>
          <w:p w14:paraId="2C8BD242" w14:textId="6C381744" w:rsidR="00941203" w:rsidRPr="007F286F" w:rsidRDefault="00941203" w:rsidP="00941203">
            <w:pPr>
              <w:jc w:val="both"/>
              <w:rPr>
                <w:b/>
                <w:i/>
              </w:rPr>
            </w:pPr>
          </w:p>
        </w:tc>
        <w:tc>
          <w:tcPr>
            <w:tcW w:w="283" w:type="dxa"/>
            <w:vMerge/>
            <w:tcBorders>
              <w:top w:val="nil"/>
              <w:left w:val="nil"/>
              <w:bottom w:val="nil"/>
              <w:right w:val="nil"/>
            </w:tcBorders>
          </w:tcPr>
          <w:p w14:paraId="0B0DF370" w14:textId="77777777" w:rsidR="00941203" w:rsidRDefault="00941203" w:rsidP="00957C11">
            <w:pPr>
              <w:spacing w:before="120"/>
              <w:jc w:val="both"/>
            </w:pPr>
          </w:p>
        </w:tc>
        <w:tc>
          <w:tcPr>
            <w:tcW w:w="5812" w:type="dxa"/>
            <w:vMerge/>
            <w:tcBorders>
              <w:top w:val="nil"/>
              <w:left w:val="nil"/>
              <w:bottom w:val="nil"/>
              <w:right w:val="nil"/>
            </w:tcBorders>
          </w:tcPr>
          <w:p w14:paraId="3140D1C7" w14:textId="77777777" w:rsidR="00941203" w:rsidRPr="00957C11" w:rsidRDefault="00941203" w:rsidP="00957C11">
            <w:pPr>
              <w:spacing w:before="120"/>
              <w:jc w:val="both"/>
              <w:rPr>
                <w:iCs/>
                <w:color w:val="000000"/>
                <w:sz w:val="18"/>
                <w:szCs w:val="18"/>
              </w:rPr>
            </w:pPr>
          </w:p>
        </w:tc>
      </w:tr>
      <w:tr w:rsidR="00941203" w14:paraId="37589578" w14:textId="77777777" w:rsidTr="00C07BEF">
        <w:trPr>
          <w:trHeight w:val="70"/>
        </w:trPr>
        <w:tc>
          <w:tcPr>
            <w:tcW w:w="2802" w:type="dxa"/>
            <w:vMerge/>
            <w:tcBorders>
              <w:top w:val="single" w:sz="4" w:space="0" w:color="auto"/>
              <w:left w:val="nil"/>
              <w:bottom w:val="single" w:sz="4" w:space="0" w:color="auto"/>
              <w:right w:val="nil"/>
            </w:tcBorders>
          </w:tcPr>
          <w:p w14:paraId="3FBC7388"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3BA8F2F6" w14:textId="77777777" w:rsidR="00941203" w:rsidRDefault="00941203" w:rsidP="00957C11">
            <w:pPr>
              <w:spacing w:before="120"/>
              <w:jc w:val="both"/>
            </w:pPr>
          </w:p>
        </w:tc>
        <w:tc>
          <w:tcPr>
            <w:tcW w:w="5812" w:type="dxa"/>
            <w:tcBorders>
              <w:top w:val="nil"/>
              <w:left w:val="nil"/>
              <w:bottom w:val="single" w:sz="4" w:space="0" w:color="auto"/>
              <w:right w:val="nil"/>
            </w:tcBorders>
          </w:tcPr>
          <w:p w14:paraId="5B7D96F1"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7C1471A4"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43102225" wp14:editId="5CFAC114">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6394166C" w14:textId="77777777" w:rsidTr="00C07BEF">
        <w:tc>
          <w:tcPr>
            <w:tcW w:w="8897" w:type="dxa"/>
            <w:gridSpan w:val="3"/>
            <w:tcBorders>
              <w:top w:val="nil"/>
              <w:left w:val="nil"/>
              <w:bottom w:val="double" w:sz="4" w:space="0" w:color="auto"/>
              <w:right w:val="nil"/>
            </w:tcBorders>
          </w:tcPr>
          <w:p w14:paraId="5C6ADDDB" w14:textId="77777777" w:rsidR="007F286F" w:rsidRPr="007F286F" w:rsidRDefault="007F286F" w:rsidP="00941203">
            <w:pPr>
              <w:spacing w:before="120" w:after="120"/>
              <w:rPr>
                <w:b/>
                <w:i/>
              </w:rPr>
            </w:pPr>
            <w:r w:rsidRPr="007F286F">
              <w:rPr>
                <w:b/>
                <w:i/>
              </w:rPr>
              <w:t>Corresponding Author:</w:t>
            </w:r>
          </w:p>
          <w:p w14:paraId="0ACDFC6B" w14:textId="4A9A34D4" w:rsidR="007F286F" w:rsidRDefault="007B48E5" w:rsidP="007F286F">
            <w:r>
              <w:t>Mamdouh Alenezi</w:t>
            </w:r>
            <w:r w:rsidR="007F286F">
              <w:t xml:space="preserve">, </w:t>
            </w:r>
          </w:p>
          <w:p w14:paraId="1B5950E4" w14:textId="6F743B2A" w:rsidR="007F286F" w:rsidRDefault="007B48E5" w:rsidP="007F286F">
            <w:r>
              <w:t>College of Computer and Information Sciences</w:t>
            </w:r>
            <w:r w:rsidR="00941203">
              <w:t>,</w:t>
            </w:r>
          </w:p>
          <w:p w14:paraId="4C810143" w14:textId="520D6552" w:rsidR="007F286F" w:rsidRDefault="007B48E5" w:rsidP="007F286F">
            <w:r>
              <w:t>Prince Sultan University</w:t>
            </w:r>
            <w:r w:rsidR="00941203">
              <w:t>,</w:t>
            </w:r>
          </w:p>
          <w:p w14:paraId="0C1A374B" w14:textId="153DC5D0" w:rsidR="007F286F" w:rsidRDefault="007B48E5" w:rsidP="007F286F">
            <w:proofErr w:type="spellStart"/>
            <w:r w:rsidRPr="007B48E5">
              <w:t>P.O.Box</w:t>
            </w:r>
            <w:proofErr w:type="spellEnd"/>
            <w:r w:rsidRPr="007B48E5">
              <w:t xml:space="preserve"> No. 66833 </w:t>
            </w:r>
            <w:proofErr w:type="spellStart"/>
            <w:r w:rsidRPr="007B48E5">
              <w:t>Rafha</w:t>
            </w:r>
            <w:proofErr w:type="spellEnd"/>
            <w:r w:rsidRPr="007B48E5">
              <w:t xml:space="preserve"> Street, Riyadh 11586</w:t>
            </w:r>
            <w:r w:rsidR="007F286F">
              <w:t xml:space="preserve">, </w:t>
            </w:r>
            <w:r>
              <w:t>Saudi Arabia</w:t>
            </w:r>
            <w:r w:rsidR="00941203">
              <w:t>.</w:t>
            </w:r>
          </w:p>
          <w:p w14:paraId="64C7E474" w14:textId="09E7EC3E" w:rsidR="00941203" w:rsidRPr="00957C11" w:rsidRDefault="00941203" w:rsidP="006B027E">
            <w:pPr>
              <w:spacing w:after="120"/>
              <w:rPr>
                <w:color w:val="000000"/>
                <w:sz w:val="18"/>
                <w:szCs w:val="18"/>
              </w:rPr>
            </w:pPr>
            <w:r>
              <w:t xml:space="preserve">Email: </w:t>
            </w:r>
            <w:r w:rsidR="007B48E5">
              <w:t>malenezi@psu.edu.sa</w:t>
            </w:r>
          </w:p>
        </w:tc>
      </w:tr>
    </w:tbl>
    <w:p w14:paraId="432D16BC" w14:textId="77777777" w:rsidR="00957C11" w:rsidRDefault="00957C11" w:rsidP="00957C11">
      <w:pPr>
        <w:jc w:val="both"/>
      </w:pPr>
    </w:p>
    <w:p w14:paraId="33CDFA8C" w14:textId="77777777" w:rsidR="00C07BEF" w:rsidRPr="00957C11" w:rsidRDefault="00C07BEF" w:rsidP="00957C11">
      <w:pPr>
        <w:jc w:val="both"/>
      </w:pPr>
    </w:p>
    <w:p w14:paraId="001194F2" w14:textId="6B27F36A"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14:paraId="5DA38AEC" w14:textId="77777777" w:rsidR="00CE2E75" w:rsidRPr="00CE2E75" w:rsidRDefault="00CE2E75" w:rsidP="00CE2E75">
      <w:pPr>
        <w:ind w:firstLine="720"/>
        <w:jc w:val="both"/>
        <w:rPr>
          <w:lang w:val="id-ID"/>
        </w:rPr>
      </w:pPr>
      <w:r w:rsidRPr="00CE2E75">
        <w:rPr>
          <w:lang w:val="id-ID"/>
        </w:rPr>
        <w:t>The digital age has witnessed a large number of businesses being aided and automated by using state-of-the-art web development technologies. E-commerce based applications and their integral contribution to transforming business processes remain an unparalleled success.  However, this rising trajectory is beset with an alarming increase in security attacks on such applications [1-2]. The rise in the number of security attacks has led to huge losses for the organizations that are dependent on e-commerce-based applications for generating revenue [3]. Security attacks affect the functionality of the application which leads to the unavailability of the service on the internet. This, in turn, has a direct impact on customer satisfaction. Most of the security attacks are experienced as a result of software flaws or vulnerabilities left untended during the software development process. Many Software development processes have not been able to ensure security within the product in the past [4]. Also, the team involved in developing software often lacks the required expertise for generating secure systems.</w:t>
      </w:r>
    </w:p>
    <w:p w14:paraId="66155527" w14:textId="77777777" w:rsidR="00CE2E75" w:rsidRPr="00CE2E75" w:rsidRDefault="00CE2E75" w:rsidP="00CE2E75">
      <w:pPr>
        <w:ind w:firstLine="720"/>
        <w:jc w:val="both"/>
        <w:rPr>
          <w:lang w:val="id-ID"/>
        </w:rPr>
      </w:pPr>
      <w:r w:rsidRPr="0027182A">
        <w:t xml:space="preserve"> </w:t>
      </w:r>
      <w:r w:rsidRPr="00CE2E75">
        <w:rPr>
          <w:lang w:val="id-ID"/>
        </w:rPr>
        <w:t xml:space="preserve">However, the recent research initiatives have given considerable attention to this lacuna and are working towards security practices that need to be made efficacious during the software development process itself. </w:t>
      </w:r>
    </w:p>
    <w:p w14:paraId="5B7095B4" w14:textId="25B42B5B" w:rsidR="00CE2E75" w:rsidRPr="00CE2E75" w:rsidRDefault="00CE2E75" w:rsidP="00CE2E75">
      <w:pPr>
        <w:ind w:firstLine="720"/>
        <w:jc w:val="both"/>
        <w:rPr>
          <w:lang w:val="id-ID"/>
        </w:rPr>
      </w:pPr>
      <w:r w:rsidRPr="00CE2E75">
        <w:rPr>
          <w:lang w:val="id-ID"/>
        </w:rPr>
        <w:t>Software security is a term used to describe security during the whole development procedure of software. To enhance the security of any software, it is imperative to ensure that the software engineers are equipped with the necessary information and mandatory skills for the development of secure software [</w:t>
      </w:r>
      <w:r w:rsidR="000C3810">
        <w:t>5</w:t>
      </w:r>
      <w:r w:rsidRPr="00CE2E75">
        <w:rPr>
          <w:lang w:val="id-ID"/>
        </w:rPr>
        <w:t xml:space="preserve">]. Only with this elemental knowledge can the software engineers tackle security attacks and deal with security errors in a correct manner. Further, the software engineer’s expertise needs to be complemented by security artifacts which assist in understanding the security of the software. To </w:t>
      </w:r>
      <w:r w:rsidRPr="00CE2E75">
        <w:rPr>
          <w:lang w:val="id-ID"/>
        </w:rPr>
        <w:lastRenderedPageBreak/>
        <w:t xml:space="preserve">enable the practitioners to gain insight into the security of the software, there is a need for an automated system that manages the security knowledge and depending on the cases, presents recommendations to the software engineer.  </w:t>
      </w:r>
    </w:p>
    <w:p w14:paraId="092C00BF" w14:textId="12EF1457" w:rsidR="00CE2E75" w:rsidRPr="00CE2E75" w:rsidRDefault="00CE2E75" w:rsidP="00CE2E75">
      <w:pPr>
        <w:ind w:firstLine="720"/>
        <w:jc w:val="both"/>
        <w:rPr>
          <w:lang w:val="id-ID"/>
        </w:rPr>
      </w:pPr>
      <w:r w:rsidRPr="00CE2E75">
        <w:rPr>
          <w:lang w:val="id-ID"/>
        </w:rPr>
        <w:t>To cite a pertinent example, SHIELDS project targets constructing a secure software engineering environment which is assisted by the repository of the software security knowledge [</w:t>
      </w:r>
      <w:r w:rsidR="000C3810">
        <w:t>6</w:t>
      </w:r>
      <w:r w:rsidRPr="00CE2E75">
        <w:rPr>
          <w:lang w:val="id-ID"/>
        </w:rPr>
        <w:t>]. With the help of the repository, security models can be shared and stored representing the expertise of the specialists. The project provides a modeling tool but lacks the relationship between artifacts and knowledge of software security. Hence, the authors in [</w:t>
      </w:r>
      <w:r w:rsidR="000C3810">
        <w:t>7</w:t>
      </w:r>
      <w:r w:rsidRPr="00CE2E75">
        <w:rPr>
          <w:lang w:val="id-ID"/>
        </w:rPr>
        <w:t>] proposed a management system that manages knowledge and artifacts of software security generated during the development process. The system assists practitioners who may not have the requisite expertise by helping them to analyze heterogeneous cases of software security. However, the work lacks application context-related cases. Modeling software security knowledge in a context-sensitive manner using ontologies can be found in [</w:t>
      </w:r>
      <w:r w:rsidR="000C3810">
        <w:t>8</w:t>
      </w:r>
      <w:r w:rsidRPr="00CE2E75">
        <w:rPr>
          <w:lang w:val="id-ID"/>
        </w:rPr>
        <w:t xml:space="preserve">] where software security-related knowledge is extracted by assessing the application context at hand. </w:t>
      </w:r>
    </w:p>
    <w:p w14:paraId="3B76F98C" w14:textId="08E6E5E9" w:rsidR="006C7B57" w:rsidRDefault="00CE2E75" w:rsidP="006C7B57">
      <w:pPr>
        <w:ind w:firstLine="720"/>
        <w:jc w:val="both"/>
        <w:rPr>
          <w:lang w:val="id-ID"/>
        </w:rPr>
      </w:pPr>
      <w:r w:rsidRPr="00CE2E75">
        <w:rPr>
          <w:lang w:val="id-ID"/>
        </w:rPr>
        <w:t>Anticipating the need for inclusion of application context sensitivity within the case-based management systems, as in [</w:t>
      </w:r>
      <w:r w:rsidR="0086599B">
        <w:t>9</w:t>
      </w:r>
      <w:r w:rsidRPr="00CE2E75">
        <w:rPr>
          <w:lang w:val="id-ID"/>
        </w:rPr>
        <w:t>], is the most efficacious solution. The authors of this paper propose a context-sensitive case-based software security management system. Further, this work prioritizes the artifacts involved in decision making by practitioners for security management. This study is categorized as follows: The second segment on Literature Review discusses the related and relevant work done in this domain. The third segment highlights the need for and significance of the proposed ideation. The segments thereafter discuss the implementations and conclusion.</w:t>
      </w:r>
    </w:p>
    <w:p w14:paraId="4878D196" w14:textId="77777777" w:rsidR="006C7B57" w:rsidRPr="006C7B57" w:rsidRDefault="006C7B57" w:rsidP="006C7B57">
      <w:pPr>
        <w:ind w:firstLine="720"/>
        <w:jc w:val="both"/>
        <w:rPr>
          <w:lang w:val="id-ID"/>
        </w:rPr>
      </w:pPr>
    </w:p>
    <w:p w14:paraId="04A94DBB" w14:textId="77777777" w:rsidR="006C7B57" w:rsidRPr="006C7B57" w:rsidRDefault="006C7B57" w:rsidP="006C7B57">
      <w:pPr>
        <w:keepNext/>
        <w:keepLines/>
        <w:tabs>
          <w:tab w:val="left" w:pos="288"/>
        </w:tabs>
        <w:suppressAutoHyphens/>
        <w:spacing w:after="240"/>
        <w:ind w:right="289" w:firstLine="57"/>
        <w:outlineLvl w:val="0"/>
        <w:rPr>
          <w:i/>
          <w:kern w:val="1"/>
          <w:szCs w:val="22"/>
        </w:rPr>
      </w:pPr>
      <w:r w:rsidRPr="006C7B57">
        <w:rPr>
          <w:i/>
          <w:kern w:val="1"/>
        </w:rPr>
        <w:t>Literature</w:t>
      </w:r>
      <w:r w:rsidRPr="006C7B57">
        <w:rPr>
          <w:i/>
          <w:kern w:val="1"/>
          <w:szCs w:val="22"/>
        </w:rPr>
        <w:t xml:space="preserve"> Review</w:t>
      </w:r>
    </w:p>
    <w:p w14:paraId="00DC552D" w14:textId="70DAE3E2" w:rsidR="00967B9E" w:rsidRDefault="006C7B57" w:rsidP="006C7B57">
      <w:pPr>
        <w:ind w:firstLine="720"/>
        <w:jc w:val="both"/>
      </w:pPr>
      <w:r w:rsidRPr="0027182A">
        <w:t xml:space="preserve">With the help of semantic tools to assist </w:t>
      </w:r>
      <w:r>
        <w:t xml:space="preserve">the </w:t>
      </w:r>
      <w:r w:rsidRPr="0027182A">
        <w:t>security of software, several efforts have been made to achieve ontology</w:t>
      </w:r>
      <w:r>
        <w:t>-</w:t>
      </w:r>
      <w:r w:rsidRPr="0027182A">
        <w:t>based modeling. Ontologies have clear and formal specifications [</w:t>
      </w:r>
      <w:r w:rsidR="00FB366F">
        <w:t>6</w:t>
      </w:r>
      <w:r w:rsidRPr="0027182A">
        <w:t>]. Also, ontology is recognized universally as a tool for the modeling of context information. Ontology is being used to provide application context related to security information as in [</w:t>
      </w:r>
      <w:r w:rsidR="00FB366F">
        <w:t>7</w:t>
      </w:r>
      <w:r w:rsidRPr="0027182A">
        <w:t>]</w:t>
      </w:r>
      <w:r w:rsidR="00FB366F">
        <w:t>, [10]</w:t>
      </w:r>
      <w:r w:rsidRPr="0027182A">
        <w:t>. Some of the pertinent work has been discussed in table 1.</w:t>
      </w:r>
    </w:p>
    <w:p w14:paraId="536E8200" w14:textId="77777777" w:rsidR="006C7B57" w:rsidRDefault="006C7B57" w:rsidP="006C7B57">
      <w:pPr>
        <w:jc w:val="center"/>
      </w:pPr>
    </w:p>
    <w:p w14:paraId="5AB8A37A" w14:textId="77777777" w:rsidR="006C7B57" w:rsidRPr="0027182A" w:rsidRDefault="006C7B57" w:rsidP="006C7B57">
      <w:pPr>
        <w:jc w:val="center"/>
      </w:pPr>
      <w:r w:rsidRPr="0027182A">
        <w:t>Table 1</w:t>
      </w:r>
      <w:r>
        <w:t>.</w:t>
      </w:r>
      <w:r w:rsidRPr="0027182A">
        <w:t xml:space="preserve"> Ontology related Pertinent Work in Security Perspective</w:t>
      </w:r>
    </w:p>
    <w:p w14:paraId="78646A04" w14:textId="77777777" w:rsidR="006C7B57" w:rsidRPr="0027182A" w:rsidRDefault="006C7B57" w:rsidP="006C7B57">
      <w:pPr>
        <w:jc w:val="center"/>
        <w:rPr>
          <w:b/>
        </w:rPr>
      </w:pPr>
    </w:p>
    <w:tbl>
      <w:tblPr>
        <w:tblStyle w:val="GridTable1Light-Accent51"/>
        <w:tblW w:w="10243"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2586"/>
        <w:gridCol w:w="6463"/>
      </w:tblGrid>
      <w:tr w:rsidR="002A615C" w:rsidRPr="007B5140" w14:paraId="2BC7BA1D" w14:textId="77777777" w:rsidTr="00551D52">
        <w:trPr>
          <w:cnfStyle w:val="100000000000" w:firstRow="1" w:lastRow="0" w:firstColumn="0" w:lastColumn="0" w:oddVBand="0" w:evenVBand="0" w:oddHBand="0"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194" w:type="dxa"/>
            <w:tcBorders>
              <w:top w:val="single" w:sz="4" w:space="0" w:color="auto"/>
              <w:left w:val="nil"/>
              <w:bottom w:val="single" w:sz="4" w:space="0" w:color="auto"/>
              <w:right w:val="nil"/>
            </w:tcBorders>
            <w:hideMark/>
          </w:tcPr>
          <w:p w14:paraId="3F440E78" w14:textId="77777777" w:rsidR="002A615C" w:rsidRPr="007B5140" w:rsidRDefault="002A615C" w:rsidP="00DB616D">
            <w:pPr>
              <w:rPr>
                <w:rFonts w:ascii="Times New Roman" w:hAnsi="Times New Roman"/>
                <w:sz w:val="16"/>
                <w:szCs w:val="20"/>
              </w:rPr>
            </w:pPr>
            <w:r w:rsidRPr="007B5140">
              <w:rPr>
                <w:rFonts w:ascii="Times New Roman" w:hAnsi="Times New Roman"/>
                <w:sz w:val="16"/>
                <w:szCs w:val="20"/>
              </w:rPr>
              <w:t xml:space="preserve">Year </w:t>
            </w:r>
          </w:p>
        </w:tc>
        <w:tc>
          <w:tcPr>
            <w:tcW w:w="2586" w:type="dxa"/>
            <w:tcBorders>
              <w:top w:val="single" w:sz="4" w:space="0" w:color="auto"/>
              <w:left w:val="nil"/>
              <w:bottom w:val="single" w:sz="4" w:space="0" w:color="auto"/>
              <w:right w:val="nil"/>
            </w:tcBorders>
            <w:hideMark/>
          </w:tcPr>
          <w:p w14:paraId="30EBE48A" w14:textId="77777777" w:rsidR="002A615C" w:rsidRPr="007B5140" w:rsidRDefault="002A615C" w:rsidP="00DB616D">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20"/>
              </w:rPr>
            </w:pPr>
            <w:r w:rsidRPr="007B5140">
              <w:rPr>
                <w:rFonts w:ascii="Times New Roman" w:hAnsi="Times New Roman"/>
                <w:sz w:val="16"/>
                <w:szCs w:val="20"/>
              </w:rPr>
              <w:t>Title</w:t>
            </w:r>
          </w:p>
        </w:tc>
        <w:tc>
          <w:tcPr>
            <w:tcW w:w="6463" w:type="dxa"/>
            <w:tcBorders>
              <w:top w:val="single" w:sz="4" w:space="0" w:color="auto"/>
              <w:left w:val="nil"/>
              <w:bottom w:val="single" w:sz="4" w:space="0" w:color="auto"/>
              <w:right w:val="nil"/>
            </w:tcBorders>
            <w:hideMark/>
          </w:tcPr>
          <w:p w14:paraId="1D644C16" w14:textId="77777777" w:rsidR="002A615C" w:rsidRPr="007B5140" w:rsidRDefault="002A615C" w:rsidP="00DB616D">
            <w:pP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20"/>
              </w:rPr>
            </w:pPr>
            <w:r w:rsidRPr="007B5140">
              <w:rPr>
                <w:rFonts w:ascii="Times New Roman" w:hAnsi="Times New Roman"/>
                <w:sz w:val="16"/>
                <w:szCs w:val="20"/>
              </w:rPr>
              <w:t xml:space="preserve">Summary of Contribution </w:t>
            </w:r>
          </w:p>
        </w:tc>
      </w:tr>
      <w:tr w:rsidR="002A615C" w:rsidRPr="007B5140" w14:paraId="4A43E7D5" w14:textId="77777777" w:rsidTr="00DC1FD9">
        <w:trPr>
          <w:trHeight w:val="473"/>
        </w:trPr>
        <w:tc>
          <w:tcPr>
            <w:cnfStyle w:val="001000000000" w:firstRow="0" w:lastRow="0" w:firstColumn="1" w:lastColumn="0" w:oddVBand="0" w:evenVBand="0" w:oddHBand="0" w:evenHBand="0" w:firstRowFirstColumn="0" w:firstRowLastColumn="0" w:lastRowFirstColumn="0" w:lastRowLastColumn="0"/>
            <w:tcW w:w="1194" w:type="dxa"/>
            <w:tcBorders>
              <w:top w:val="single" w:sz="4" w:space="0" w:color="auto"/>
              <w:left w:val="nil"/>
              <w:bottom w:val="nil"/>
              <w:right w:val="nil"/>
            </w:tcBorders>
            <w:vAlign w:val="center"/>
            <w:hideMark/>
          </w:tcPr>
          <w:p w14:paraId="283BC760" w14:textId="3B307D79" w:rsidR="002A615C" w:rsidRPr="007B5140" w:rsidRDefault="002A615C" w:rsidP="00CA6A10">
            <w:pPr>
              <w:jc w:val="center"/>
              <w:rPr>
                <w:rFonts w:ascii="Times New Roman" w:hAnsi="Times New Roman"/>
                <w:sz w:val="16"/>
                <w:szCs w:val="20"/>
              </w:rPr>
            </w:pPr>
            <w:r w:rsidRPr="007B5140">
              <w:rPr>
                <w:rFonts w:ascii="Times New Roman" w:hAnsi="Times New Roman"/>
                <w:sz w:val="16"/>
                <w:szCs w:val="20"/>
              </w:rPr>
              <w:t>201</w:t>
            </w:r>
            <w:r w:rsidR="00CA6A10">
              <w:rPr>
                <w:rFonts w:ascii="Times New Roman" w:hAnsi="Times New Roman"/>
                <w:sz w:val="16"/>
                <w:szCs w:val="20"/>
              </w:rPr>
              <w:t>6</w:t>
            </w:r>
            <w:r>
              <w:rPr>
                <w:rFonts w:ascii="Times New Roman" w:hAnsi="Times New Roman"/>
                <w:sz w:val="16"/>
                <w:szCs w:val="20"/>
              </w:rPr>
              <w:t xml:space="preserve"> [3]</w:t>
            </w:r>
          </w:p>
        </w:tc>
        <w:tc>
          <w:tcPr>
            <w:tcW w:w="2586" w:type="dxa"/>
            <w:tcBorders>
              <w:top w:val="single" w:sz="4" w:space="0" w:color="auto"/>
              <w:left w:val="nil"/>
              <w:bottom w:val="nil"/>
              <w:right w:val="nil"/>
            </w:tcBorders>
            <w:vAlign w:val="center"/>
            <w:hideMark/>
          </w:tcPr>
          <w:p w14:paraId="185C6360" w14:textId="3DA8724B" w:rsidR="002A615C" w:rsidRPr="007B5140" w:rsidRDefault="00CA6A10" w:rsidP="00DC1F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Pr>
            </w:pPr>
            <w:r w:rsidRPr="00CA6A10">
              <w:rPr>
                <w:rFonts w:ascii="Times New Roman" w:hAnsi="Times New Roman"/>
                <w:sz w:val="16"/>
                <w:szCs w:val="20"/>
              </w:rPr>
              <w:t>Analytical Network Process for Software Security: A Design Perspective</w:t>
            </w:r>
          </w:p>
        </w:tc>
        <w:tc>
          <w:tcPr>
            <w:tcW w:w="6463" w:type="dxa"/>
            <w:tcBorders>
              <w:top w:val="single" w:sz="4" w:space="0" w:color="auto"/>
              <w:left w:val="nil"/>
              <w:bottom w:val="nil"/>
              <w:right w:val="nil"/>
            </w:tcBorders>
            <w:hideMark/>
          </w:tcPr>
          <w:p w14:paraId="2FCF9996" w14:textId="77777777" w:rsidR="002A615C" w:rsidRPr="007B5140" w:rsidRDefault="002A615C" w:rsidP="002A6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Pr>
            </w:pPr>
            <w:r w:rsidRPr="007B5140">
              <w:rPr>
                <w:rFonts w:ascii="Times New Roman" w:hAnsi="Times New Roman"/>
                <w:sz w:val="16"/>
                <w:szCs w:val="20"/>
              </w:rPr>
              <w:t xml:space="preserve">This work presented a novel ontology with a focus on secure web applications. This model was based on </w:t>
            </w:r>
            <w:proofErr w:type="spellStart"/>
            <w:r w:rsidRPr="007B5140">
              <w:rPr>
                <w:rFonts w:ascii="Times New Roman" w:hAnsi="Times New Roman"/>
                <w:sz w:val="16"/>
                <w:szCs w:val="20"/>
              </w:rPr>
              <w:t>SecEval</w:t>
            </w:r>
            <w:proofErr w:type="spellEnd"/>
            <w:r w:rsidRPr="007B5140">
              <w:rPr>
                <w:rFonts w:ascii="Times New Roman" w:hAnsi="Times New Roman"/>
                <w:sz w:val="16"/>
                <w:szCs w:val="20"/>
              </w:rPr>
              <w:t xml:space="preserve"> model which was a domain model for describing tailored knowledge objects. Authors integrated the proposed model with UML based web engineering approach and attained good results.</w:t>
            </w:r>
          </w:p>
        </w:tc>
      </w:tr>
      <w:tr w:rsidR="002A615C" w:rsidRPr="007B5140" w14:paraId="7193DE74" w14:textId="77777777" w:rsidTr="00DC1FD9">
        <w:trPr>
          <w:trHeight w:val="626"/>
        </w:trPr>
        <w:tc>
          <w:tcPr>
            <w:cnfStyle w:val="001000000000" w:firstRow="0" w:lastRow="0" w:firstColumn="1" w:lastColumn="0" w:oddVBand="0" w:evenVBand="0" w:oddHBand="0" w:evenHBand="0" w:firstRowFirstColumn="0" w:firstRowLastColumn="0" w:lastRowFirstColumn="0" w:lastRowLastColumn="0"/>
            <w:tcW w:w="1194" w:type="dxa"/>
            <w:tcBorders>
              <w:top w:val="nil"/>
              <w:left w:val="nil"/>
              <w:bottom w:val="nil"/>
              <w:right w:val="nil"/>
            </w:tcBorders>
            <w:vAlign w:val="center"/>
            <w:hideMark/>
          </w:tcPr>
          <w:p w14:paraId="2A21B624" w14:textId="5BD22EDC" w:rsidR="002A615C" w:rsidRPr="007B5140" w:rsidRDefault="002A615C" w:rsidP="00CA6A10">
            <w:pPr>
              <w:jc w:val="center"/>
              <w:rPr>
                <w:rFonts w:ascii="Times New Roman" w:hAnsi="Times New Roman"/>
                <w:sz w:val="16"/>
                <w:szCs w:val="20"/>
              </w:rPr>
            </w:pPr>
            <w:r w:rsidRPr="007B5140">
              <w:rPr>
                <w:rFonts w:ascii="Times New Roman" w:hAnsi="Times New Roman"/>
                <w:sz w:val="16"/>
                <w:szCs w:val="20"/>
              </w:rPr>
              <w:t>201</w:t>
            </w:r>
            <w:r w:rsidR="00CA6A10">
              <w:rPr>
                <w:rFonts w:ascii="Times New Roman" w:hAnsi="Times New Roman"/>
                <w:sz w:val="16"/>
                <w:szCs w:val="20"/>
              </w:rPr>
              <w:t>4</w:t>
            </w:r>
            <w:r>
              <w:rPr>
                <w:rFonts w:ascii="Times New Roman" w:hAnsi="Times New Roman"/>
                <w:sz w:val="16"/>
                <w:szCs w:val="20"/>
              </w:rPr>
              <w:t xml:space="preserve"> [4]</w:t>
            </w:r>
          </w:p>
        </w:tc>
        <w:tc>
          <w:tcPr>
            <w:tcW w:w="2586" w:type="dxa"/>
            <w:tcBorders>
              <w:top w:val="nil"/>
              <w:left w:val="nil"/>
              <w:bottom w:val="nil"/>
              <w:right w:val="nil"/>
            </w:tcBorders>
            <w:vAlign w:val="center"/>
            <w:hideMark/>
          </w:tcPr>
          <w:p w14:paraId="6A553BCC" w14:textId="1D14AFC2" w:rsidR="002A615C" w:rsidRPr="007B5140" w:rsidRDefault="00CA6A10" w:rsidP="00DC1F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Pr>
            </w:pPr>
            <w:r w:rsidRPr="00CA6A10">
              <w:rPr>
                <w:rFonts w:ascii="Times New Roman" w:hAnsi="Times New Roman"/>
                <w:sz w:val="16"/>
                <w:szCs w:val="20"/>
              </w:rPr>
              <w:t>Risk management perspective in SDLC</w:t>
            </w:r>
          </w:p>
        </w:tc>
        <w:tc>
          <w:tcPr>
            <w:tcW w:w="6463" w:type="dxa"/>
            <w:tcBorders>
              <w:top w:val="nil"/>
              <w:left w:val="nil"/>
              <w:bottom w:val="nil"/>
              <w:right w:val="nil"/>
            </w:tcBorders>
            <w:hideMark/>
          </w:tcPr>
          <w:p w14:paraId="025E2A92" w14:textId="77777777" w:rsidR="002A615C" w:rsidRPr="007B5140" w:rsidRDefault="002A615C" w:rsidP="002A6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Pr>
            </w:pPr>
            <w:r w:rsidRPr="007B5140">
              <w:rPr>
                <w:rFonts w:ascii="Times New Roman" w:hAnsi="Times New Roman"/>
                <w:sz w:val="16"/>
                <w:szCs w:val="20"/>
              </w:rPr>
              <w:t xml:space="preserve">Authors in this work </w:t>
            </w:r>
            <w:r w:rsidRPr="007B5140">
              <w:rPr>
                <w:rFonts w:ascii="Times New Roman" w:eastAsia="Times New Roman" w:hAnsi="Times New Roman" w:cs="Times New Roman"/>
                <w:sz w:val="16"/>
              </w:rPr>
              <w:t>produced a new picture of security knowledge artifact</w:t>
            </w:r>
            <w:r w:rsidRPr="007B5140">
              <w:rPr>
                <w:rFonts w:ascii="Times New Roman" w:hAnsi="Times New Roman"/>
                <w:sz w:val="16"/>
                <w:szCs w:val="20"/>
              </w:rPr>
              <w:t xml:space="preserve"> which is aimed to assure the requirements of practitioners. This artifact is named Domain Security Met model. This artifact contains knowledge about every security aspect specific to a domain. The use of Domain Security Met was completed on the </w:t>
            </w:r>
            <w:proofErr w:type="spellStart"/>
            <w:r w:rsidRPr="007B5140">
              <w:rPr>
                <w:rFonts w:ascii="Times New Roman" w:hAnsi="Times New Roman"/>
                <w:sz w:val="16"/>
                <w:szCs w:val="20"/>
              </w:rPr>
              <w:t>SecFutur</w:t>
            </w:r>
            <w:proofErr w:type="spellEnd"/>
            <w:r w:rsidRPr="007B5140">
              <w:rPr>
                <w:rFonts w:ascii="Times New Roman" w:hAnsi="Times New Roman"/>
                <w:sz w:val="16"/>
                <w:szCs w:val="20"/>
              </w:rPr>
              <w:t xml:space="preserve"> project and results were found to be satisfactory. </w:t>
            </w:r>
          </w:p>
        </w:tc>
      </w:tr>
      <w:tr w:rsidR="002A615C" w:rsidRPr="007B5140" w14:paraId="50CC9CD0" w14:textId="77777777" w:rsidTr="00DC1FD9">
        <w:trPr>
          <w:trHeight w:val="348"/>
        </w:trPr>
        <w:tc>
          <w:tcPr>
            <w:cnfStyle w:val="001000000000" w:firstRow="0" w:lastRow="0" w:firstColumn="1" w:lastColumn="0" w:oddVBand="0" w:evenVBand="0" w:oddHBand="0" w:evenHBand="0" w:firstRowFirstColumn="0" w:firstRowLastColumn="0" w:lastRowFirstColumn="0" w:lastRowLastColumn="0"/>
            <w:tcW w:w="1194" w:type="dxa"/>
            <w:tcBorders>
              <w:top w:val="nil"/>
              <w:left w:val="nil"/>
              <w:bottom w:val="nil"/>
              <w:right w:val="nil"/>
            </w:tcBorders>
            <w:vAlign w:val="center"/>
            <w:hideMark/>
          </w:tcPr>
          <w:p w14:paraId="50CA09EB" w14:textId="5D35DC7E" w:rsidR="002A615C" w:rsidRPr="007B5140" w:rsidRDefault="002A615C" w:rsidP="00CA6A10">
            <w:pPr>
              <w:jc w:val="center"/>
              <w:rPr>
                <w:rFonts w:ascii="Times New Roman" w:hAnsi="Times New Roman"/>
                <w:sz w:val="16"/>
                <w:szCs w:val="20"/>
              </w:rPr>
            </w:pPr>
            <w:r w:rsidRPr="007B5140">
              <w:rPr>
                <w:rFonts w:ascii="Times New Roman" w:hAnsi="Times New Roman"/>
                <w:sz w:val="16"/>
                <w:szCs w:val="20"/>
              </w:rPr>
              <w:t>201</w:t>
            </w:r>
            <w:r w:rsidR="00CA6A10">
              <w:rPr>
                <w:rFonts w:ascii="Times New Roman" w:hAnsi="Times New Roman"/>
                <w:sz w:val="16"/>
                <w:szCs w:val="20"/>
              </w:rPr>
              <w:t>5</w:t>
            </w:r>
            <w:r>
              <w:rPr>
                <w:rFonts w:ascii="Times New Roman" w:hAnsi="Times New Roman"/>
                <w:sz w:val="16"/>
                <w:szCs w:val="20"/>
              </w:rPr>
              <w:t xml:space="preserve"> [5]</w:t>
            </w:r>
          </w:p>
        </w:tc>
        <w:tc>
          <w:tcPr>
            <w:tcW w:w="2586" w:type="dxa"/>
            <w:tcBorders>
              <w:top w:val="nil"/>
              <w:left w:val="nil"/>
              <w:bottom w:val="nil"/>
              <w:right w:val="nil"/>
            </w:tcBorders>
            <w:vAlign w:val="center"/>
            <w:hideMark/>
          </w:tcPr>
          <w:p w14:paraId="71EB5E00" w14:textId="5A91CCCB" w:rsidR="002A615C" w:rsidRPr="007B5140" w:rsidRDefault="00CA6A10" w:rsidP="00DC1F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Pr>
            </w:pPr>
            <w:r w:rsidRPr="00CA6A10">
              <w:rPr>
                <w:rFonts w:ascii="Times New Roman" w:hAnsi="Times New Roman"/>
                <w:sz w:val="16"/>
                <w:szCs w:val="20"/>
              </w:rPr>
              <w:t>A Case-based Management System for Secure Software Development Using Software Security Knowledge</w:t>
            </w:r>
          </w:p>
        </w:tc>
        <w:tc>
          <w:tcPr>
            <w:tcW w:w="6463" w:type="dxa"/>
            <w:tcBorders>
              <w:top w:val="nil"/>
              <w:left w:val="nil"/>
              <w:bottom w:val="nil"/>
              <w:right w:val="nil"/>
            </w:tcBorders>
            <w:hideMark/>
          </w:tcPr>
          <w:p w14:paraId="58A86F8F" w14:textId="77777777" w:rsidR="002A615C" w:rsidRPr="007B5140" w:rsidRDefault="002A615C" w:rsidP="002A6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Pr>
            </w:pPr>
            <w:r w:rsidRPr="007B5140">
              <w:rPr>
                <w:rFonts w:ascii="Times New Roman" w:hAnsi="Times New Roman"/>
                <w:sz w:val="16"/>
                <w:szCs w:val="20"/>
              </w:rPr>
              <w:t>This work presents a framework for generic Ontology-based user modeling. Also, this work discusses selected inferences of ontology-based user modeling from a different perspective including semantic-enhanced knowledge management and personal knowledge management.</w:t>
            </w:r>
          </w:p>
        </w:tc>
      </w:tr>
      <w:tr w:rsidR="002A615C" w:rsidRPr="007B5140" w14:paraId="482472E6" w14:textId="77777777" w:rsidTr="00DC1FD9">
        <w:trPr>
          <w:trHeight w:val="424"/>
        </w:trPr>
        <w:tc>
          <w:tcPr>
            <w:cnfStyle w:val="001000000000" w:firstRow="0" w:lastRow="0" w:firstColumn="1" w:lastColumn="0" w:oddVBand="0" w:evenVBand="0" w:oddHBand="0" w:evenHBand="0" w:firstRowFirstColumn="0" w:firstRowLastColumn="0" w:lastRowFirstColumn="0" w:lastRowLastColumn="0"/>
            <w:tcW w:w="1194" w:type="dxa"/>
            <w:tcBorders>
              <w:top w:val="nil"/>
              <w:left w:val="nil"/>
              <w:bottom w:val="nil"/>
              <w:right w:val="nil"/>
            </w:tcBorders>
            <w:vAlign w:val="center"/>
            <w:hideMark/>
          </w:tcPr>
          <w:p w14:paraId="54A8A590" w14:textId="6C6763D5" w:rsidR="002A615C" w:rsidRPr="007B5140" w:rsidRDefault="002A615C" w:rsidP="00F343F1">
            <w:pPr>
              <w:jc w:val="center"/>
              <w:rPr>
                <w:rFonts w:ascii="Times New Roman" w:hAnsi="Times New Roman"/>
                <w:sz w:val="16"/>
                <w:szCs w:val="20"/>
              </w:rPr>
            </w:pPr>
            <w:r w:rsidRPr="007B5140">
              <w:rPr>
                <w:rFonts w:ascii="Times New Roman" w:hAnsi="Times New Roman"/>
                <w:sz w:val="16"/>
                <w:szCs w:val="20"/>
              </w:rPr>
              <w:t>201</w:t>
            </w:r>
            <w:r w:rsidR="00F343F1">
              <w:rPr>
                <w:rFonts w:ascii="Times New Roman" w:hAnsi="Times New Roman"/>
                <w:sz w:val="16"/>
                <w:szCs w:val="20"/>
              </w:rPr>
              <w:t>8</w:t>
            </w:r>
            <w:r>
              <w:rPr>
                <w:rFonts w:ascii="Times New Roman" w:hAnsi="Times New Roman"/>
                <w:sz w:val="16"/>
                <w:szCs w:val="20"/>
              </w:rPr>
              <w:t xml:space="preserve"> [6]</w:t>
            </w:r>
          </w:p>
        </w:tc>
        <w:tc>
          <w:tcPr>
            <w:tcW w:w="2586" w:type="dxa"/>
            <w:tcBorders>
              <w:top w:val="nil"/>
              <w:left w:val="nil"/>
              <w:bottom w:val="nil"/>
              <w:right w:val="nil"/>
            </w:tcBorders>
            <w:vAlign w:val="center"/>
            <w:hideMark/>
          </w:tcPr>
          <w:p w14:paraId="64E46285" w14:textId="06EF2665" w:rsidR="002A615C" w:rsidRPr="007B5140" w:rsidRDefault="00FB439C" w:rsidP="00DC1F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Pr>
            </w:pPr>
            <w:r w:rsidRPr="00C036C0">
              <w:rPr>
                <w:rFonts w:ascii="Times New Roman" w:hAnsi="Times New Roman"/>
                <w:sz w:val="16"/>
                <w:szCs w:val="20"/>
              </w:rPr>
              <w:t>An Ontology-Based Context Model for Managing Security Knowledge in Software Development</w:t>
            </w:r>
          </w:p>
        </w:tc>
        <w:tc>
          <w:tcPr>
            <w:tcW w:w="6463" w:type="dxa"/>
            <w:tcBorders>
              <w:top w:val="nil"/>
              <w:left w:val="nil"/>
              <w:bottom w:val="nil"/>
              <w:right w:val="nil"/>
            </w:tcBorders>
            <w:hideMark/>
          </w:tcPr>
          <w:p w14:paraId="2BB48A25" w14:textId="0199C84B" w:rsidR="002A615C" w:rsidRPr="007B5140" w:rsidRDefault="002A615C" w:rsidP="002A6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Pr>
            </w:pPr>
            <w:r w:rsidRPr="007B5140">
              <w:rPr>
                <w:rFonts w:ascii="Times New Roman" w:hAnsi="Times New Roman"/>
                <w:sz w:val="16"/>
                <w:szCs w:val="20"/>
              </w:rPr>
              <w:t>In this paper, the authors have identified the problems associated with necessities on the knowledge desired to make an ICS security assessment. After the problem definition, ICS security knowledge and development life cycle framework for security assessment is developed.</w:t>
            </w:r>
          </w:p>
        </w:tc>
      </w:tr>
      <w:tr w:rsidR="002A615C" w:rsidRPr="007B5140" w14:paraId="48CEFC1C" w14:textId="77777777" w:rsidTr="00DC1FD9">
        <w:trPr>
          <w:trHeight w:val="322"/>
        </w:trPr>
        <w:tc>
          <w:tcPr>
            <w:cnfStyle w:val="001000000000" w:firstRow="0" w:lastRow="0" w:firstColumn="1" w:lastColumn="0" w:oddVBand="0" w:evenVBand="0" w:oddHBand="0" w:evenHBand="0" w:firstRowFirstColumn="0" w:firstRowLastColumn="0" w:lastRowFirstColumn="0" w:lastRowLastColumn="0"/>
            <w:tcW w:w="1194" w:type="dxa"/>
            <w:tcBorders>
              <w:top w:val="nil"/>
              <w:left w:val="nil"/>
              <w:bottom w:val="single" w:sz="4" w:space="0" w:color="auto"/>
              <w:right w:val="nil"/>
            </w:tcBorders>
            <w:vAlign w:val="center"/>
            <w:hideMark/>
          </w:tcPr>
          <w:p w14:paraId="3958CA01" w14:textId="36A605BB" w:rsidR="002A615C" w:rsidRPr="007B5140" w:rsidRDefault="002A615C" w:rsidP="00CA6A10">
            <w:pPr>
              <w:jc w:val="center"/>
              <w:rPr>
                <w:rFonts w:ascii="Times New Roman" w:hAnsi="Times New Roman"/>
                <w:sz w:val="16"/>
                <w:szCs w:val="20"/>
              </w:rPr>
            </w:pPr>
            <w:r w:rsidRPr="007B5140">
              <w:rPr>
                <w:rFonts w:ascii="Times New Roman" w:hAnsi="Times New Roman"/>
                <w:sz w:val="16"/>
                <w:szCs w:val="20"/>
              </w:rPr>
              <w:t>20</w:t>
            </w:r>
            <w:r w:rsidR="00CA6A10">
              <w:rPr>
                <w:rFonts w:ascii="Times New Roman" w:hAnsi="Times New Roman"/>
                <w:sz w:val="16"/>
                <w:szCs w:val="20"/>
              </w:rPr>
              <w:t>02</w:t>
            </w:r>
            <w:r>
              <w:rPr>
                <w:rFonts w:ascii="Times New Roman" w:hAnsi="Times New Roman"/>
                <w:sz w:val="16"/>
                <w:szCs w:val="20"/>
              </w:rPr>
              <w:t xml:space="preserve"> [</w:t>
            </w:r>
            <w:r w:rsidR="007E40FA">
              <w:rPr>
                <w:rFonts w:ascii="Times New Roman" w:hAnsi="Times New Roman"/>
                <w:sz w:val="16"/>
                <w:szCs w:val="20"/>
              </w:rPr>
              <w:t>7</w:t>
            </w:r>
            <w:r>
              <w:rPr>
                <w:rFonts w:ascii="Times New Roman" w:hAnsi="Times New Roman"/>
                <w:sz w:val="16"/>
                <w:szCs w:val="20"/>
              </w:rPr>
              <w:t>]</w:t>
            </w:r>
          </w:p>
        </w:tc>
        <w:tc>
          <w:tcPr>
            <w:tcW w:w="2586" w:type="dxa"/>
            <w:tcBorders>
              <w:top w:val="nil"/>
              <w:left w:val="nil"/>
              <w:bottom w:val="single" w:sz="4" w:space="0" w:color="auto"/>
              <w:right w:val="nil"/>
            </w:tcBorders>
            <w:vAlign w:val="center"/>
            <w:hideMark/>
          </w:tcPr>
          <w:p w14:paraId="1E4A6A26" w14:textId="3320A0B7" w:rsidR="002A615C" w:rsidRPr="007B5140" w:rsidRDefault="00CA6A10" w:rsidP="00DC1F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Pr>
            </w:pPr>
            <w:r w:rsidRPr="00CA6A10">
              <w:rPr>
                <w:rFonts w:ascii="Times New Roman" w:hAnsi="Times New Roman"/>
                <w:sz w:val="16"/>
                <w:szCs w:val="20"/>
              </w:rPr>
              <w:t>Knowledge management in software engineering</w:t>
            </w:r>
          </w:p>
        </w:tc>
        <w:tc>
          <w:tcPr>
            <w:tcW w:w="6463" w:type="dxa"/>
            <w:tcBorders>
              <w:top w:val="nil"/>
              <w:left w:val="nil"/>
              <w:bottom w:val="single" w:sz="4" w:space="0" w:color="auto"/>
              <w:right w:val="nil"/>
            </w:tcBorders>
            <w:hideMark/>
          </w:tcPr>
          <w:p w14:paraId="7AAFE41C" w14:textId="77777777" w:rsidR="002A615C" w:rsidRPr="007B5140" w:rsidRDefault="002A615C" w:rsidP="002A61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Pr>
            </w:pPr>
            <w:r w:rsidRPr="007B5140">
              <w:rPr>
                <w:rFonts w:ascii="Times New Roman" w:hAnsi="Times New Roman"/>
                <w:sz w:val="16"/>
                <w:szCs w:val="20"/>
              </w:rPr>
              <w:t xml:space="preserve">The study proposed that security knowledge must first integrate features that state what contextual features are to be controlled and signify the knowledge of security in a layout. Further, the layout is logical and satisfactory for the practitioners. Hence, the work proposed to achieve ontology with the context-based approach. </w:t>
            </w:r>
          </w:p>
        </w:tc>
      </w:tr>
    </w:tbl>
    <w:p w14:paraId="103AEB92" w14:textId="324F908F" w:rsidR="00CA6A10" w:rsidRDefault="006C7B57" w:rsidP="00CA6A10">
      <w:pPr>
        <w:ind w:firstLine="720"/>
        <w:jc w:val="both"/>
      </w:pPr>
      <w:r w:rsidRPr="0027182A">
        <w:t xml:space="preserve">Literature review of the research work and articles in the area of software security, knowledge management, and ontological approaches have paved the ideas </w:t>
      </w:r>
      <w:r>
        <w:t>for</w:t>
      </w:r>
      <w:r w:rsidRPr="0027182A">
        <w:t xml:space="preserve"> combining and analyzing three of these with a focused temperament on software security. The ontology-based approach is easy to implement by the developers in the security of software. Also, the review has revealed the fact that knowledge management for developers is the prime necessity nowadays where knowledge is everywhere, but it remains unorganized.</w:t>
      </w:r>
    </w:p>
    <w:p w14:paraId="7162AE2B" w14:textId="77777777" w:rsidR="006F5C73" w:rsidRDefault="006F5C73" w:rsidP="006C7B57">
      <w:pPr>
        <w:ind w:firstLine="720"/>
        <w:jc w:val="both"/>
      </w:pPr>
    </w:p>
    <w:p w14:paraId="16FEB816" w14:textId="0CD924A4" w:rsidR="006C7B57" w:rsidRPr="001622CB" w:rsidRDefault="0090692D" w:rsidP="001622CB">
      <w:pPr>
        <w:numPr>
          <w:ilvl w:val="0"/>
          <w:numId w:val="15"/>
        </w:numPr>
        <w:tabs>
          <w:tab w:val="left" w:pos="426"/>
        </w:tabs>
        <w:ind w:left="426" w:hanging="426"/>
        <w:rPr>
          <w:b/>
          <w:bCs/>
          <w:lang w:val="id-ID"/>
        </w:rPr>
      </w:pPr>
      <w:r>
        <w:rPr>
          <w:b/>
          <w:bCs/>
        </w:rPr>
        <w:t>PR</w:t>
      </w:r>
      <w:r w:rsidR="001A27C5">
        <w:rPr>
          <w:b/>
          <w:bCs/>
        </w:rPr>
        <w:t>O</w:t>
      </w:r>
      <w:r>
        <w:rPr>
          <w:b/>
          <w:bCs/>
        </w:rPr>
        <w:t>POSED METHOD</w:t>
      </w:r>
      <w:r w:rsidRPr="001622CB">
        <w:rPr>
          <w:b/>
          <w:bCs/>
          <w:lang w:val="id-ID"/>
        </w:rPr>
        <w:t xml:space="preserve"> </w:t>
      </w:r>
    </w:p>
    <w:p w14:paraId="6E1BB26D" w14:textId="77777777" w:rsidR="006C7B57" w:rsidRPr="0027182A" w:rsidRDefault="006C7B57" w:rsidP="006C7B57"/>
    <w:p w14:paraId="44E8D957" w14:textId="77777777" w:rsidR="006C7B57" w:rsidRPr="001622CB" w:rsidRDefault="006C7B57" w:rsidP="00156EDA">
      <w:pPr>
        <w:keepNext/>
        <w:keepLines/>
        <w:tabs>
          <w:tab w:val="left" w:pos="288"/>
        </w:tabs>
        <w:suppressAutoHyphens/>
        <w:ind w:right="289"/>
        <w:jc w:val="both"/>
        <w:outlineLvl w:val="0"/>
        <w:rPr>
          <w:i/>
          <w:szCs w:val="22"/>
        </w:rPr>
      </w:pPr>
      <w:r w:rsidRPr="001622CB">
        <w:rPr>
          <w:rFonts w:eastAsiaTheme="minorHAnsi"/>
          <w:bCs/>
          <w:i/>
          <w:szCs w:val="22"/>
        </w:rPr>
        <w:t xml:space="preserve">Needs and </w:t>
      </w:r>
      <w:r w:rsidRPr="001622CB">
        <w:rPr>
          <w:i/>
          <w:kern w:val="1"/>
          <w:szCs w:val="22"/>
        </w:rPr>
        <w:t>Significance</w:t>
      </w:r>
    </w:p>
    <w:p w14:paraId="2C0056D4" w14:textId="3B96673A" w:rsidR="006C7B57" w:rsidRDefault="006C7B57" w:rsidP="00156EDA">
      <w:pPr>
        <w:ind w:firstLine="720"/>
        <w:jc w:val="both"/>
      </w:pPr>
      <w:r w:rsidRPr="001622CB">
        <w:t>In 200</w:t>
      </w:r>
      <w:r w:rsidR="00BB6EF7">
        <w:t>6</w:t>
      </w:r>
      <w:r w:rsidRPr="001622CB">
        <w:t xml:space="preserve">, </w:t>
      </w:r>
      <w:r w:rsidR="00AE75F9">
        <w:t xml:space="preserve">authors </w:t>
      </w:r>
      <w:r w:rsidRPr="001622CB">
        <w:t>determined that the most significant resources for context modeling are found in the ontology-based models [</w:t>
      </w:r>
      <w:r w:rsidR="00AC2855">
        <w:t>11</w:t>
      </w:r>
      <w:r w:rsidRPr="001622CB">
        <w:t>]. The study listed six criteria that would be best for context modeling and these six were: richness and quality of information, distributed composition, level of formality, incompleteness, and ambiguity, partial validation and applicability to existing environments [</w:t>
      </w:r>
      <w:r w:rsidR="00AC2855">
        <w:t>12</w:t>
      </w:r>
      <w:r w:rsidRPr="001622CB">
        <w:t>]</w:t>
      </w:r>
      <w:r w:rsidR="00AC2855">
        <w:t>, [13], [14], [15]</w:t>
      </w:r>
      <w:r w:rsidRPr="001622CB">
        <w:t xml:space="preserve">. In addition, the study analyzed the markup scheme, key-value, </w:t>
      </w:r>
      <w:r w:rsidRPr="001622CB">
        <w:lastRenderedPageBreak/>
        <w:t>logic-based, graphical</w:t>
      </w:r>
      <w:r w:rsidR="001A27C5">
        <w:t>,</w:t>
      </w:r>
      <w:r w:rsidRPr="001622CB">
        <w:t xml:space="preserve"> and object-oriented models. The interrelation between software security management and context-driven ontologies has been shown in figure 1.</w:t>
      </w:r>
    </w:p>
    <w:p w14:paraId="32561263" w14:textId="77777777" w:rsidR="001622CB" w:rsidRDefault="001622CB" w:rsidP="001622CB">
      <w:pPr>
        <w:ind w:firstLine="720"/>
        <w:jc w:val="both"/>
      </w:pPr>
    </w:p>
    <w:p w14:paraId="0C11F7D8" w14:textId="77777777" w:rsidR="006C7B57" w:rsidRPr="0027182A" w:rsidRDefault="006C7B57" w:rsidP="006C7B57">
      <w:pPr>
        <w:jc w:val="center"/>
        <w:rPr>
          <w:bCs/>
        </w:rPr>
      </w:pPr>
      <w:r w:rsidRPr="0027182A">
        <w:rPr>
          <w:noProof/>
        </w:rPr>
        <w:drawing>
          <wp:inline distT="0" distB="0" distL="0" distR="0" wp14:anchorId="2FEE4436" wp14:editId="7ECDE350">
            <wp:extent cx="3071609" cy="24892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9424" cy="2495533"/>
                    </a:xfrm>
                    <a:prstGeom prst="rect">
                      <a:avLst/>
                    </a:prstGeom>
                    <a:noFill/>
                    <a:ln>
                      <a:noFill/>
                    </a:ln>
                  </pic:spPr>
                </pic:pic>
              </a:graphicData>
            </a:graphic>
          </wp:inline>
        </w:drawing>
      </w:r>
    </w:p>
    <w:p w14:paraId="285DC228" w14:textId="100F5A21" w:rsidR="006C7B57" w:rsidRPr="0027182A" w:rsidRDefault="006C7B57" w:rsidP="006C7B57">
      <w:pPr>
        <w:jc w:val="center"/>
        <w:rPr>
          <w:bCs/>
        </w:rPr>
      </w:pPr>
      <w:r w:rsidRPr="0027182A">
        <w:rPr>
          <w:bCs/>
        </w:rPr>
        <w:t>Fig</w:t>
      </w:r>
      <w:r w:rsidR="001622CB">
        <w:rPr>
          <w:bCs/>
        </w:rPr>
        <w:t xml:space="preserve">ure </w:t>
      </w:r>
      <w:r w:rsidRPr="0027182A">
        <w:rPr>
          <w:bCs/>
        </w:rPr>
        <w:t>1: Interrelation between Software Security Management and Context-Driven Ontologies</w:t>
      </w:r>
    </w:p>
    <w:p w14:paraId="50A82F21" w14:textId="77777777" w:rsidR="006C7B57" w:rsidRDefault="006C7B57" w:rsidP="006C7B57"/>
    <w:p w14:paraId="4FDE1261" w14:textId="48E87076" w:rsidR="006C7B57" w:rsidRPr="001622CB" w:rsidRDefault="006C7B57" w:rsidP="001622CB">
      <w:pPr>
        <w:ind w:firstLine="720"/>
        <w:jc w:val="both"/>
      </w:pPr>
      <w:r w:rsidRPr="001622CB">
        <w:t>Figure 1 shows the relationship between software security management, context-driven ontology, and ontology for security management. The concept of ontology plays an important role in the semantic web and particularly in universal computing and next-generation mobile communication systems [</w:t>
      </w:r>
      <w:r w:rsidR="00AC2855">
        <w:t>16</w:t>
      </w:r>
      <w:r w:rsidRPr="001622CB">
        <w:t>]</w:t>
      </w:r>
      <w:r w:rsidR="00AC2855">
        <w:t>, [17], [18], [19], [20]</w:t>
      </w:r>
      <w:r w:rsidRPr="001622CB">
        <w:t>. Ontology can provide a better way of creating associations. It creates real-life scenarios into machine-understandable relationships. Further, a context-driven modeling approach for security management also needs a framework that is based on ontology. It will help in diversifying the interrelationships of artifacts depending on security management. The data thus coming from varied sets of information foundations leads to improved user experience.</w:t>
      </w:r>
    </w:p>
    <w:p w14:paraId="1E128AA5" w14:textId="1402FCF5" w:rsidR="006C7B57" w:rsidRPr="001622CB" w:rsidRDefault="006C7B57" w:rsidP="001622CB">
      <w:pPr>
        <w:ind w:firstLine="720"/>
        <w:jc w:val="both"/>
      </w:pPr>
      <w:r w:rsidRPr="001622CB">
        <w:t>The problem of security management is also due to the extensive knowledge available on web-based resources which most of the developers use for gaining their knowledge for security services. Hence, an ontology-based and context-sensitive software security management framework would facilitate in gaining an accurate approach for the software developers. This immense challenge needs the specific usage of the tools of ontology and languages which have been introduced in the next section of this paper. Formalizing attributes related to context-driven security modeling and ontology security management criteria to conform the heterogeneity, vagueness</w:t>
      </w:r>
      <w:r w:rsidR="001A27C5">
        <w:t>,</w:t>
      </w:r>
      <w:r w:rsidRPr="001622CB">
        <w:t xml:space="preserve"> and some quality-related issues. </w:t>
      </w:r>
    </w:p>
    <w:p w14:paraId="5F24D922" w14:textId="3D52BF5E" w:rsidR="006C7B57" w:rsidRPr="001622CB" w:rsidRDefault="006C7B57" w:rsidP="001622CB">
      <w:pPr>
        <w:ind w:firstLine="720"/>
        <w:jc w:val="both"/>
      </w:pPr>
      <w:r w:rsidRPr="001622CB">
        <w:t>After the critical analysis of the available literature, the authors came up with the two important models of ontology-based context model, which are: Software security domain model and the Application context model. Hierarchy has been show</w:t>
      </w:r>
      <w:r w:rsidR="001A27C5">
        <w:t>n</w:t>
      </w:r>
      <w:r w:rsidRPr="001622CB">
        <w:t xml:space="preserve"> in figure 2 and indicated in the ensuing section</w:t>
      </w:r>
      <w:r w:rsidR="001622CB">
        <w:t>:</w:t>
      </w:r>
    </w:p>
    <w:p w14:paraId="791559AA" w14:textId="77777777" w:rsidR="001622CB" w:rsidRDefault="001622CB" w:rsidP="001622CB">
      <w:pPr>
        <w:widowControl w:val="0"/>
        <w:spacing w:after="91" w:line="237" w:lineRule="auto"/>
        <w:ind w:right="-15"/>
        <w:rPr>
          <w:bCs/>
          <w:i/>
        </w:rPr>
      </w:pPr>
    </w:p>
    <w:p w14:paraId="48075DDF" w14:textId="77777777" w:rsidR="006C7B57" w:rsidRPr="001622CB" w:rsidRDefault="006C7B57" w:rsidP="001622CB">
      <w:pPr>
        <w:widowControl w:val="0"/>
        <w:spacing w:after="91" w:line="237" w:lineRule="auto"/>
        <w:ind w:right="-15"/>
        <w:rPr>
          <w:bCs/>
          <w:i/>
        </w:rPr>
      </w:pPr>
      <w:r w:rsidRPr="001622CB">
        <w:rPr>
          <w:bCs/>
          <w:i/>
        </w:rPr>
        <w:t>Software Security Domain Model</w:t>
      </w:r>
    </w:p>
    <w:p w14:paraId="38E71CFB" w14:textId="404FFF4C" w:rsidR="006C7B57" w:rsidRDefault="006C7B57" w:rsidP="001E5568">
      <w:pPr>
        <w:ind w:firstLine="720"/>
        <w:jc w:val="both"/>
      </w:pPr>
      <w:r w:rsidRPr="001622CB">
        <w:t>The ontology-based context model consists of two types. One of them is the software security domain model. The software security domain model is designed with the consideration of the central idea of reviewing important security knowledge resources and is also concerned with the security knowledge repositories such as CWE, stack overflow open question-answer platform, OWASP checklists, and SEI CERT coding guideline, etc. [</w:t>
      </w:r>
      <w:r w:rsidR="00AC2855">
        <w:t>21</w:t>
      </w:r>
      <w:r w:rsidRPr="001622CB">
        <w:t>]</w:t>
      </w:r>
      <w:r w:rsidR="00AC2855">
        <w:t>, [22]</w:t>
      </w:r>
      <w:r w:rsidRPr="001622CB">
        <w:t xml:space="preserve">. After this analysis, we divided this analysis further into four security development phases. Elucidation of the major terms used in our ontology is as follows: </w:t>
      </w:r>
    </w:p>
    <w:p w14:paraId="78669F17" w14:textId="77777777" w:rsidR="006F5C73" w:rsidRDefault="006F5C73" w:rsidP="001E5568">
      <w:pPr>
        <w:ind w:firstLine="720"/>
        <w:jc w:val="both"/>
      </w:pPr>
    </w:p>
    <w:p w14:paraId="39C96ABA" w14:textId="77777777" w:rsidR="006F5C73" w:rsidRPr="001622CB" w:rsidRDefault="006F5C73" w:rsidP="006F5C73">
      <w:pPr>
        <w:pStyle w:val="ListParagraph"/>
        <w:numPr>
          <w:ilvl w:val="0"/>
          <w:numId w:val="26"/>
        </w:numPr>
        <w:spacing w:after="0"/>
        <w:ind w:left="360"/>
        <w:jc w:val="both"/>
        <w:rPr>
          <w:rFonts w:ascii="Times New Roman" w:hAnsi="Times New Roman"/>
          <w:sz w:val="20"/>
        </w:rPr>
      </w:pPr>
      <w:r w:rsidRPr="001622CB">
        <w:rPr>
          <w:rFonts w:ascii="Times New Roman" w:hAnsi="Times New Roman"/>
          <w:sz w:val="20"/>
        </w:rPr>
        <w:t>Security Requirement</w:t>
      </w:r>
    </w:p>
    <w:p w14:paraId="7F102AD9" w14:textId="031E6E0C" w:rsidR="006F5C73" w:rsidRPr="005930BD" w:rsidRDefault="006F5C73" w:rsidP="006F5C73">
      <w:pPr>
        <w:ind w:firstLine="720"/>
        <w:jc w:val="both"/>
      </w:pPr>
      <w:r w:rsidRPr="001622CB">
        <w:t>Designing secure software depends on the security requirements which set a premise for the security guidelines for the developers [</w:t>
      </w:r>
      <w:r w:rsidR="00AC2855">
        <w:t>23</w:t>
      </w:r>
      <w:r w:rsidRPr="001622CB">
        <w:t>]</w:t>
      </w:r>
      <w:r w:rsidR="00AC2855">
        <w:t>, [24]</w:t>
      </w:r>
      <w:r w:rsidRPr="001622CB">
        <w:t xml:space="preserve">. Developers need support in deciding the security requirements which further plays a decisive role in the context-based ontology security model.  </w:t>
      </w:r>
    </w:p>
    <w:p w14:paraId="2A48B966" w14:textId="77777777" w:rsidR="006F5C73" w:rsidRPr="001622CB" w:rsidRDefault="006F5C73" w:rsidP="006F5C73">
      <w:pPr>
        <w:pStyle w:val="ListParagraph"/>
        <w:numPr>
          <w:ilvl w:val="0"/>
          <w:numId w:val="26"/>
        </w:numPr>
        <w:spacing w:after="0"/>
        <w:ind w:left="360"/>
        <w:jc w:val="both"/>
        <w:rPr>
          <w:rFonts w:ascii="Times New Roman" w:hAnsi="Times New Roman"/>
          <w:sz w:val="20"/>
          <w:szCs w:val="20"/>
          <w:lang w:val="en-US" w:eastAsia="en-US"/>
        </w:rPr>
      </w:pPr>
      <w:r w:rsidRPr="001622CB">
        <w:rPr>
          <w:rFonts w:ascii="Times New Roman" w:hAnsi="Times New Roman"/>
          <w:sz w:val="20"/>
        </w:rPr>
        <w:t>Production</w:t>
      </w:r>
      <w:r w:rsidRPr="001622CB">
        <w:rPr>
          <w:rFonts w:ascii="Times New Roman" w:hAnsi="Times New Roman"/>
          <w:sz w:val="20"/>
          <w:szCs w:val="20"/>
          <w:lang w:val="en-US" w:eastAsia="en-US"/>
        </w:rPr>
        <w:t xml:space="preserve"> Practices</w:t>
      </w:r>
    </w:p>
    <w:p w14:paraId="41B437B1" w14:textId="13F21ABD" w:rsidR="006F5C73" w:rsidRPr="001E5568" w:rsidRDefault="006F5C73" w:rsidP="006F5C73">
      <w:pPr>
        <w:ind w:firstLine="720"/>
        <w:jc w:val="both"/>
      </w:pPr>
      <w:r w:rsidRPr="001622CB">
        <w:t xml:space="preserve">Practices that involve designing and coding of a system are termed as production practices and these include design and coding practices [23]. Design practices of security represent practices approved in the system design time. Adopting security design practices may reduce the security risk associated with the production phase. Coding Practices </w:t>
      </w:r>
      <w:r w:rsidRPr="001622CB">
        <w:lastRenderedPageBreak/>
        <w:t>represent a set of rules that are adopted at the code level. Knowledge and context of both levels affect the overall ontology-based context modeling.</w:t>
      </w:r>
    </w:p>
    <w:p w14:paraId="67C7DA10" w14:textId="77777777" w:rsidR="001622CB" w:rsidRPr="0027182A" w:rsidRDefault="001622CB" w:rsidP="001622CB">
      <w:pPr>
        <w:pStyle w:val="ListParagraph"/>
        <w:spacing w:after="91" w:line="237" w:lineRule="auto"/>
        <w:ind w:left="280" w:right="-15"/>
        <w:jc w:val="both"/>
        <w:rPr>
          <w:bCs/>
          <w:szCs w:val="24"/>
          <w:lang w:val="en-US"/>
        </w:rPr>
      </w:pPr>
      <w:r w:rsidRPr="0027182A">
        <w:rPr>
          <w:noProof/>
          <w:szCs w:val="24"/>
          <w:lang w:val="en-US" w:eastAsia="en-US"/>
        </w:rPr>
        <w:drawing>
          <wp:inline distT="0" distB="0" distL="0" distR="0" wp14:anchorId="64301F72" wp14:editId="25334609">
            <wp:extent cx="5943600" cy="3009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009900"/>
                    </a:xfrm>
                    <a:prstGeom prst="rect">
                      <a:avLst/>
                    </a:prstGeom>
                    <a:noFill/>
                    <a:ln>
                      <a:noFill/>
                    </a:ln>
                  </pic:spPr>
                </pic:pic>
              </a:graphicData>
            </a:graphic>
          </wp:inline>
        </w:drawing>
      </w:r>
    </w:p>
    <w:p w14:paraId="431DC2D2" w14:textId="003C84B3" w:rsidR="001622CB" w:rsidRDefault="001622CB" w:rsidP="005930BD">
      <w:pPr>
        <w:pStyle w:val="ListParagraph"/>
        <w:spacing w:after="91" w:line="237" w:lineRule="auto"/>
        <w:ind w:left="280" w:right="-15"/>
        <w:jc w:val="center"/>
        <w:rPr>
          <w:rFonts w:ascii="Times New Roman" w:hAnsi="Times New Roman"/>
          <w:bCs/>
          <w:sz w:val="20"/>
          <w:szCs w:val="24"/>
          <w:lang w:val="en-US"/>
        </w:rPr>
      </w:pPr>
      <w:r w:rsidRPr="005930BD">
        <w:rPr>
          <w:rFonts w:ascii="Times New Roman" w:hAnsi="Times New Roman"/>
          <w:bCs/>
          <w:sz w:val="20"/>
          <w:szCs w:val="24"/>
          <w:lang w:val="en-US"/>
        </w:rPr>
        <w:t>Fig 2: Hierarchical Structure of Ontology-based Context Model</w:t>
      </w:r>
    </w:p>
    <w:p w14:paraId="49F86EFF" w14:textId="77777777" w:rsidR="006F5C73" w:rsidRPr="005930BD" w:rsidRDefault="006F5C73" w:rsidP="005930BD">
      <w:pPr>
        <w:pStyle w:val="ListParagraph"/>
        <w:spacing w:after="91" w:line="237" w:lineRule="auto"/>
        <w:ind w:left="280" w:right="-15"/>
        <w:jc w:val="center"/>
        <w:rPr>
          <w:rFonts w:ascii="Times New Roman" w:hAnsi="Times New Roman"/>
          <w:bCs/>
          <w:sz w:val="20"/>
          <w:szCs w:val="24"/>
          <w:lang w:val="en-US"/>
        </w:rPr>
      </w:pPr>
    </w:p>
    <w:p w14:paraId="73E6CB62" w14:textId="19ECC293" w:rsidR="006C7B57" w:rsidRPr="001622CB" w:rsidRDefault="006C7B57" w:rsidP="001622CB">
      <w:pPr>
        <w:pStyle w:val="ListParagraph"/>
        <w:numPr>
          <w:ilvl w:val="0"/>
          <w:numId w:val="26"/>
        </w:numPr>
        <w:spacing w:after="0"/>
        <w:ind w:left="360"/>
        <w:jc w:val="both"/>
        <w:rPr>
          <w:rFonts w:ascii="Times New Roman" w:hAnsi="Times New Roman"/>
          <w:sz w:val="20"/>
        </w:rPr>
      </w:pPr>
      <w:r w:rsidRPr="001622CB">
        <w:rPr>
          <w:rFonts w:ascii="Times New Roman" w:hAnsi="Times New Roman"/>
          <w:sz w:val="20"/>
        </w:rPr>
        <w:t>Verification/Validation Practices</w:t>
      </w:r>
    </w:p>
    <w:p w14:paraId="78156DC0" w14:textId="77777777" w:rsidR="006C7B57" w:rsidRPr="001622CB" w:rsidRDefault="006C7B57" w:rsidP="001622CB">
      <w:pPr>
        <w:ind w:firstLine="720"/>
        <w:jc w:val="both"/>
      </w:pPr>
      <w:r w:rsidRPr="001622CB">
        <w:t>Verification and Validation ensure that the developed product satisfies the given requirements and that the right product has been developed. These practices include two major processes which are code review and testing process. Description of both is given below:</w:t>
      </w:r>
    </w:p>
    <w:p w14:paraId="69206864" w14:textId="77777777" w:rsidR="006C7B57" w:rsidRPr="005930BD" w:rsidRDefault="006C7B57" w:rsidP="005930BD">
      <w:pPr>
        <w:pStyle w:val="ListParagraph"/>
        <w:numPr>
          <w:ilvl w:val="0"/>
          <w:numId w:val="28"/>
        </w:numPr>
        <w:ind w:left="720"/>
        <w:jc w:val="both"/>
        <w:rPr>
          <w:rFonts w:ascii="Times New Roman" w:hAnsi="Times New Roman"/>
          <w:sz w:val="20"/>
        </w:rPr>
      </w:pPr>
      <w:r w:rsidRPr="005930BD">
        <w:rPr>
          <w:rFonts w:ascii="Times New Roman" w:hAnsi="Times New Roman"/>
          <w:sz w:val="20"/>
        </w:rPr>
        <w:t>Code Review Practice: This practice focuses on identifying security mistakes by the inspection of software at the source code level with the help of different tools such as manual code analysis. This practice also helps to ensure the strengthening of verification and validation practices and, hence, seems important for the building of an ontological based context model [23].</w:t>
      </w:r>
    </w:p>
    <w:p w14:paraId="29103C8C" w14:textId="1F0416EC" w:rsidR="006C7B57" w:rsidRPr="005930BD" w:rsidRDefault="006C7B57" w:rsidP="005930BD">
      <w:pPr>
        <w:pStyle w:val="ListParagraph"/>
        <w:numPr>
          <w:ilvl w:val="0"/>
          <w:numId w:val="28"/>
        </w:numPr>
        <w:ind w:left="720"/>
        <w:jc w:val="both"/>
        <w:rPr>
          <w:rFonts w:ascii="Times New Roman" w:hAnsi="Times New Roman"/>
          <w:sz w:val="20"/>
          <w:szCs w:val="20"/>
          <w:lang w:val="en-US"/>
        </w:rPr>
      </w:pPr>
      <w:r w:rsidRPr="005930BD">
        <w:rPr>
          <w:rFonts w:ascii="Times New Roman" w:hAnsi="Times New Roman"/>
          <w:sz w:val="20"/>
        </w:rPr>
        <w:t>Testing</w:t>
      </w:r>
      <w:r w:rsidRPr="005930BD">
        <w:rPr>
          <w:rFonts w:ascii="Times New Roman" w:hAnsi="Times New Roman"/>
          <w:sz w:val="20"/>
          <w:szCs w:val="20"/>
          <w:lang w:val="en-US"/>
        </w:rPr>
        <w:t xml:space="preserve"> Practice: This practice focuses on the testing of software while executed in order to find security problems and errors. Most of the errors and problems are found in this level of testing. Hence, it is significant to deliberate it in the preparation of the ontology-based context model [22].</w:t>
      </w:r>
    </w:p>
    <w:p w14:paraId="6EEF99CD" w14:textId="77777777" w:rsidR="006C7B57" w:rsidRPr="005930BD" w:rsidRDefault="006C7B57" w:rsidP="005930BD">
      <w:pPr>
        <w:pStyle w:val="ListParagraph"/>
        <w:numPr>
          <w:ilvl w:val="0"/>
          <w:numId w:val="26"/>
        </w:numPr>
        <w:spacing w:after="0"/>
        <w:ind w:left="360"/>
        <w:jc w:val="both"/>
        <w:rPr>
          <w:rFonts w:ascii="Times New Roman" w:hAnsi="Times New Roman"/>
          <w:sz w:val="20"/>
        </w:rPr>
      </w:pPr>
      <w:r w:rsidRPr="005930BD">
        <w:rPr>
          <w:rFonts w:ascii="Times New Roman" w:hAnsi="Times New Roman"/>
          <w:sz w:val="20"/>
        </w:rPr>
        <w:t>Security Error</w:t>
      </w:r>
    </w:p>
    <w:p w14:paraId="78EC5098" w14:textId="2F89328E" w:rsidR="006C7B57" w:rsidRPr="0027182A" w:rsidRDefault="006C7B57" w:rsidP="005930BD">
      <w:pPr>
        <w:ind w:firstLine="720"/>
        <w:jc w:val="both"/>
        <w:rPr>
          <w:bCs/>
        </w:rPr>
      </w:pPr>
      <w:r w:rsidRPr="005930BD">
        <w:t>Security</w:t>
      </w:r>
      <w:r w:rsidRPr="0027182A">
        <w:rPr>
          <w:bCs/>
        </w:rPr>
        <w:t xml:space="preserve"> error is a noticeable fault during the development of software that may become the cause of a future software weakness [12]. In our ontology, a software security error can be: </w:t>
      </w:r>
    </w:p>
    <w:p w14:paraId="1CDCD2A1" w14:textId="77777777" w:rsidR="006C7B57" w:rsidRPr="005930BD" w:rsidRDefault="006C7B57" w:rsidP="005930BD">
      <w:pPr>
        <w:pStyle w:val="ListParagraph"/>
        <w:numPr>
          <w:ilvl w:val="0"/>
          <w:numId w:val="21"/>
        </w:numPr>
        <w:tabs>
          <w:tab w:val="left" w:pos="360"/>
        </w:tabs>
        <w:spacing w:after="42"/>
        <w:jc w:val="both"/>
        <w:rPr>
          <w:rFonts w:ascii="Times New Roman" w:hAnsi="Times New Roman"/>
          <w:bCs/>
          <w:sz w:val="20"/>
          <w:szCs w:val="20"/>
          <w:lang w:val="en-US"/>
        </w:rPr>
      </w:pPr>
      <w:r w:rsidRPr="005930BD">
        <w:rPr>
          <w:rFonts w:ascii="Times New Roman" w:hAnsi="Times New Roman"/>
          <w:bCs/>
          <w:sz w:val="20"/>
          <w:szCs w:val="20"/>
          <w:lang w:val="en-US"/>
        </w:rPr>
        <w:t>Design Flaw: Design flaw is an unsuitable logical judgment at the design level. A flaw can be instantiated in code but can be a result of a mistake at the design level. These flaws can create major bugs in the future. Hence, looking over these flaws is as important as the manual review of the code [12].</w:t>
      </w:r>
    </w:p>
    <w:p w14:paraId="5E892442" w14:textId="77777777" w:rsidR="006C7B57" w:rsidRPr="005930BD" w:rsidRDefault="006C7B57" w:rsidP="005930BD">
      <w:pPr>
        <w:pStyle w:val="ListParagraph"/>
        <w:numPr>
          <w:ilvl w:val="0"/>
          <w:numId w:val="21"/>
        </w:numPr>
        <w:tabs>
          <w:tab w:val="left" w:pos="360"/>
        </w:tabs>
        <w:spacing w:after="42"/>
        <w:jc w:val="both"/>
        <w:rPr>
          <w:rFonts w:ascii="Times New Roman" w:hAnsi="Times New Roman"/>
          <w:bCs/>
          <w:sz w:val="20"/>
          <w:szCs w:val="20"/>
          <w:lang w:val="en-US"/>
        </w:rPr>
      </w:pPr>
      <w:r w:rsidRPr="005930BD">
        <w:rPr>
          <w:rFonts w:ascii="Times New Roman" w:hAnsi="Times New Roman"/>
          <w:bCs/>
          <w:sz w:val="20"/>
          <w:szCs w:val="20"/>
          <w:lang w:val="en-US"/>
        </w:rPr>
        <w:t xml:space="preserve">Coding Error: A code error or a mistake (bug) occurs at the code level. Code error can change the results that were expected to be something else. The fault of the systems is created by a number of coding errors [24]. </w:t>
      </w:r>
    </w:p>
    <w:p w14:paraId="6A0BBBC4" w14:textId="1DB2098E" w:rsidR="005930BD" w:rsidRPr="005930BD" w:rsidRDefault="006C7B57" w:rsidP="001E5568">
      <w:pPr>
        <w:ind w:firstLine="720"/>
        <w:jc w:val="both"/>
        <w:rPr>
          <w:bCs/>
        </w:rPr>
      </w:pPr>
      <w:r w:rsidRPr="005930BD">
        <w:rPr>
          <w:bCs/>
        </w:rPr>
        <w:t xml:space="preserve">Both </w:t>
      </w:r>
      <w:r w:rsidRPr="005930BD">
        <w:t>the</w:t>
      </w:r>
      <w:r w:rsidRPr="005930BD">
        <w:rPr>
          <w:bCs/>
        </w:rPr>
        <w:t xml:space="preserve"> design flaws and coding errors play a significant role in creating a big security error which further may harm the ontology-based context model.</w:t>
      </w:r>
    </w:p>
    <w:p w14:paraId="28002DA0" w14:textId="77777777" w:rsidR="006C7B57" w:rsidRPr="005930BD" w:rsidRDefault="006C7B57" w:rsidP="001E5568">
      <w:pPr>
        <w:pStyle w:val="ListParagraph"/>
        <w:numPr>
          <w:ilvl w:val="0"/>
          <w:numId w:val="26"/>
        </w:numPr>
        <w:spacing w:after="0"/>
        <w:ind w:left="360"/>
        <w:jc w:val="both"/>
        <w:rPr>
          <w:rFonts w:ascii="Times New Roman" w:hAnsi="Times New Roman"/>
          <w:bCs/>
          <w:sz w:val="20"/>
          <w:szCs w:val="20"/>
          <w:lang w:val="en-US"/>
        </w:rPr>
      </w:pPr>
      <w:r w:rsidRPr="001E5568">
        <w:rPr>
          <w:rFonts w:ascii="Times New Roman" w:hAnsi="Times New Roman"/>
          <w:sz w:val="20"/>
        </w:rPr>
        <w:t>Application</w:t>
      </w:r>
      <w:r w:rsidRPr="005930BD">
        <w:rPr>
          <w:rFonts w:ascii="Times New Roman" w:hAnsi="Times New Roman"/>
          <w:bCs/>
          <w:sz w:val="20"/>
          <w:szCs w:val="20"/>
          <w:lang w:val="en-US"/>
        </w:rPr>
        <w:t xml:space="preserve"> Context Model</w:t>
      </w:r>
    </w:p>
    <w:p w14:paraId="29E31A75" w14:textId="77777777" w:rsidR="006C7B57" w:rsidRPr="001E5568" w:rsidRDefault="006C7B57" w:rsidP="001E5568">
      <w:pPr>
        <w:ind w:firstLine="720"/>
        <w:jc w:val="both"/>
      </w:pPr>
      <w:r w:rsidRPr="001E5568">
        <w:t>The knowledge and application of software security are essential to be put in a framework to develop a context-based ontological model. In our study, we are describing the different attributes that take part in deciding the application in software security for its context. Capturing this context is significant during the process of ontology modeling where context representation depends on the features and relationships created between them. The features are described as follows:</w:t>
      </w:r>
    </w:p>
    <w:p w14:paraId="087AD159" w14:textId="77777777" w:rsidR="006C7B57" w:rsidRPr="005930BD" w:rsidRDefault="006C7B57" w:rsidP="001E5568">
      <w:pPr>
        <w:pStyle w:val="ListParagraph"/>
        <w:numPr>
          <w:ilvl w:val="0"/>
          <w:numId w:val="22"/>
        </w:numPr>
        <w:tabs>
          <w:tab w:val="left" w:pos="270"/>
        </w:tabs>
        <w:jc w:val="both"/>
        <w:rPr>
          <w:rFonts w:ascii="Times New Roman" w:hAnsi="Times New Roman"/>
          <w:bCs/>
          <w:sz w:val="20"/>
          <w:szCs w:val="20"/>
          <w:lang w:val="en-US"/>
        </w:rPr>
      </w:pPr>
      <w:r w:rsidRPr="005930BD">
        <w:rPr>
          <w:rFonts w:ascii="Times New Roman" w:hAnsi="Times New Roman"/>
          <w:bCs/>
          <w:sz w:val="20"/>
          <w:szCs w:val="20"/>
          <w:lang w:val="en-US"/>
        </w:rPr>
        <w:lastRenderedPageBreak/>
        <w:t>Software Security Paradigm: The software security paradigm represents the groups of software applications that share some common characteristics. Security paradigm refers to where all the security engineering concepts pertaining to the development of security are applied. For example, Web application security, desktop application security, mobile security, etc., [17].</w:t>
      </w:r>
    </w:p>
    <w:p w14:paraId="6ABE0AD0" w14:textId="77777777" w:rsidR="006C7B57" w:rsidRPr="005930BD" w:rsidRDefault="006C7B57" w:rsidP="001E5568">
      <w:pPr>
        <w:pStyle w:val="ListParagraph"/>
        <w:numPr>
          <w:ilvl w:val="0"/>
          <w:numId w:val="22"/>
        </w:numPr>
        <w:tabs>
          <w:tab w:val="left" w:pos="270"/>
        </w:tabs>
        <w:jc w:val="both"/>
        <w:rPr>
          <w:rFonts w:ascii="Times New Roman" w:hAnsi="Times New Roman"/>
          <w:bCs/>
          <w:sz w:val="20"/>
          <w:szCs w:val="20"/>
          <w:lang w:val="en-US"/>
        </w:rPr>
      </w:pPr>
      <w:r w:rsidRPr="005930BD">
        <w:rPr>
          <w:rFonts w:ascii="Times New Roman" w:hAnsi="Times New Roman"/>
          <w:bCs/>
          <w:sz w:val="20"/>
          <w:szCs w:val="20"/>
          <w:lang w:val="en-US"/>
        </w:rPr>
        <w:t>Subject Area: It signifies domains that a security application belongs to. For instance, Banking, Defense systems, health, Travel, etc. It signifies the vital elements of the security attributes of the software. The security feature is related to the software as well [26].</w:t>
      </w:r>
    </w:p>
    <w:p w14:paraId="17B1B258" w14:textId="77777777" w:rsidR="006C7B57" w:rsidRPr="005930BD" w:rsidRDefault="006C7B57" w:rsidP="001E5568">
      <w:pPr>
        <w:pStyle w:val="ListParagraph"/>
        <w:numPr>
          <w:ilvl w:val="0"/>
          <w:numId w:val="22"/>
        </w:numPr>
        <w:tabs>
          <w:tab w:val="left" w:pos="270"/>
        </w:tabs>
        <w:jc w:val="both"/>
        <w:rPr>
          <w:rFonts w:ascii="Times New Roman" w:hAnsi="Times New Roman"/>
          <w:bCs/>
          <w:sz w:val="20"/>
          <w:szCs w:val="20"/>
          <w:lang w:val="en-US"/>
        </w:rPr>
      </w:pPr>
      <w:r w:rsidRPr="005930BD">
        <w:rPr>
          <w:rFonts w:ascii="Times New Roman" w:hAnsi="Times New Roman"/>
          <w:bCs/>
          <w:sz w:val="20"/>
          <w:szCs w:val="20"/>
          <w:lang w:val="en-US"/>
        </w:rPr>
        <w:t xml:space="preserve">Security Language: It signifies the programming language used to improve a secure application. For example, Java, JavaScript, and other high-level security languages [28]. </w:t>
      </w:r>
    </w:p>
    <w:p w14:paraId="17139936" w14:textId="77777777" w:rsidR="006C7B57" w:rsidRPr="005930BD" w:rsidRDefault="006C7B57" w:rsidP="001E5568">
      <w:pPr>
        <w:pStyle w:val="ListParagraph"/>
        <w:numPr>
          <w:ilvl w:val="0"/>
          <w:numId w:val="22"/>
        </w:numPr>
        <w:tabs>
          <w:tab w:val="left" w:pos="270"/>
        </w:tabs>
        <w:jc w:val="both"/>
        <w:rPr>
          <w:rFonts w:ascii="Times New Roman" w:hAnsi="Times New Roman"/>
          <w:bCs/>
          <w:sz w:val="20"/>
          <w:szCs w:val="20"/>
          <w:lang w:val="en-US"/>
        </w:rPr>
      </w:pPr>
      <w:r w:rsidRPr="005930BD">
        <w:rPr>
          <w:rFonts w:ascii="Times New Roman" w:hAnsi="Times New Roman"/>
          <w:bCs/>
          <w:sz w:val="20"/>
          <w:szCs w:val="20"/>
          <w:lang w:val="en-US"/>
        </w:rPr>
        <w:t xml:space="preserve">Secure Technology: It represents a collection of security tools and frameworks that are used along with programming languages to develop security, for example, Web security framework toolkit, SDK, OWASP guidelines [25]. </w:t>
      </w:r>
    </w:p>
    <w:p w14:paraId="65E96BC8" w14:textId="77777777" w:rsidR="006C7B57" w:rsidRPr="005930BD" w:rsidRDefault="006C7B57" w:rsidP="001E5568">
      <w:pPr>
        <w:pStyle w:val="ListParagraph"/>
        <w:numPr>
          <w:ilvl w:val="0"/>
          <w:numId w:val="22"/>
        </w:numPr>
        <w:tabs>
          <w:tab w:val="left" w:pos="270"/>
        </w:tabs>
        <w:jc w:val="both"/>
        <w:rPr>
          <w:rFonts w:ascii="Times New Roman" w:hAnsi="Times New Roman"/>
          <w:bCs/>
          <w:sz w:val="20"/>
          <w:szCs w:val="20"/>
          <w:lang w:val="en-US"/>
        </w:rPr>
      </w:pPr>
      <w:r w:rsidRPr="005930BD">
        <w:rPr>
          <w:rFonts w:ascii="Times New Roman" w:hAnsi="Times New Roman"/>
          <w:bCs/>
          <w:sz w:val="20"/>
          <w:szCs w:val="20"/>
          <w:lang w:val="en-US"/>
        </w:rPr>
        <w:t>System Security Structure: It contains the secure structure in which the application has to be implemented. For example, Secure Database management system and other run time platforms</w:t>
      </w:r>
    </w:p>
    <w:p w14:paraId="46D8B637" w14:textId="77777777" w:rsidR="006C7B57" w:rsidRPr="005930BD" w:rsidRDefault="006C7B57" w:rsidP="001E5568">
      <w:pPr>
        <w:pStyle w:val="ListParagraph"/>
        <w:numPr>
          <w:ilvl w:val="0"/>
          <w:numId w:val="22"/>
        </w:numPr>
        <w:tabs>
          <w:tab w:val="left" w:pos="270"/>
        </w:tabs>
        <w:jc w:val="both"/>
        <w:rPr>
          <w:rFonts w:ascii="Times New Roman" w:hAnsi="Times New Roman"/>
          <w:bCs/>
          <w:sz w:val="20"/>
          <w:szCs w:val="20"/>
          <w:lang w:val="en-US"/>
        </w:rPr>
      </w:pPr>
      <w:r w:rsidRPr="005930BD">
        <w:rPr>
          <w:rFonts w:ascii="Times New Roman" w:hAnsi="Times New Roman"/>
          <w:bCs/>
          <w:sz w:val="20"/>
          <w:szCs w:val="20"/>
          <w:lang w:val="en-US"/>
        </w:rPr>
        <w:t>Security Tool: Security tools consist of the concrete structure that is implemented towards the specification of security in the application. For example, HTML Purifier [26].</w:t>
      </w:r>
    </w:p>
    <w:p w14:paraId="02D33EAA" w14:textId="2A8444D4" w:rsidR="006C7B57" w:rsidRPr="006F5C73" w:rsidRDefault="006C7B57" w:rsidP="006F5C73">
      <w:pPr>
        <w:ind w:firstLine="720"/>
        <w:jc w:val="both"/>
      </w:pPr>
      <w:r w:rsidRPr="006F5C73">
        <w:t>Figure 2 shows the complete hierarchical structure including the interrelationships of the software security domain model and the application context model. Authors tried to create hierarchical relationships between both of these sub-attributes. Software security domain model and its attributes contain specific phases of security development such as security requirement, construction practices, verification, and validation practice and security error which further depend on their sub-attributes which are design practice, coding practice, code review practice, testing practice, design flaw, and coding error. Application context modeling contains artifacts such as software security paradigm, subject area, security language, secure technology, system security structure</w:t>
      </w:r>
      <w:r w:rsidR="001A27C5">
        <w:t>,</w:t>
      </w:r>
      <w:r w:rsidRPr="006F5C73">
        <w:t xml:space="preserve"> and security tools. </w:t>
      </w:r>
    </w:p>
    <w:p w14:paraId="7D17BBB2" w14:textId="77777777" w:rsidR="006C7B57" w:rsidRPr="006F5C73" w:rsidRDefault="006C7B57" w:rsidP="006F5C73">
      <w:pPr>
        <w:ind w:firstLine="720"/>
        <w:jc w:val="both"/>
      </w:pPr>
      <w:r w:rsidRPr="006F5C73">
        <w:t>The hierarchical structure of the ontology-based context model shows that different artifacts and factors decide the modeling of the context model. But their contribution to modeling is not known. To know the different contributions of each artifact, a qualitative analysis of the ontology-based context model is to be done.</w:t>
      </w:r>
    </w:p>
    <w:p w14:paraId="1288A7DC" w14:textId="77777777" w:rsidR="006C7B57" w:rsidRPr="0027182A" w:rsidRDefault="006C7B57" w:rsidP="006C7B57">
      <w:pPr>
        <w:rPr>
          <w:bCs/>
        </w:rPr>
      </w:pPr>
    </w:p>
    <w:p w14:paraId="1F9C67A2" w14:textId="77777777" w:rsidR="006C7B57" w:rsidRDefault="006C7B57" w:rsidP="006F5C73">
      <w:pPr>
        <w:jc w:val="both"/>
        <w:rPr>
          <w:rFonts w:eastAsiaTheme="minorHAnsi"/>
          <w:bCs/>
          <w:i/>
          <w:szCs w:val="24"/>
        </w:rPr>
      </w:pPr>
      <w:r w:rsidRPr="006F5C73">
        <w:rPr>
          <w:i/>
          <w:szCs w:val="24"/>
        </w:rPr>
        <w:t>Evaluation</w:t>
      </w:r>
      <w:r w:rsidRPr="006F5C73">
        <w:rPr>
          <w:rFonts w:eastAsiaTheme="minorHAnsi"/>
          <w:bCs/>
          <w:i/>
          <w:szCs w:val="24"/>
        </w:rPr>
        <w:t xml:space="preserve"> Criteria</w:t>
      </w:r>
    </w:p>
    <w:p w14:paraId="093FF932" w14:textId="77777777" w:rsidR="006F5C73" w:rsidRPr="006F5C73" w:rsidRDefault="006F5C73" w:rsidP="006F5C73">
      <w:pPr>
        <w:jc w:val="both"/>
        <w:rPr>
          <w:i/>
          <w:szCs w:val="24"/>
        </w:rPr>
      </w:pPr>
    </w:p>
    <w:p w14:paraId="1ABAD3D1" w14:textId="7564098A" w:rsidR="006C7B57" w:rsidRPr="006F5C73" w:rsidRDefault="006C7B57" w:rsidP="006F5C73">
      <w:pPr>
        <w:pStyle w:val="ListParagraph"/>
        <w:numPr>
          <w:ilvl w:val="0"/>
          <w:numId w:val="26"/>
        </w:numPr>
        <w:spacing w:after="0"/>
        <w:ind w:left="360"/>
        <w:jc w:val="both"/>
        <w:rPr>
          <w:rFonts w:ascii="Times New Roman" w:hAnsi="Times New Roman"/>
          <w:sz w:val="20"/>
        </w:rPr>
      </w:pPr>
      <w:r w:rsidRPr="006F5C73">
        <w:rPr>
          <w:rFonts w:ascii="Times New Roman" w:hAnsi="Times New Roman"/>
          <w:sz w:val="20"/>
        </w:rPr>
        <w:t xml:space="preserve">Context-Driven Security </w:t>
      </w:r>
      <w:proofErr w:type="spellStart"/>
      <w:r w:rsidRPr="006F5C73">
        <w:rPr>
          <w:rFonts w:ascii="Times New Roman" w:hAnsi="Times New Roman"/>
          <w:sz w:val="20"/>
        </w:rPr>
        <w:t>Modeling</w:t>
      </w:r>
      <w:proofErr w:type="spellEnd"/>
      <w:r w:rsidRPr="006F5C73">
        <w:rPr>
          <w:rFonts w:ascii="Times New Roman" w:hAnsi="Times New Roman"/>
          <w:sz w:val="20"/>
        </w:rPr>
        <w:t xml:space="preserve"> Criteria</w:t>
      </w:r>
    </w:p>
    <w:p w14:paraId="2DB2BD4C" w14:textId="69E2B57D" w:rsidR="006F5C73" w:rsidRDefault="006C7B57" w:rsidP="006F5C73">
      <w:pPr>
        <w:ind w:firstLine="720"/>
        <w:jc w:val="both"/>
      </w:pPr>
      <w:r w:rsidRPr="0027182A">
        <w:t xml:space="preserve">Model-driven or context-driven security is a contemporary topic for which the software developers are being asked to carry out security tests. But, quite often, security developers confront the dilemma of where to start and where to end this and in which context should they start their test. Context-driven security modeling is </w:t>
      </w:r>
      <w:r>
        <w:t>an</w:t>
      </w:r>
      <w:r w:rsidRPr="0027182A">
        <w:t xml:space="preserve"> apt solution for suc</w:t>
      </w:r>
      <w:r w:rsidR="00AC2855">
        <w:t>h questions and ambiguities [</w:t>
      </w:r>
      <w:r w:rsidRPr="0027182A">
        <w:t>25]. The criteria on which the security-based context modeling should be done are also the reasons for this confusion. In this research, the authors are focusing on the criteria with their defined priority to ease the problems of developers. Table 2 shows the different criteria on which the context-driven modeling should be done.</w:t>
      </w:r>
    </w:p>
    <w:p w14:paraId="6119B227" w14:textId="77777777" w:rsidR="006F5C73" w:rsidRPr="0027182A" w:rsidRDefault="006F5C73" w:rsidP="006F5C73">
      <w:pPr>
        <w:ind w:firstLine="720"/>
        <w:jc w:val="both"/>
      </w:pPr>
      <w:r w:rsidRPr="0027182A">
        <w:t>Thus the non-deterministic contextual information is what is available at any point in time. The ontologies and the value ranges cleared herein provide means to address these issues by confining the unpredictability of contextual data. Figure 3 shows the interrelationships between the artifacts of context-driven security modeling.</w:t>
      </w:r>
    </w:p>
    <w:p w14:paraId="6D5DD784" w14:textId="5EB619A9" w:rsidR="006F5C73" w:rsidRPr="006F5C73" w:rsidRDefault="006F5C73" w:rsidP="006F5C73">
      <w:pPr>
        <w:pStyle w:val="ListParagraph"/>
        <w:numPr>
          <w:ilvl w:val="0"/>
          <w:numId w:val="26"/>
        </w:numPr>
        <w:spacing w:after="0"/>
        <w:ind w:left="360"/>
        <w:jc w:val="both"/>
        <w:rPr>
          <w:rFonts w:ascii="Times New Roman" w:hAnsi="Times New Roman"/>
          <w:sz w:val="20"/>
          <w:lang w:eastAsia="en-US"/>
        </w:rPr>
      </w:pPr>
      <w:r w:rsidRPr="006F5C73">
        <w:rPr>
          <w:rFonts w:ascii="Times New Roman" w:hAnsi="Times New Roman"/>
          <w:sz w:val="20"/>
        </w:rPr>
        <w:t>Ontology Security Management Criteria</w:t>
      </w:r>
    </w:p>
    <w:p w14:paraId="3D14C6C1" w14:textId="4421C602" w:rsidR="006F5C73" w:rsidRDefault="006F5C73" w:rsidP="006F5C73">
      <w:pPr>
        <w:ind w:firstLine="720"/>
        <w:jc w:val="both"/>
      </w:pPr>
      <w:r w:rsidRPr="0027182A">
        <w:t xml:space="preserve">The second set of criteria is used to assess the ontologies of security management including flexibility, extensibility, and completeness of the ontology, consistency, and granularity of the concepts and properties, as well as the flexibility applied. </w:t>
      </w:r>
      <w:r>
        <w:t>The d</w:t>
      </w:r>
      <w:r w:rsidRPr="0027182A">
        <w:t>escription of each artifact is given in Table 3.</w:t>
      </w:r>
    </w:p>
    <w:p w14:paraId="59FB60D7" w14:textId="5EC84C38" w:rsidR="006C7B57" w:rsidRDefault="006F5C73" w:rsidP="006F5C73">
      <w:pPr>
        <w:ind w:firstLine="720"/>
        <w:jc w:val="both"/>
      </w:pPr>
      <w:r w:rsidRPr="0027182A">
        <w:t>The growing dependency on secure systems preserves the need for ontology development of security management. Ensuring the consistency of ontology developed for security management is important and largely depends on its artifacts, which are defined in table 3. Although every artifact contributes to the production of</w:t>
      </w:r>
      <w:r>
        <w:t xml:space="preserve"> a better ontology for security </w:t>
      </w:r>
      <w:r w:rsidRPr="0027182A">
        <w:t xml:space="preserve">management, still there are some artifacts </w:t>
      </w:r>
      <w:r w:rsidR="001A27C5">
        <w:t>that</w:t>
      </w:r>
      <w:r w:rsidRPr="0027182A">
        <w:t xml:space="preserve"> should be given preference over others. Hence to quantify the preference of artifacts, the authors propose a methodology followed with Fuzzy AHP to quantify the priority of ontology security management artifacts. Figure 4 shows the interrelationships of artifacts in the ontology of security management.</w:t>
      </w:r>
    </w:p>
    <w:p w14:paraId="6E8AB41B" w14:textId="17BBBE30" w:rsidR="006C7B57" w:rsidRPr="00790226" w:rsidRDefault="006C7B57" w:rsidP="00790226">
      <w:pPr>
        <w:tabs>
          <w:tab w:val="left" w:pos="1170"/>
        </w:tabs>
        <w:jc w:val="center"/>
        <w:rPr>
          <w:rFonts w:eastAsiaTheme="minorHAnsi"/>
          <w:bCs/>
        </w:rPr>
      </w:pPr>
      <w:r w:rsidRPr="0027182A">
        <w:rPr>
          <w:lang w:bidi="en-US"/>
        </w:rPr>
        <w:t xml:space="preserve">Table 2: </w:t>
      </w:r>
      <w:r w:rsidRPr="0027182A">
        <w:rPr>
          <w:rFonts w:eastAsiaTheme="minorHAnsi"/>
          <w:bCs/>
        </w:rPr>
        <w:t>Context-Driven Security Modeling Criteria</w:t>
      </w:r>
    </w:p>
    <w:tbl>
      <w:tblPr>
        <w:tblStyle w:val="TableGrid"/>
        <w:tblW w:w="96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8434"/>
      </w:tblGrid>
      <w:tr w:rsidR="006C7B57" w:rsidRPr="007B5140" w14:paraId="70AAD132" w14:textId="77777777" w:rsidTr="001A27C5">
        <w:trPr>
          <w:trHeight w:val="515"/>
        </w:trPr>
        <w:tc>
          <w:tcPr>
            <w:tcW w:w="1155" w:type="dxa"/>
            <w:hideMark/>
          </w:tcPr>
          <w:p w14:paraId="5A2C715C" w14:textId="77777777" w:rsidR="006C7B57" w:rsidRPr="007B5140" w:rsidRDefault="006C7B57" w:rsidP="00DB616D">
            <w:pPr>
              <w:tabs>
                <w:tab w:val="left" w:pos="1170"/>
              </w:tabs>
              <w:rPr>
                <w:b/>
                <w:sz w:val="16"/>
                <w:lang w:bidi="en-US"/>
              </w:rPr>
            </w:pPr>
            <w:r w:rsidRPr="007B5140">
              <w:rPr>
                <w:b/>
                <w:sz w:val="16"/>
                <w:lang w:bidi="en-US"/>
              </w:rPr>
              <w:t>Usability</w:t>
            </w:r>
          </w:p>
        </w:tc>
        <w:tc>
          <w:tcPr>
            <w:tcW w:w="8500" w:type="dxa"/>
            <w:hideMark/>
          </w:tcPr>
          <w:p w14:paraId="539E0822" w14:textId="63E8BA55" w:rsidR="006C7B57" w:rsidRPr="007B5140" w:rsidRDefault="006C7B57" w:rsidP="00762520">
            <w:pPr>
              <w:tabs>
                <w:tab w:val="left" w:pos="1170"/>
              </w:tabs>
              <w:jc w:val="both"/>
              <w:rPr>
                <w:sz w:val="16"/>
                <w:lang w:bidi="en-US"/>
              </w:rPr>
            </w:pPr>
            <w:r w:rsidRPr="007B5140">
              <w:rPr>
                <w:sz w:val="16"/>
                <w:lang w:bidi="en-US"/>
              </w:rPr>
              <w:t>The usability of the software or application is the first which is affected while ensuring security. For this reason, researchers usually call security and usability two different sides of a coin. Hence, ensuring both is a challen</w:t>
            </w:r>
            <w:r w:rsidR="00AC2855">
              <w:rPr>
                <w:sz w:val="16"/>
                <w:lang w:bidi="en-US"/>
              </w:rPr>
              <w:t>ge and priority as well [27]</w:t>
            </w:r>
            <w:r w:rsidRPr="007B5140">
              <w:rPr>
                <w:sz w:val="16"/>
                <w:lang w:bidi="en-US"/>
              </w:rPr>
              <w:t>. Usability is termed as the ease of use and learnability of software. The degree of usability defines how easy it is going to be for the end-user to handle the system.</w:t>
            </w:r>
          </w:p>
        </w:tc>
      </w:tr>
      <w:tr w:rsidR="006C7B57" w:rsidRPr="007B5140" w14:paraId="1162075B" w14:textId="77777777" w:rsidTr="001A27C5">
        <w:trPr>
          <w:trHeight w:val="1358"/>
        </w:trPr>
        <w:tc>
          <w:tcPr>
            <w:tcW w:w="1155" w:type="dxa"/>
            <w:hideMark/>
          </w:tcPr>
          <w:p w14:paraId="64286AFD" w14:textId="77777777" w:rsidR="006C7B57" w:rsidRPr="007B5140" w:rsidRDefault="006C7B57" w:rsidP="00DB616D">
            <w:pPr>
              <w:tabs>
                <w:tab w:val="left" w:pos="1170"/>
              </w:tabs>
              <w:rPr>
                <w:b/>
                <w:sz w:val="16"/>
                <w:lang w:bidi="en-US"/>
              </w:rPr>
            </w:pPr>
            <w:r w:rsidRPr="007B5140">
              <w:rPr>
                <w:b/>
                <w:sz w:val="16"/>
                <w:lang w:bidi="en-US"/>
              </w:rPr>
              <w:lastRenderedPageBreak/>
              <w:t>Quality</w:t>
            </w:r>
          </w:p>
        </w:tc>
        <w:tc>
          <w:tcPr>
            <w:tcW w:w="8500" w:type="dxa"/>
            <w:hideMark/>
          </w:tcPr>
          <w:p w14:paraId="1A9CEDF8" w14:textId="37B5743A" w:rsidR="006C7B57" w:rsidRPr="007B5140" w:rsidRDefault="006C7B57" w:rsidP="00762520">
            <w:pPr>
              <w:tabs>
                <w:tab w:val="left" w:pos="1170"/>
              </w:tabs>
              <w:jc w:val="both"/>
              <w:rPr>
                <w:sz w:val="16"/>
                <w:lang w:bidi="en-US"/>
              </w:rPr>
            </w:pPr>
            <w:r w:rsidRPr="007B5140">
              <w:rPr>
                <w:sz w:val="16"/>
                <w:lang w:bidi="en-US"/>
              </w:rPr>
              <w:t>The quality of the application system is well affected by its security. Ensuring quality increases the reliability of the user to the system, as it believes that the specified requirements are fulfilled. For this reason, quality becomes an important and considerable artifact of context-</w:t>
            </w:r>
            <w:r w:rsidR="00AC2855">
              <w:rPr>
                <w:sz w:val="16"/>
                <w:lang w:bidi="en-US"/>
              </w:rPr>
              <w:t>driven security modeling [28</w:t>
            </w:r>
            <w:r w:rsidRPr="007B5140">
              <w:rPr>
                <w:sz w:val="16"/>
                <w:lang w:bidi="en-US"/>
              </w:rPr>
              <w:t>].</w:t>
            </w:r>
          </w:p>
        </w:tc>
      </w:tr>
      <w:tr w:rsidR="006C7B57" w:rsidRPr="007B5140" w14:paraId="5382AC6B" w14:textId="77777777" w:rsidTr="001A27C5">
        <w:trPr>
          <w:trHeight w:val="895"/>
        </w:trPr>
        <w:tc>
          <w:tcPr>
            <w:tcW w:w="1155" w:type="dxa"/>
            <w:hideMark/>
          </w:tcPr>
          <w:p w14:paraId="78C0F3BD" w14:textId="77777777" w:rsidR="006C7B57" w:rsidRPr="007B5140" w:rsidRDefault="006C7B57" w:rsidP="00DB616D">
            <w:pPr>
              <w:tabs>
                <w:tab w:val="left" w:pos="1170"/>
              </w:tabs>
              <w:rPr>
                <w:b/>
                <w:sz w:val="16"/>
                <w:lang w:bidi="en-US"/>
              </w:rPr>
            </w:pPr>
            <w:r w:rsidRPr="007B5140">
              <w:rPr>
                <w:b/>
                <w:sz w:val="16"/>
                <w:lang w:bidi="en-US"/>
              </w:rPr>
              <w:t>Applicability</w:t>
            </w:r>
          </w:p>
        </w:tc>
        <w:tc>
          <w:tcPr>
            <w:tcW w:w="8500" w:type="dxa"/>
            <w:hideMark/>
          </w:tcPr>
          <w:p w14:paraId="2AD549F3" w14:textId="4C7E4194" w:rsidR="006C7B57" w:rsidRPr="007B5140" w:rsidRDefault="006C7B57" w:rsidP="00762520">
            <w:pPr>
              <w:tabs>
                <w:tab w:val="left" w:pos="1170"/>
              </w:tabs>
              <w:jc w:val="both"/>
              <w:rPr>
                <w:sz w:val="16"/>
                <w:lang w:bidi="en-US"/>
              </w:rPr>
            </w:pPr>
            <w:r w:rsidRPr="007B5140">
              <w:rPr>
                <w:sz w:val="16"/>
                <w:lang w:bidi="en-US"/>
              </w:rPr>
              <w:t xml:space="preserve">A model is developed for a specific reason and its applicability for that reason should be higher. This attribute considers the usability and applicability of the context model within </w:t>
            </w:r>
            <w:r w:rsidR="00AC2855">
              <w:rPr>
                <w:sz w:val="16"/>
                <w:lang w:bidi="en-US"/>
              </w:rPr>
              <w:t>existing infrastructures [26</w:t>
            </w:r>
            <w:r w:rsidRPr="007B5140">
              <w:rPr>
                <w:sz w:val="16"/>
                <w:lang w:bidi="en-US"/>
              </w:rPr>
              <w:t xml:space="preserve">]. </w:t>
            </w:r>
          </w:p>
        </w:tc>
      </w:tr>
      <w:tr w:rsidR="006C7B57" w:rsidRPr="007B5140" w14:paraId="05235BDE" w14:textId="77777777" w:rsidTr="001A27C5">
        <w:trPr>
          <w:trHeight w:val="173"/>
        </w:trPr>
        <w:tc>
          <w:tcPr>
            <w:tcW w:w="1155" w:type="dxa"/>
            <w:hideMark/>
          </w:tcPr>
          <w:p w14:paraId="571D671A" w14:textId="77777777" w:rsidR="006C7B57" w:rsidRPr="007B5140" w:rsidRDefault="006C7B57" w:rsidP="00DB616D">
            <w:pPr>
              <w:tabs>
                <w:tab w:val="left" w:pos="1170"/>
              </w:tabs>
              <w:rPr>
                <w:b/>
                <w:sz w:val="16"/>
                <w:lang w:bidi="en-US"/>
              </w:rPr>
            </w:pPr>
            <w:r w:rsidRPr="007B5140">
              <w:rPr>
                <w:b/>
                <w:sz w:val="16"/>
                <w:lang w:bidi="en-US"/>
              </w:rPr>
              <w:t>Comparability</w:t>
            </w:r>
          </w:p>
        </w:tc>
        <w:tc>
          <w:tcPr>
            <w:tcW w:w="8500" w:type="dxa"/>
            <w:hideMark/>
          </w:tcPr>
          <w:p w14:paraId="61689B86" w14:textId="470CB734" w:rsidR="006C7B57" w:rsidRPr="007B5140" w:rsidRDefault="006C7B57" w:rsidP="00AC2855">
            <w:pPr>
              <w:tabs>
                <w:tab w:val="left" w:pos="1170"/>
              </w:tabs>
              <w:jc w:val="both"/>
              <w:rPr>
                <w:sz w:val="16"/>
                <w:lang w:bidi="en-US"/>
              </w:rPr>
            </w:pPr>
            <w:r w:rsidRPr="007B5140">
              <w:rPr>
                <w:sz w:val="16"/>
                <w:lang w:bidi="en-US"/>
              </w:rPr>
              <w:t>Different applications of the same system give different results. Hence, it is essential to deliver a means to compare values including different units and encodings, etc., Thus, the comparability of the model should be considered while designing it [</w:t>
            </w:r>
            <w:r w:rsidR="00AC2855">
              <w:rPr>
                <w:sz w:val="16"/>
                <w:lang w:bidi="en-US"/>
              </w:rPr>
              <w:t>27</w:t>
            </w:r>
            <w:r w:rsidRPr="007B5140">
              <w:rPr>
                <w:sz w:val="16"/>
                <w:lang w:bidi="en-US"/>
              </w:rPr>
              <w:t>].</w:t>
            </w:r>
          </w:p>
        </w:tc>
      </w:tr>
      <w:tr w:rsidR="006C7B57" w:rsidRPr="007B5140" w14:paraId="676EC3B9" w14:textId="77777777" w:rsidTr="001A27C5">
        <w:trPr>
          <w:trHeight w:val="927"/>
        </w:trPr>
        <w:tc>
          <w:tcPr>
            <w:tcW w:w="1155" w:type="dxa"/>
            <w:hideMark/>
          </w:tcPr>
          <w:p w14:paraId="3888149D" w14:textId="77777777" w:rsidR="006C7B57" w:rsidRPr="007B5140" w:rsidRDefault="006C7B57" w:rsidP="00DB616D">
            <w:pPr>
              <w:tabs>
                <w:tab w:val="left" w:pos="1170"/>
              </w:tabs>
              <w:rPr>
                <w:b/>
                <w:sz w:val="16"/>
                <w:lang w:bidi="en-US"/>
              </w:rPr>
            </w:pPr>
            <w:r w:rsidRPr="007B5140">
              <w:rPr>
                <w:b/>
                <w:sz w:val="16"/>
                <w:lang w:bidi="en-US"/>
              </w:rPr>
              <w:t>Traceability</w:t>
            </w:r>
          </w:p>
        </w:tc>
        <w:tc>
          <w:tcPr>
            <w:tcW w:w="8500" w:type="dxa"/>
            <w:hideMark/>
          </w:tcPr>
          <w:p w14:paraId="20473952" w14:textId="17940E75" w:rsidR="006C7B57" w:rsidRPr="007B5140" w:rsidRDefault="006C7B57" w:rsidP="00AC2855">
            <w:pPr>
              <w:tabs>
                <w:tab w:val="left" w:pos="1170"/>
              </w:tabs>
              <w:jc w:val="both"/>
              <w:rPr>
                <w:sz w:val="16"/>
                <w:lang w:bidi="en-US"/>
              </w:rPr>
            </w:pPr>
            <w:r w:rsidRPr="007B5140">
              <w:rPr>
                <w:sz w:val="16"/>
                <w:lang w:bidi="en-US"/>
              </w:rPr>
              <w:t xml:space="preserve">To provide adequate information about the context and origin, the formulations of tools should be known to the developer. Here, </w:t>
            </w:r>
            <w:r w:rsidR="001A27C5">
              <w:rPr>
                <w:sz w:val="16"/>
                <w:lang w:bidi="en-US"/>
              </w:rPr>
              <w:t xml:space="preserve">the </w:t>
            </w:r>
            <w:r w:rsidRPr="007B5140">
              <w:rPr>
                <w:sz w:val="16"/>
                <w:lang w:bidi="en-US"/>
              </w:rPr>
              <w:t>traceability of the system becomes important in the context-based ontological system [</w:t>
            </w:r>
            <w:r w:rsidR="00AC2855">
              <w:rPr>
                <w:sz w:val="16"/>
                <w:lang w:bidi="en-US"/>
              </w:rPr>
              <w:t>28</w:t>
            </w:r>
            <w:r w:rsidRPr="007B5140">
              <w:rPr>
                <w:sz w:val="16"/>
                <w:lang w:bidi="en-US"/>
              </w:rPr>
              <w:t>].</w:t>
            </w:r>
          </w:p>
        </w:tc>
      </w:tr>
      <w:tr w:rsidR="006C7B57" w:rsidRPr="007B5140" w14:paraId="6E513943" w14:textId="77777777" w:rsidTr="001A27C5">
        <w:trPr>
          <w:trHeight w:val="173"/>
        </w:trPr>
        <w:tc>
          <w:tcPr>
            <w:tcW w:w="1155" w:type="dxa"/>
            <w:hideMark/>
          </w:tcPr>
          <w:p w14:paraId="1F576E3F" w14:textId="77777777" w:rsidR="006C7B57" w:rsidRPr="007B5140" w:rsidRDefault="006C7B57" w:rsidP="00DB616D">
            <w:pPr>
              <w:tabs>
                <w:tab w:val="left" w:pos="1170"/>
              </w:tabs>
              <w:rPr>
                <w:b/>
                <w:sz w:val="16"/>
                <w:lang w:bidi="en-US"/>
              </w:rPr>
            </w:pPr>
            <w:r w:rsidRPr="007B5140">
              <w:rPr>
                <w:b/>
                <w:sz w:val="16"/>
                <w:lang w:bidi="en-US"/>
              </w:rPr>
              <w:t xml:space="preserve">Acceptability </w:t>
            </w:r>
          </w:p>
        </w:tc>
        <w:tc>
          <w:tcPr>
            <w:tcW w:w="8500" w:type="dxa"/>
            <w:hideMark/>
          </w:tcPr>
          <w:p w14:paraId="751CD62C" w14:textId="17FB313C" w:rsidR="006C7B57" w:rsidRPr="007B5140" w:rsidRDefault="006C7B57" w:rsidP="00AC2855">
            <w:pPr>
              <w:tabs>
                <w:tab w:val="left" w:pos="1170"/>
              </w:tabs>
              <w:jc w:val="both"/>
              <w:rPr>
                <w:sz w:val="16"/>
                <w:lang w:bidi="en-US"/>
              </w:rPr>
            </w:pPr>
            <w:r w:rsidRPr="007B5140">
              <w:rPr>
                <w:sz w:val="16"/>
                <w:lang w:bidi="en-US"/>
              </w:rPr>
              <w:t>Acceptability deals with the accordance or agreement of measured or derived information with the well-defined context model. A model should define the range that a context value can take, or define a particular co-existence of values to be impossible [</w:t>
            </w:r>
            <w:r w:rsidR="00AC2855">
              <w:rPr>
                <w:sz w:val="16"/>
                <w:lang w:bidi="en-US"/>
              </w:rPr>
              <w:t>29</w:t>
            </w:r>
            <w:r w:rsidRPr="007B5140">
              <w:rPr>
                <w:sz w:val="16"/>
                <w:lang w:bidi="en-US"/>
              </w:rPr>
              <w:t xml:space="preserve">]. </w:t>
            </w:r>
          </w:p>
        </w:tc>
      </w:tr>
      <w:tr w:rsidR="006C7B57" w:rsidRPr="007B5140" w14:paraId="47E1C608" w14:textId="77777777" w:rsidTr="001A27C5">
        <w:trPr>
          <w:trHeight w:val="895"/>
        </w:trPr>
        <w:tc>
          <w:tcPr>
            <w:tcW w:w="1155" w:type="dxa"/>
            <w:hideMark/>
          </w:tcPr>
          <w:p w14:paraId="3D0EB31B" w14:textId="77777777" w:rsidR="006C7B57" w:rsidRPr="007B5140" w:rsidRDefault="006C7B57" w:rsidP="00DB616D">
            <w:pPr>
              <w:tabs>
                <w:tab w:val="left" w:pos="1170"/>
              </w:tabs>
              <w:rPr>
                <w:b/>
                <w:sz w:val="16"/>
                <w:lang w:bidi="en-US"/>
              </w:rPr>
            </w:pPr>
            <w:r w:rsidRPr="007B5140">
              <w:rPr>
                <w:b/>
                <w:sz w:val="16"/>
                <w:lang w:bidi="en-US"/>
              </w:rPr>
              <w:t>Inference</w:t>
            </w:r>
          </w:p>
        </w:tc>
        <w:tc>
          <w:tcPr>
            <w:tcW w:w="8500" w:type="dxa"/>
            <w:hideMark/>
          </w:tcPr>
          <w:p w14:paraId="77F9DEB5" w14:textId="2E44D8C9" w:rsidR="006C7B57" w:rsidRPr="007B5140" w:rsidRDefault="006C7B57" w:rsidP="00AC2855">
            <w:pPr>
              <w:tabs>
                <w:tab w:val="left" w:pos="1170"/>
              </w:tabs>
              <w:jc w:val="both"/>
              <w:rPr>
                <w:sz w:val="16"/>
                <w:lang w:bidi="en-US"/>
              </w:rPr>
            </w:pPr>
            <w:r w:rsidRPr="007B5140">
              <w:rPr>
                <w:sz w:val="16"/>
                <w:lang w:bidi="en-US"/>
              </w:rPr>
              <w:t>Inference can be defined as the conclusions drawn by evidence collected. In context model terms, the process of making context information is openly available from other context sources [</w:t>
            </w:r>
            <w:r w:rsidR="00AC2855">
              <w:rPr>
                <w:sz w:val="16"/>
                <w:lang w:bidi="en-US"/>
              </w:rPr>
              <w:t>30</w:t>
            </w:r>
            <w:r w:rsidRPr="007B5140">
              <w:rPr>
                <w:sz w:val="16"/>
                <w:lang w:bidi="en-US"/>
              </w:rPr>
              <w:t>].</w:t>
            </w:r>
          </w:p>
        </w:tc>
      </w:tr>
    </w:tbl>
    <w:p w14:paraId="1BBEF5EB" w14:textId="77777777" w:rsidR="006C7B57" w:rsidRDefault="006C7B57" w:rsidP="006C7B57">
      <w:pPr>
        <w:rPr>
          <w:bCs/>
        </w:rPr>
      </w:pPr>
    </w:p>
    <w:p w14:paraId="650B37AA" w14:textId="77777777" w:rsidR="00943596" w:rsidRPr="0027182A" w:rsidRDefault="00943596" w:rsidP="00943596">
      <w:pPr>
        <w:pStyle w:val="ListParagraph"/>
        <w:tabs>
          <w:tab w:val="left" w:pos="1170"/>
        </w:tabs>
        <w:ind w:left="0"/>
        <w:jc w:val="center"/>
        <w:rPr>
          <w:szCs w:val="24"/>
          <w:lang w:val="en-US"/>
        </w:rPr>
      </w:pPr>
      <w:r w:rsidRPr="0027182A">
        <w:rPr>
          <w:noProof/>
          <w:szCs w:val="24"/>
          <w:lang w:val="en-US" w:eastAsia="en-US"/>
        </w:rPr>
        <w:drawing>
          <wp:inline distT="0" distB="0" distL="0" distR="0" wp14:anchorId="50B3BF45" wp14:editId="7C45D453">
            <wp:extent cx="3490623" cy="2147551"/>
            <wp:effectExtent l="0" t="0" r="0" b="5715"/>
            <wp:docPr id="8" name="Picture 8"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3510" cy="2173937"/>
                    </a:xfrm>
                    <a:prstGeom prst="rect">
                      <a:avLst/>
                    </a:prstGeom>
                    <a:noFill/>
                    <a:ln>
                      <a:noFill/>
                    </a:ln>
                  </pic:spPr>
                </pic:pic>
              </a:graphicData>
            </a:graphic>
          </wp:inline>
        </w:drawing>
      </w:r>
    </w:p>
    <w:p w14:paraId="7A635B55" w14:textId="76DCD1AF" w:rsidR="00943596" w:rsidRPr="00762520" w:rsidRDefault="00943596" w:rsidP="00943596">
      <w:pPr>
        <w:pStyle w:val="ListParagraph"/>
        <w:tabs>
          <w:tab w:val="left" w:pos="1170"/>
        </w:tabs>
        <w:ind w:left="0"/>
        <w:jc w:val="center"/>
        <w:rPr>
          <w:rFonts w:ascii="Times New Roman" w:eastAsiaTheme="minorHAnsi" w:hAnsi="Times New Roman"/>
          <w:bCs/>
          <w:sz w:val="20"/>
          <w:szCs w:val="20"/>
          <w:lang w:val="en-US"/>
        </w:rPr>
      </w:pPr>
      <w:r w:rsidRPr="00762520">
        <w:rPr>
          <w:rFonts w:ascii="Times New Roman" w:eastAsiaTheme="minorHAnsi" w:hAnsi="Times New Roman"/>
          <w:bCs/>
          <w:sz w:val="20"/>
          <w:szCs w:val="20"/>
          <w:lang w:val="en-US"/>
        </w:rPr>
        <w:t>Fig</w:t>
      </w:r>
      <w:r w:rsidR="00762520" w:rsidRPr="00762520">
        <w:rPr>
          <w:rFonts w:ascii="Times New Roman" w:eastAsiaTheme="minorHAnsi" w:hAnsi="Times New Roman"/>
          <w:bCs/>
          <w:sz w:val="20"/>
          <w:szCs w:val="20"/>
          <w:lang w:val="en-US"/>
        </w:rPr>
        <w:t>ure</w:t>
      </w:r>
      <w:r w:rsidRPr="00762520">
        <w:rPr>
          <w:rFonts w:ascii="Times New Roman" w:eastAsiaTheme="minorHAnsi" w:hAnsi="Times New Roman"/>
          <w:bCs/>
          <w:sz w:val="20"/>
          <w:szCs w:val="20"/>
          <w:lang w:val="en-US"/>
        </w:rPr>
        <w:t xml:space="preserve"> 3: Interrelationship of Context-Driven Security Modeling and its Artifacts</w:t>
      </w:r>
    </w:p>
    <w:p w14:paraId="4AF5AD1E" w14:textId="6B052E01" w:rsidR="00943596" w:rsidRPr="00762520" w:rsidRDefault="00943596" w:rsidP="00762520">
      <w:pPr>
        <w:tabs>
          <w:tab w:val="left" w:pos="1170"/>
        </w:tabs>
        <w:jc w:val="center"/>
        <w:rPr>
          <w:rFonts w:eastAsiaTheme="minorHAnsi"/>
          <w:bCs/>
        </w:rPr>
      </w:pPr>
      <w:r w:rsidRPr="00762520">
        <w:rPr>
          <w:lang w:bidi="en-US"/>
        </w:rPr>
        <w:t xml:space="preserve">Table 3: </w:t>
      </w:r>
      <w:r w:rsidRPr="00762520">
        <w:rPr>
          <w:rFonts w:eastAsiaTheme="minorHAnsi"/>
          <w:bCs/>
        </w:rPr>
        <w:t>Ontology Security Management Criteria</w:t>
      </w:r>
    </w:p>
    <w:tbl>
      <w:tblPr>
        <w:tblStyle w:val="TableGrid"/>
        <w:tblW w:w="979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7751"/>
      </w:tblGrid>
      <w:tr w:rsidR="00943596" w:rsidRPr="00151967" w14:paraId="146033D1" w14:textId="77777777" w:rsidTr="001A27C5">
        <w:trPr>
          <w:trHeight w:val="61"/>
        </w:trPr>
        <w:tc>
          <w:tcPr>
            <w:tcW w:w="2043" w:type="dxa"/>
            <w:hideMark/>
          </w:tcPr>
          <w:p w14:paraId="4DFF3A6E" w14:textId="77777777" w:rsidR="00943596" w:rsidRPr="00151967" w:rsidRDefault="00943596" w:rsidP="00DB616D">
            <w:pPr>
              <w:tabs>
                <w:tab w:val="left" w:pos="1170"/>
              </w:tabs>
              <w:rPr>
                <w:b/>
                <w:sz w:val="16"/>
                <w:lang w:bidi="en-US"/>
              </w:rPr>
            </w:pPr>
            <w:r w:rsidRPr="00151967">
              <w:rPr>
                <w:b/>
                <w:sz w:val="16"/>
                <w:lang w:bidi="en-US"/>
              </w:rPr>
              <w:t>Reusability</w:t>
            </w:r>
          </w:p>
        </w:tc>
        <w:tc>
          <w:tcPr>
            <w:tcW w:w="7751" w:type="dxa"/>
            <w:hideMark/>
          </w:tcPr>
          <w:p w14:paraId="3FD61E96" w14:textId="57FE7D3D" w:rsidR="00943596" w:rsidRPr="00151967" w:rsidRDefault="00943596" w:rsidP="00AC2855">
            <w:pPr>
              <w:tabs>
                <w:tab w:val="left" w:pos="1170"/>
              </w:tabs>
              <w:rPr>
                <w:sz w:val="16"/>
                <w:lang w:bidi="en-US"/>
              </w:rPr>
            </w:pPr>
            <w:r w:rsidRPr="00151967">
              <w:rPr>
                <w:sz w:val="16"/>
                <w:lang w:bidi="en-US"/>
              </w:rPr>
              <w:t>Reuse of knowledge and specification process of security requirements during software development is an important concern [</w:t>
            </w:r>
            <w:r w:rsidR="00AC2855">
              <w:rPr>
                <w:sz w:val="16"/>
                <w:lang w:bidi="en-US"/>
              </w:rPr>
              <w:t>31</w:t>
            </w:r>
            <w:r w:rsidRPr="00151967">
              <w:rPr>
                <w:sz w:val="16"/>
                <w:lang w:bidi="en-US"/>
              </w:rPr>
              <w:t>]. Increasing the reusability improves the expansion of using the ontology among many other tasks.</w:t>
            </w:r>
          </w:p>
        </w:tc>
      </w:tr>
      <w:tr w:rsidR="00943596" w:rsidRPr="00151967" w14:paraId="054DA4D7" w14:textId="77777777" w:rsidTr="001A27C5">
        <w:trPr>
          <w:trHeight w:val="149"/>
        </w:trPr>
        <w:tc>
          <w:tcPr>
            <w:tcW w:w="2043" w:type="dxa"/>
          </w:tcPr>
          <w:p w14:paraId="49B08BCD" w14:textId="77777777" w:rsidR="00943596" w:rsidRPr="00151967" w:rsidRDefault="00943596" w:rsidP="00DB616D">
            <w:pPr>
              <w:tabs>
                <w:tab w:val="left" w:pos="1170"/>
              </w:tabs>
              <w:rPr>
                <w:b/>
                <w:sz w:val="16"/>
                <w:lang w:bidi="en-US"/>
              </w:rPr>
            </w:pPr>
            <w:r w:rsidRPr="00151967">
              <w:rPr>
                <w:b/>
                <w:sz w:val="16"/>
                <w:lang w:bidi="en-US"/>
              </w:rPr>
              <w:t xml:space="preserve">Flexibility </w:t>
            </w:r>
          </w:p>
          <w:p w14:paraId="14F01E21" w14:textId="77777777" w:rsidR="00943596" w:rsidRPr="00151967" w:rsidRDefault="00943596" w:rsidP="00DB616D">
            <w:pPr>
              <w:tabs>
                <w:tab w:val="left" w:pos="1170"/>
              </w:tabs>
              <w:rPr>
                <w:b/>
                <w:sz w:val="16"/>
                <w:lang w:bidi="en-US"/>
              </w:rPr>
            </w:pPr>
          </w:p>
        </w:tc>
        <w:tc>
          <w:tcPr>
            <w:tcW w:w="7751" w:type="dxa"/>
            <w:hideMark/>
          </w:tcPr>
          <w:p w14:paraId="26D2EFFE" w14:textId="4129114A" w:rsidR="00943596" w:rsidRPr="00151967" w:rsidRDefault="00943596" w:rsidP="00AC2855">
            <w:pPr>
              <w:tabs>
                <w:tab w:val="left" w:pos="1170"/>
              </w:tabs>
              <w:rPr>
                <w:sz w:val="16"/>
                <w:lang w:bidi="en-US"/>
              </w:rPr>
            </w:pPr>
            <w:r w:rsidRPr="00151967">
              <w:rPr>
                <w:sz w:val="16"/>
                <w:lang w:bidi="en-US"/>
              </w:rPr>
              <w:t>Flexibility is essential in managing policies across multiple domains, flexibility in the level of abstraction, flexibility across different environments, etc. There are multiple scenarios faced in ontology security management that need flexibility. Hence, it appears to be an important cognition in ontology-based security management criteria [</w:t>
            </w:r>
            <w:r w:rsidR="00AC2855">
              <w:rPr>
                <w:sz w:val="16"/>
                <w:lang w:bidi="en-US"/>
              </w:rPr>
              <w:t>32</w:t>
            </w:r>
            <w:r w:rsidRPr="00151967">
              <w:rPr>
                <w:sz w:val="16"/>
                <w:lang w:bidi="en-US"/>
              </w:rPr>
              <w:t>].</w:t>
            </w:r>
          </w:p>
        </w:tc>
      </w:tr>
      <w:tr w:rsidR="00943596" w:rsidRPr="00151967" w14:paraId="4271CAD2" w14:textId="77777777" w:rsidTr="001A27C5">
        <w:trPr>
          <w:trHeight w:val="71"/>
        </w:trPr>
        <w:tc>
          <w:tcPr>
            <w:tcW w:w="2043" w:type="dxa"/>
            <w:hideMark/>
          </w:tcPr>
          <w:p w14:paraId="0EB97D1D" w14:textId="77777777" w:rsidR="00943596" w:rsidRPr="00151967" w:rsidRDefault="00943596" w:rsidP="00DB616D">
            <w:pPr>
              <w:tabs>
                <w:tab w:val="left" w:pos="1170"/>
              </w:tabs>
              <w:rPr>
                <w:b/>
                <w:sz w:val="16"/>
                <w:lang w:bidi="en-US"/>
              </w:rPr>
            </w:pPr>
            <w:r w:rsidRPr="00151967">
              <w:rPr>
                <w:b/>
                <w:sz w:val="16"/>
                <w:lang w:bidi="en-US"/>
              </w:rPr>
              <w:t>Extensibility</w:t>
            </w:r>
          </w:p>
        </w:tc>
        <w:tc>
          <w:tcPr>
            <w:tcW w:w="7751" w:type="dxa"/>
            <w:hideMark/>
          </w:tcPr>
          <w:p w14:paraId="3AC21379" w14:textId="0757FF2F" w:rsidR="00943596" w:rsidRPr="00151967" w:rsidRDefault="00943596" w:rsidP="00AC2855">
            <w:pPr>
              <w:tabs>
                <w:tab w:val="left" w:pos="1170"/>
              </w:tabs>
              <w:rPr>
                <w:sz w:val="16"/>
                <w:lang w:bidi="en-US"/>
              </w:rPr>
            </w:pPr>
            <w:r w:rsidRPr="00151967">
              <w:rPr>
                <w:sz w:val="16"/>
                <w:lang w:bidi="en-US"/>
              </w:rPr>
              <w:t>Extensibility refers to the possibility of extending new definitions to the ontology without altering the existing dependencies. The strength and new updates that an application can accept can be defined under extensibility [</w:t>
            </w:r>
            <w:r w:rsidR="00AC2855">
              <w:rPr>
                <w:sz w:val="16"/>
                <w:lang w:bidi="en-US"/>
              </w:rPr>
              <w:t>33</w:t>
            </w:r>
            <w:r w:rsidRPr="00151967">
              <w:rPr>
                <w:sz w:val="16"/>
                <w:lang w:bidi="en-US"/>
              </w:rPr>
              <w:t xml:space="preserve">]. </w:t>
            </w:r>
          </w:p>
        </w:tc>
      </w:tr>
      <w:tr w:rsidR="00943596" w:rsidRPr="00151967" w14:paraId="4801552A" w14:textId="77777777" w:rsidTr="001A27C5">
        <w:trPr>
          <w:trHeight w:val="173"/>
        </w:trPr>
        <w:tc>
          <w:tcPr>
            <w:tcW w:w="2043" w:type="dxa"/>
            <w:hideMark/>
          </w:tcPr>
          <w:p w14:paraId="227EA72B" w14:textId="77777777" w:rsidR="00943596" w:rsidRPr="00151967" w:rsidRDefault="00943596" w:rsidP="00DB616D">
            <w:pPr>
              <w:tabs>
                <w:tab w:val="left" w:pos="1170"/>
              </w:tabs>
              <w:rPr>
                <w:b/>
                <w:sz w:val="16"/>
                <w:lang w:bidi="en-US"/>
              </w:rPr>
            </w:pPr>
            <w:r w:rsidRPr="00151967">
              <w:rPr>
                <w:b/>
                <w:sz w:val="16"/>
                <w:lang w:bidi="en-US"/>
              </w:rPr>
              <w:t>Granularity</w:t>
            </w:r>
          </w:p>
        </w:tc>
        <w:tc>
          <w:tcPr>
            <w:tcW w:w="7751" w:type="dxa"/>
            <w:hideMark/>
          </w:tcPr>
          <w:p w14:paraId="7A55C8B2" w14:textId="5C6C1BD8" w:rsidR="00943596" w:rsidRPr="00151967" w:rsidRDefault="00943596" w:rsidP="00AC2855">
            <w:pPr>
              <w:tabs>
                <w:tab w:val="left" w:pos="1170"/>
              </w:tabs>
              <w:rPr>
                <w:sz w:val="16"/>
                <w:lang w:bidi="en-US"/>
              </w:rPr>
            </w:pPr>
            <w:r w:rsidRPr="00151967">
              <w:rPr>
                <w:sz w:val="16"/>
                <w:lang w:bidi="en-US"/>
              </w:rPr>
              <w:t>Granularity is related to collating different concepts to create a better ontology for security management [</w:t>
            </w:r>
            <w:r w:rsidR="00AC2855">
              <w:rPr>
                <w:sz w:val="16"/>
                <w:lang w:bidi="en-US"/>
              </w:rPr>
              <w:t>34</w:t>
            </w:r>
            <w:r w:rsidRPr="00151967">
              <w:rPr>
                <w:sz w:val="16"/>
                <w:lang w:bidi="en-US"/>
              </w:rPr>
              <w:t>].</w:t>
            </w:r>
          </w:p>
        </w:tc>
      </w:tr>
      <w:tr w:rsidR="00943596" w:rsidRPr="00151967" w14:paraId="6B25575C" w14:textId="77777777" w:rsidTr="001A27C5">
        <w:trPr>
          <w:trHeight w:val="374"/>
        </w:trPr>
        <w:tc>
          <w:tcPr>
            <w:tcW w:w="2043" w:type="dxa"/>
            <w:hideMark/>
          </w:tcPr>
          <w:p w14:paraId="762D19E0" w14:textId="77777777" w:rsidR="00943596" w:rsidRPr="00151967" w:rsidRDefault="00943596" w:rsidP="00DB616D">
            <w:pPr>
              <w:tabs>
                <w:tab w:val="left" w:pos="1170"/>
              </w:tabs>
              <w:rPr>
                <w:b/>
                <w:sz w:val="16"/>
                <w:lang w:bidi="en-US"/>
              </w:rPr>
            </w:pPr>
            <w:r w:rsidRPr="00151967">
              <w:rPr>
                <w:b/>
                <w:sz w:val="16"/>
                <w:lang w:bidi="en-US"/>
              </w:rPr>
              <w:t>Consistency</w:t>
            </w:r>
          </w:p>
        </w:tc>
        <w:tc>
          <w:tcPr>
            <w:tcW w:w="7751" w:type="dxa"/>
            <w:hideMark/>
          </w:tcPr>
          <w:p w14:paraId="1EF2FECA" w14:textId="699C9F30" w:rsidR="00943596" w:rsidRPr="00151967" w:rsidRDefault="00943596" w:rsidP="00AC2855">
            <w:pPr>
              <w:tabs>
                <w:tab w:val="left" w:pos="1170"/>
              </w:tabs>
              <w:rPr>
                <w:sz w:val="16"/>
                <w:lang w:bidi="en-US"/>
              </w:rPr>
            </w:pPr>
            <w:r w:rsidRPr="00151967">
              <w:rPr>
                <w:sz w:val="16"/>
                <w:lang w:bidi="en-US"/>
              </w:rPr>
              <w:t>A consistency check is about testing the existence of obvious or understood flaws in the signified ontological security management model [</w:t>
            </w:r>
            <w:r w:rsidR="00AC2855">
              <w:rPr>
                <w:sz w:val="16"/>
                <w:lang w:bidi="en-US"/>
              </w:rPr>
              <w:t>35</w:t>
            </w:r>
            <w:r w:rsidRPr="00151967">
              <w:rPr>
                <w:sz w:val="16"/>
                <w:lang w:bidi="en-US"/>
              </w:rPr>
              <w:t xml:space="preserve">]. </w:t>
            </w:r>
          </w:p>
        </w:tc>
      </w:tr>
      <w:tr w:rsidR="00943596" w:rsidRPr="00151967" w14:paraId="6540A7DC" w14:textId="77777777" w:rsidTr="001A27C5">
        <w:trPr>
          <w:trHeight w:val="360"/>
        </w:trPr>
        <w:tc>
          <w:tcPr>
            <w:tcW w:w="2043" w:type="dxa"/>
            <w:hideMark/>
          </w:tcPr>
          <w:p w14:paraId="1295454F" w14:textId="77777777" w:rsidR="00943596" w:rsidRPr="00151967" w:rsidRDefault="00943596" w:rsidP="00DB616D">
            <w:pPr>
              <w:tabs>
                <w:tab w:val="left" w:pos="1170"/>
              </w:tabs>
              <w:rPr>
                <w:b/>
                <w:sz w:val="16"/>
                <w:lang w:bidi="en-US"/>
              </w:rPr>
            </w:pPr>
            <w:r w:rsidRPr="00151967">
              <w:rPr>
                <w:b/>
                <w:sz w:val="16"/>
                <w:lang w:bidi="en-US"/>
              </w:rPr>
              <w:t>Completeness</w:t>
            </w:r>
          </w:p>
        </w:tc>
        <w:tc>
          <w:tcPr>
            <w:tcW w:w="7751" w:type="dxa"/>
            <w:hideMark/>
          </w:tcPr>
          <w:p w14:paraId="5CD4A812" w14:textId="447A13FC" w:rsidR="00943596" w:rsidRPr="00151967" w:rsidRDefault="00943596" w:rsidP="00AC2855">
            <w:pPr>
              <w:tabs>
                <w:tab w:val="left" w:pos="1170"/>
              </w:tabs>
              <w:rPr>
                <w:sz w:val="16"/>
                <w:lang w:bidi="en-US"/>
              </w:rPr>
            </w:pPr>
            <w:r w:rsidRPr="00151967">
              <w:rPr>
                <w:sz w:val="16"/>
                <w:lang w:bidi="en-US"/>
              </w:rPr>
              <w:t>An ontology for security management is said to be complete if it covers the domain for which it is developed. Completeness of ontology depends on its boundaries and limits [</w:t>
            </w:r>
            <w:r w:rsidR="00AC2855">
              <w:rPr>
                <w:sz w:val="16"/>
                <w:lang w:bidi="en-US"/>
              </w:rPr>
              <w:t>36</w:t>
            </w:r>
            <w:r w:rsidRPr="00151967">
              <w:rPr>
                <w:sz w:val="16"/>
                <w:lang w:bidi="en-US"/>
              </w:rPr>
              <w:t>].</w:t>
            </w:r>
          </w:p>
        </w:tc>
      </w:tr>
      <w:tr w:rsidR="00943596" w:rsidRPr="00151967" w14:paraId="55BE14B3" w14:textId="77777777" w:rsidTr="001A27C5">
        <w:trPr>
          <w:trHeight w:val="198"/>
        </w:trPr>
        <w:tc>
          <w:tcPr>
            <w:tcW w:w="2043" w:type="dxa"/>
            <w:hideMark/>
          </w:tcPr>
          <w:p w14:paraId="7C747D48" w14:textId="77777777" w:rsidR="00943596" w:rsidRPr="00151967" w:rsidRDefault="00943596" w:rsidP="00DB616D">
            <w:pPr>
              <w:tabs>
                <w:tab w:val="left" w:pos="1170"/>
              </w:tabs>
              <w:rPr>
                <w:b/>
                <w:sz w:val="16"/>
                <w:lang w:bidi="en-US"/>
              </w:rPr>
            </w:pPr>
            <w:r w:rsidRPr="00151967">
              <w:rPr>
                <w:b/>
                <w:sz w:val="16"/>
                <w:lang w:bidi="en-US"/>
              </w:rPr>
              <w:t>Redundancy</w:t>
            </w:r>
          </w:p>
        </w:tc>
        <w:tc>
          <w:tcPr>
            <w:tcW w:w="7751" w:type="dxa"/>
            <w:hideMark/>
          </w:tcPr>
          <w:p w14:paraId="75D05E49" w14:textId="760F705A" w:rsidR="00943596" w:rsidRPr="00151967" w:rsidRDefault="00943596" w:rsidP="00AC2855">
            <w:pPr>
              <w:tabs>
                <w:tab w:val="left" w:pos="1170"/>
              </w:tabs>
              <w:rPr>
                <w:sz w:val="16"/>
                <w:lang w:bidi="en-US"/>
              </w:rPr>
            </w:pPr>
            <w:r w:rsidRPr="00151967">
              <w:rPr>
                <w:sz w:val="16"/>
                <w:lang w:bidi="en-US"/>
              </w:rPr>
              <w:t>This artifact tests for the repetition of logical flows. This is challenging and time-consuming [</w:t>
            </w:r>
            <w:r w:rsidR="00AC2855">
              <w:rPr>
                <w:sz w:val="16"/>
                <w:lang w:bidi="en-US"/>
              </w:rPr>
              <w:t>37</w:t>
            </w:r>
            <w:r w:rsidRPr="00151967">
              <w:rPr>
                <w:sz w:val="16"/>
                <w:lang w:bidi="en-US"/>
              </w:rPr>
              <w:t>].</w:t>
            </w:r>
          </w:p>
        </w:tc>
      </w:tr>
      <w:tr w:rsidR="00943596" w:rsidRPr="00151967" w14:paraId="74585395" w14:textId="77777777" w:rsidTr="001A27C5">
        <w:trPr>
          <w:trHeight w:val="71"/>
        </w:trPr>
        <w:tc>
          <w:tcPr>
            <w:tcW w:w="2043" w:type="dxa"/>
            <w:hideMark/>
          </w:tcPr>
          <w:p w14:paraId="782CEC5E" w14:textId="77777777" w:rsidR="00943596" w:rsidRPr="00151967" w:rsidRDefault="00943596" w:rsidP="00DB616D">
            <w:pPr>
              <w:tabs>
                <w:tab w:val="left" w:pos="1170"/>
              </w:tabs>
              <w:rPr>
                <w:b/>
                <w:sz w:val="16"/>
                <w:lang w:bidi="en-US"/>
              </w:rPr>
            </w:pPr>
            <w:r w:rsidRPr="00151967">
              <w:rPr>
                <w:b/>
                <w:sz w:val="16"/>
                <w:lang w:bidi="en-US"/>
              </w:rPr>
              <w:t>Readability</w:t>
            </w:r>
          </w:p>
        </w:tc>
        <w:tc>
          <w:tcPr>
            <w:tcW w:w="7751" w:type="dxa"/>
            <w:hideMark/>
          </w:tcPr>
          <w:p w14:paraId="1212BFE4" w14:textId="5E23BC44" w:rsidR="00943596" w:rsidRPr="00151967" w:rsidRDefault="00943596" w:rsidP="00AC2855">
            <w:pPr>
              <w:tabs>
                <w:tab w:val="left" w:pos="1170"/>
              </w:tabs>
              <w:rPr>
                <w:sz w:val="16"/>
                <w:lang w:bidi="en-US"/>
              </w:rPr>
            </w:pPr>
            <w:r w:rsidRPr="00151967">
              <w:rPr>
                <w:sz w:val="16"/>
                <w:lang w:bidi="en-US"/>
              </w:rPr>
              <w:t>Readability can be related to usability and quality as well, but in the ontology of the security management model, readability prefers checking for security policies and guidelines that are being used in security management [</w:t>
            </w:r>
            <w:r w:rsidR="00AC2855">
              <w:rPr>
                <w:sz w:val="16"/>
                <w:lang w:bidi="en-US"/>
              </w:rPr>
              <w:t>38</w:t>
            </w:r>
            <w:r w:rsidRPr="00151967">
              <w:rPr>
                <w:sz w:val="16"/>
                <w:lang w:bidi="en-US"/>
              </w:rPr>
              <w:t>].</w:t>
            </w:r>
          </w:p>
        </w:tc>
      </w:tr>
      <w:tr w:rsidR="00943596" w:rsidRPr="00151967" w14:paraId="2EF7A36B" w14:textId="77777777" w:rsidTr="001A27C5">
        <w:trPr>
          <w:trHeight w:val="360"/>
        </w:trPr>
        <w:tc>
          <w:tcPr>
            <w:tcW w:w="2043" w:type="dxa"/>
            <w:hideMark/>
          </w:tcPr>
          <w:p w14:paraId="7B8B7F73" w14:textId="77777777" w:rsidR="00943596" w:rsidRPr="00151967" w:rsidRDefault="00943596" w:rsidP="00DB616D">
            <w:pPr>
              <w:tabs>
                <w:tab w:val="left" w:pos="1170"/>
              </w:tabs>
              <w:rPr>
                <w:b/>
                <w:sz w:val="16"/>
                <w:lang w:bidi="en-US"/>
              </w:rPr>
            </w:pPr>
            <w:r w:rsidRPr="00151967">
              <w:rPr>
                <w:b/>
                <w:sz w:val="16"/>
                <w:lang w:bidi="en-US"/>
              </w:rPr>
              <w:t>Scalability</w:t>
            </w:r>
          </w:p>
        </w:tc>
        <w:tc>
          <w:tcPr>
            <w:tcW w:w="7751" w:type="dxa"/>
            <w:hideMark/>
          </w:tcPr>
          <w:p w14:paraId="31A55697" w14:textId="6EC8594D" w:rsidR="00943596" w:rsidRPr="00151967" w:rsidRDefault="00943596" w:rsidP="00AC2855">
            <w:pPr>
              <w:tabs>
                <w:tab w:val="left" w:pos="1170"/>
              </w:tabs>
              <w:rPr>
                <w:noProof/>
                <w:sz w:val="16"/>
              </w:rPr>
            </w:pPr>
            <w:r w:rsidRPr="00151967">
              <w:rPr>
                <w:sz w:val="16"/>
                <w:lang w:bidi="en-US"/>
              </w:rPr>
              <w:t>Scalability refers to determining the scale of ontology which could be large for major applications and limited for small scale applications. The scalability of ontology also defines its boundaries [</w:t>
            </w:r>
            <w:r w:rsidR="00AC2855">
              <w:rPr>
                <w:sz w:val="16"/>
                <w:lang w:bidi="en-US"/>
              </w:rPr>
              <w:t>38</w:t>
            </w:r>
            <w:r w:rsidRPr="00151967">
              <w:rPr>
                <w:sz w:val="16"/>
                <w:lang w:bidi="en-US"/>
              </w:rPr>
              <w:t>].</w:t>
            </w:r>
          </w:p>
        </w:tc>
      </w:tr>
    </w:tbl>
    <w:p w14:paraId="6D44FB10" w14:textId="371926C5" w:rsidR="00943596" w:rsidRDefault="00943596" w:rsidP="00943596">
      <w:pPr>
        <w:tabs>
          <w:tab w:val="left" w:pos="1170"/>
        </w:tabs>
        <w:rPr>
          <w:lang w:bidi="en-US"/>
        </w:rPr>
      </w:pPr>
    </w:p>
    <w:p w14:paraId="71D474AB" w14:textId="77777777" w:rsidR="00790226" w:rsidRDefault="00790226" w:rsidP="00790226">
      <w:pPr>
        <w:numPr>
          <w:ilvl w:val="0"/>
          <w:numId w:val="15"/>
        </w:numPr>
        <w:tabs>
          <w:tab w:val="left" w:pos="426"/>
        </w:tabs>
        <w:ind w:left="426" w:hanging="426"/>
        <w:rPr>
          <w:b/>
          <w:bCs/>
        </w:rPr>
      </w:pPr>
      <w:r w:rsidRPr="00374A42">
        <w:rPr>
          <w:b/>
          <w:bCs/>
        </w:rPr>
        <w:t>RESEARCH METHOD</w:t>
      </w:r>
    </w:p>
    <w:p w14:paraId="7E8CC79E" w14:textId="77777777" w:rsidR="00790226" w:rsidRPr="00374A42" w:rsidRDefault="00790226" w:rsidP="00790226">
      <w:pPr>
        <w:tabs>
          <w:tab w:val="left" w:pos="426"/>
        </w:tabs>
        <w:ind w:left="426"/>
        <w:rPr>
          <w:b/>
          <w:bCs/>
        </w:rPr>
      </w:pPr>
    </w:p>
    <w:p w14:paraId="1F6A097A" w14:textId="360ED5A6" w:rsidR="00790226" w:rsidRDefault="00790226" w:rsidP="00790226">
      <w:pPr>
        <w:ind w:firstLine="720"/>
        <w:jc w:val="both"/>
      </w:pPr>
      <w:r w:rsidRPr="0027182A">
        <w:t>Till now we have defined the specific artifacts of ontology-based context model and criteria of ontology-based security management and context-driven security modeling. 10, 7</w:t>
      </w:r>
      <w:r w:rsidR="001A27C5">
        <w:t>,</w:t>
      </w:r>
      <w:r w:rsidRPr="0027182A">
        <w:t xml:space="preserve"> and 7 attributes were found, respectively, which affect the ontology-based context modeling of security management. Now the pertinent question that arises is that among these numbers of attributes which is a more important concern and which one is not. To solve this issue, the authors came up with prioritizing these attributes according to their weight of contribution towards their respective models. To prioritize the attributes which are in a hierarchical format, authors are using </w:t>
      </w:r>
      <w:r>
        <w:t xml:space="preserve">the </w:t>
      </w:r>
      <w:r w:rsidRPr="0027182A">
        <w:t>Fuzzy AHP method for decision making. With the help of Fuzzy AHP, there is a need to assess these attributes of ontology-based context</w:t>
      </w:r>
      <w:r>
        <w:t>-</w:t>
      </w:r>
      <w:r w:rsidRPr="0027182A">
        <w:t xml:space="preserve">driven modeling for ensuring the security of software for satisfaction and ease of usage. </w:t>
      </w:r>
      <w:r>
        <w:t>The m</w:t>
      </w:r>
      <w:r w:rsidRPr="0027182A">
        <w:t xml:space="preserve">ulti-criteria problem is decomposed into a hierarchy using AHP, and it was </w:t>
      </w:r>
      <w:r w:rsidR="00EB21CB">
        <w:t xml:space="preserve">adopted </w:t>
      </w:r>
      <w:r w:rsidRPr="0027182A">
        <w:t xml:space="preserve">by </w:t>
      </w:r>
      <w:r w:rsidR="00EB21CB">
        <w:t xml:space="preserve">the author </w:t>
      </w:r>
      <w:r w:rsidRPr="0027182A">
        <w:t>[31]. It is also used to measure the priority and importance of every attribute.</w:t>
      </w:r>
    </w:p>
    <w:p w14:paraId="60D8DDD6" w14:textId="77777777" w:rsidR="00943596" w:rsidRPr="0027182A" w:rsidRDefault="00943596" w:rsidP="00943596">
      <w:pPr>
        <w:tabs>
          <w:tab w:val="left" w:pos="1170"/>
        </w:tabs>
        <w:jc w:val="center"/>
      </w:pPr>
      <w:r>
        <w:rPr>
          <w:lang w:bidi="en-US"/>
        </w:rPr>
        <w:tab/>
      </w:r>
      <w:r w:rsidRPr="0027182A">
        <w:rPr>
          <w:noProof/>
        </w:rPr>
        <w:drawing>
          <wp:inline distT="0" distB="0" distL="0" distR="0" wp14:anchorId="31DE3A99" wp14:editId="2878112D">
            <wp:extent cx="3291840" cy="2002382"/>
            <wp:effectExtent l="0" t="0" r="3810" b="0"/>
            <wp:docPr id="9" name="Picture 9"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1001" cy="2020120"/>
                    </a:xfrm>
                    <a:prstGeom prst="rect">
                      <a:avLst/>
                    </a:prstGeom>
                    <a:noFill/>
                    <a:ln>
                      <a:noFill/>
                    </a:ln>
                  </pic:spPr>
                </pic:pic>
              </a:graphicData>
            </a:graphic>
          </wp:inline>
        </w:drawing>
      </w:r>
    </w:p>
    <w:p w14:paraId="5CE85FB4" w14:textId="7FDB8B9E" w:rsidR="006C0161" w:rsidRPr="006C0161" w:rsidRDefault="00943596" w:rsidP="006C0161">
      <w:pPr>
        <w:pStyle w:val="ListParagraph"/>
        <w:tabs>
          <w:tab w:val="left" w:pos="1170"/>
        </w:tabs>
        <w:ind w:left="0"/>
        <w:jc w:val="center"/>
        <w:rPr>
          <w:rFonts w:ascii="Times New Roman" w:hAnsi="Times New Roman"/>
          <w:sz w:val="20"/>
          <w:szCs w:val="24"/>
          <w:lang w:val="en-US"/>
        </w:rPr>
      </w:pPr>
      <w:r w:rsidRPr="00762520">
        <w:rPr>
          <w:rFonts w:ascii="Times New Roman" w:hAnsi="Times New Roman"/>
          <w:sz w:val="20"/>
          <w:szCs w:val="24"/>
          <w:lang w:val="en-US"/>
        </w:rPr>
        <w:t>Fig</w:t>
      </w:r>
      <w:r w:rsidR="00762520">
        <w:rPr>
          <w:rFonts w:ascii="Times New Roman" w:hAnsi="Times New Roman"/>
          <w:sz w:val="20"/>
          <w:szCs w:val="24"/>
          <w:lang w:val="en-US"/>
        </w:rPr>
        <w:t>ure</w:t>
      </w:r>
      <w:r w:rsidRPr="00762520">
        <w:rPr>
          <w:rFonts w:ascii="Times New Roman" w:hAnsi="Times New Roman"/>
          <w:sz w:val="20"/>
          <w:szCs w:val="24"/>
          <w:lang w:val="en-US"/>
        </w:rPr>
        <w:t xml:space="preserve"> 4: Interrelationship of Ontology Security Management Criteria and its Artifacts</w:t>
      </w:r>
    </w:p>
    <w:p w14:paraId="2959A7B5" w14:textId="722714B2" w:rsidR="006C0161" w:rsidRPr="006C0161" w:rsidRDefault="006C0161" w:rsidP="006C0161">
      <w:pPr>
        <w:ind w:firstLine="720"/>
        <w:jc w:val="both"/>
      </w:pPr>
      <w:r w:rsidRPr="0027182A">
        <w:t>Further, AHP is considered as a better method than every other MCDM methods such as ELECTRE. But, still</w:t>
      </w:r>
      <w:r>
        <w:t>,</w:t>
      </w:r>
      <w:r w:rsidRPr="0027182A">
        <w:t xml:space="preserve"> AHP cannot resolve the uncertainty and vagueness related to the mapping of a decision maker’s awareness of exact numbers. To deal with uncertainty and vagueness authors have combined AHP and fuzzy into one. In this work</w:t>
      </w:r>
      <w:r>
        <w:t>,</w:t>
      </w:r>
      <w:r w:rsidRPr="0027182A">
        <w:t xml:space="preserve"> Fuzzy AHP is chosen for assessing the security of ontology because context</w:t>
      </w:r>
      <w:r>
        <w:t>-</w:t>
      </w:r>
      <w:r w:rsidRPr="0027182A">
        <w:t>sensitive security management is proficient in handling multiple criteria decision-</w:t>
      </w:r>
      <w:r w:rsidR="00C80D44">
        <w:t>making problems very easily [</w:t>
      </w:r>
      <w:r w:rsidRPr="0027182A">
        <w:t xml:space="preserve">33]. It is also capable of converting qualitative or linguistic inputs into quantitative or numerical results. Further, the results are an effective assessment </w:t>
      </w:r>
      <w:r>
        <w:t>of</w:t>
      </w:r>
      <w:r w:rsidRPr="0027182A">
        <w:t xml:space="preserve"> security management in the form of weight and ranking [34]. For assessing the ontology-based security model using experts’ data and reaching an agreement among the experts, this work implements the Buckley method [32] and also uses the eigenvector method to estimate the weights of attributes. </w:t>
      </w:r>
      <w:r>
        <w:t>The f</w:t>
      </w:r>
      <w:r w:rsidRPr="0027182A">
        <w:t xml:space="preserve">irst step is to create </w:t>
      </w:r>
      <w:r>
        <w:t xml:space="preserve">a </w:t>
      </w:r>
      <w:r w:rsidRPr="0027182A">
        <w:t>pair-wise comparison method from expert’s opinions because the AHP method only uses the pair-wise comparison matrix to estimate ambiguity in MCDM difficulties</w:t>
      </w:r>
      <w:r>
        <w:t xml:space="preserve">. </w:t>
      </w:r>
      <w:r w:rsidRPr="0027182A">
        <w:t>The Fuzzy AHP method contains four major steps which are deliberated below:</w:t>
      </w:r>
    </w:p>
    <w:p w14:paraId="6DFBB4AD" w14:textId="78892556" w:rsidR="006C0161" w:rsidRPr="006C0161" w:rsidRDefault="006C0161" w:rsidP="006C0161">
      <w:pPr>
        <w:ind w:firstLine="720"/>
        <w:jc w:val="both"/>
      </w:pPr>
      <w:r>
        <w:t>The f</w:t>
      </w:r>
      <w:r w:rsidRPr="0027182A">
        <w:t>irst step is describing triangular fuzzy numbers for the paired linguistic values. A Triangular Fuzzy Number (TFN) is represented as (Lo, Mi, Up). The equations (</w:t>
      </w:r>
      <w:r w:rsidR="002D718A">
        <w:t>1-3</w:t>
      </w:r>
      <w:r w:rsidRPr="0027182A">
        <w:t>) are used in changing the linguistic values into TFN [18] and denoted as (</w:t>
      </w:r>
      <w:proofErr w:type="spellStart"/>
      <w:r w:rsidRPr="0027182A">
        <w:t>Lo</w:t>
      </w:r>
      <w:r w:rsidRPr="006C0161">
        <w:t>ij</w:t>
      </w:r>
      <w:proofErr w:type="spellEnd"/>
      <w:r w:rsidRPr="0027182A">
        <w:t xml:space="preserve">, </w:t>
      </w:r>
      <w:proofErr w:type="spellStart"/>
      <w:r w:rsidRPr="0027182A">
        <w:t>Mi</w:t>
      </w:r>
      <w:r w:rsidRPr="006C0161">
        <w:t>ij</w:t>
      </w:r>
      <w:proofErr w:type="spellEnd"/>
      <w:r w:rsidRPr="0027182A">
        <w:t xml:space="preserve">, </w:t>
      </w:r>
      <w:proofErr w:type="spellStart"/>
      <w:r w:rsidRPr="0027182A">
        <w:t>Upij</w:t>
      </w:r>
      <w:proofErr w:type="spellEnd"/>
      <w:r w:rsidRPr="006C0161">
        <w:t>)</w:t>
      </w:r>
      <w:r w:rsidRPr="0027182A">
        <w:t xml:space="preserve"> where, </w:t>
      </w:r>
      <w:proofErr w:type="spellStart"/>
      <w:r w:rsidRPr="0027182A">
        <w:t>Lo</w:t>
      </w:r>
      <w:r w:rsidRPr="006C0161">
        <w:t>ij</w:t>
      </w:r>
      <w:proofErr w:type="spellEnd"/>
      <w:r w:rsidRPr="0027182A">
        <w:t xml:space="preserve"> is lowermost value, </w:t>
      </w:r>
      <w:proofErr w:type="spellStart"/>
      <w:r w:rsidRPr="0027182A">
        <w:t>Mi</w:t>
      </w:r>
      <w:r w:rsidRPr="006C0161">
        <w:t>ij</w:t>
      </w:r>
      <w:proofErr w:type="spellEnd"/>
      <w:r w:rsidRPr="0027182A">
        <w:t xml:space="preserve"> is middle value and </w:t>
      </w:r>
      <w:proofErr w:type="spellStart"/>
      <w:r w:rsidRPr="0027182A">
        <w:t>Up</w:t>
      </w:r>
      <w:r w:rsidRPr="006C0161">
        <w:t>ij</w:t>
      </w:r>
      <w:proofErr w:type="spellEnd"/>
      <w:r w:rsidRPr="0027182A">
        <w:t xml:space="preserve"> is uppermost level values assigned to linguistic values. Further, TFN [</w:t>
      </w:r>
      <w:proofErr w:type="spellStart"/>
      <w:r w:rsidRPr="0027182A">
        <w:t>ɳ</w:t>
      </w:r>
      <w:r w:rsidRPr="006C0161">
        <w:t>ij</w:t>
      </w:r>
      <w:proofErr w:type="spellEnd"/>
      <w:r w:rsidRPr="0027182A">
        <w:t>] is recognized as the succeeding:</w:t>
      </w:r>
    </w:p>
    <w:p w14:paraId="6C4F4F2D" w14:textId="77777777" w:rsidR="006C0161" w:rsidRPr="006C0161" w:rsidRDefault="006C0161" w:rsidP="006C0161">
      <w:pPr>
        <w:tabs>
          <w:tab w:val="left" w:pos="90"/>
        </w:tabs>
        <w:ind w:left="90" w:right="-180"/>
      </w:pPr>
      <w:proofErr w:type="spellStart"/>
      <w:r w:rsidRPr="006C0161">
        <w:rPr>
          <w:i/>
        </w:rPr>
        <w:t>ɳ</w:t>
      </w:r>
      <w:r w:rsidRPr="006C0161">
        <w:rPr>
          <w:i/>
          <w:vertAlign w:val="subscript"/>
        </w:rPr>
        <w:t>ij</w:t>
      </w:r>
      <w:proofErr w:type="spellEnd"/>
      <w:r w:rsidRPr="006C0161">
        <w:rPr>
          <w:i/>
        </w:rPr>
        <w:t xml:space="preserve">= </w:t>
      </w:r>
      <w:r w:rsidRPr="006C0161">
        <w:t>[</w:t>
      </w:r>
      <w:proofErr w:type="spellStart"/>
      <w:r w:rsidRPr="006C0161">
        <w:rPr>
          <w:noProof/>
        </w:rPr>
        <w:t>Lo</w:t>
      </w:r>
      <w:r w:rsidRPr="006C0161">
        <w:rPr>
          <w:noProof/>
          <w:vertAlign w:val="subscript"/>
        </w:rPr>
        <w:t>ij</w:t>
      </w:r>
      <w:proofErr w:type="spellEnd"/>
      <w:r w:rsidRPr="006C0161">
        <w:t xml:space="preserve">, </w:t>
      </w:r>
      <w:r w:rsidRPr="006C0161">
        <w:rPr>
          <w:noProof/>
        </w:rPr>
        <w:t>Mi</w:t>
      </w:r>
      <w:r w:rsidRPr="006C0161">
        <w:rPr>
          <w:noProof/>
          <w:vertAlign w:val="subscript"/>
        </w:rPr>
        <w:t>ij</w:t>
      </w:r>
      <w:r w:rsidRPr="006C0161">
        <w:t xml:space="preserve">, </w:t>
      </w:r>
      <w:r w:rsidRPr="006C0161">
        <w:rPr>
          <w:noProof/>
        </w:rPr>
        <w:t>Up</w:t>
      </w:r>
      <w:r w:rsidRPr="006C0161">
        <w:rPr>
          <w:noProof/>
          <w:vertAlign w:val="subscript"/>
        </w:rPr>
        <w:t>ij</w:t>
      </w:r>
      <w:r w:rsidRPr="006C0161">
        <w:t xml:space="preserve">]                             </w:t>
      </w:r>
    </w:p>
    <w:p w14:paraId="399D54C7" w14:textId="77777777" w:rsidR="006C0161" w:rsidRPr="006C0161" w:rsidRDefault="006C0161" w:rsidP="006C0161">
      <w:pPr>
        <w:tabs>
          <w:tab w:val="left" w:pos="90"/>
        </w:tabs>
        <w:ind w:left="90" w:right="-180"/>
      </w:pPr>
      <w:r w:rsidRPr="006C0161">
        <w:t xml:space="preserve">where </w:t>
      </w:r>
      <w:r w:rsidRPr="006C0161">
        <w:rPr>
          <w:i/>
          <w:noProof/>
        </w:rPr>
        <w:t>Lo</w:t>
      </w:r>
      <w:r w:rsidRPr="006C0161">
        <w:rPr>
          <w:i/>
          <w:noProof/>
          <w:vertAlign w:val="subscript"/>
        </w:rPr>
        <w:t>ij</w:t>
      </w:r>
      <w:r w:rsidRPr="006C0161">
        <w:t xml:space="preserve"> ≤</w:t>
      </w:r>
      <w:proofErr w:type="spellStart"/>
      <w:r w:rsidRPr="006C0161">
        <w:rPr>
          <w:i/>
          <w:noProof/>
        </w:rPr>
        <w:t>Mi</w:t>
      </w:r>
      <w:r w:rsidRPr="006C0161">
        <w:rPr>
          <w:i/>
          <w:noProof/>
          <w:vertAlign w:val="subscript"/>
        </w:rPr>
        <w:t>ij</w:t>
      </w:r>
      <w:proofErr w:type="spellEnd"/>
      <w:r w:rsidRPr="006C0161">
        <w:t xml:space="preserve">≤ </w:t>
      </w:r>
      <w:r w:rsidRPr="006C0161">
        <w:rPr>
          <w:i/>
          <w:noProof/>
        </w:rPr>
        <w:t>Up</w:t>
      </w:r>
      <w:r w:rsidRPr="006C0161">
        <w:rPr>
          <w:i/>
          <w:noProof/>
          <w:vertAlign w:val="subscript"/>
        </w:rPr>
        <w:t>ij</w:t>
      </w:r>
    </w:p>
    <w:p w14:paraId="63CA31A1" w14:textId="57E9C441" w:rsidR="006C0161" w:rsidRPr="006C0161" w:rsidRDefault="006C0161" w:rsidP="006C0161">
      <w:pPr>
        <w:tabs>
          <w:tab w:val="left" w:pos="90"/>
        </w:tabs>
        <w:ind w:left="90" w:right="-180"/>
        <w:rPr>
          <w:i/>
        </w:rPr>
      </w:pPr>
      <w:r w:rsidRPr="006C0161">
        <w:rPr>
          <w:i/>
          <w:noProof/>
        </w:rPr>
        <w:t>Lo</w:t>
      </w:r>
      <w:r w:rsidRPr="006C0161">
        <w:rPr>
          <w:i/>
          <w:noProof/>
          <w:vertAlign w:val="subscript"/>
        </w:rPr>
        <w:t>ij</w:t>
      </w:r>
      <w:r w:rsidRPr="006C0161">
        <w:rPr>
          <w:i/>
        </w:rPr>
        <w:t xml:space="preserve"> = </w:t>
      </w:r>
      <w:proofErr w:type="gramStart"/>
      <w:r w:rsidRPr="006C0161">
        <w:rPr>
          <w:i/>
        </w:rPr>
        <w:t>min(</w:t>
      </w:r>
      <w:proofErr w:type="spellStart"/>
      <w:proofErr w:type="gramEnd"/>
      <w:r w:rsidRPr="006C0161">
        <w:rPr>
          <w:i/>
          <w:noProof/>
        </w:rPr>
        <w:t>J</w:t>
      </w:r>
      <w:r w:rsidRPr="006C0161">
        <w:rPr>
          <w:i/>
          <w:noProof/>
          <w:vertAlign w:val="subscript"/>
        </w:rPr>
        <w:t>ijk</w:t>
      </w:r>
      <w:proofErr w:type="spellEnd"/>
      <w:r w:rsidRPr="006C0161">
        <w:rPr>
          <w:i/>
        </w:rPr>
        <w:t>)                       (</w:t>
      </w:r>
      <w:r w:rsidR="002D718A">
        <w:rPr>
          <w:i/>
        </w:rPr>
        <w:t>1</w:t>
      </w:r>
      <w:r w:rsidRPr="006C0161">
        <w:rPr>
          <w:i/>
        </w:rPr>
        <w:t>)</w:t>
      </w:r>
    </w:p>
    <w:p w14:paraId="5EDED76F" w14:textId="2501B28E" w:rsidR="006C0161" w:rsidRPr="006C0161" w:rsidRDefault="006C0161" w:rsidP="006C0161">
      <w:pPr>
        <w:tabs>
          <w:tab w:val="left" w:pos="90"/>
        </w:tabs>
        <w:ind w:left="90" w:right="-180"/>
        <w:rPr>
          <w:i/>
        </w:rPr>
      </w:pPr>
      <w:proofErr w:type="spellStart"/>
      <w:r w:rsidRPr="006C0161">
        <w:rPr>
          <w:i/>
        </w:rPr>
        <w:t>Mi</w:t>
      </w:r>
      <w:r w:rsidRPr="006C0161">
        <w:rPr>
          <w:i/>
          <w:vertAlign w:val="subscript"/>
        </w:rPr>
        <w:t>ij</w:t>
      </w:r>
      <w:proofErr w:type="spellEnd"/>
      <w:r w:rsidRPr="006C0161">
        <w:rPr>
          <w:i/>
        </w:rPr>
        <w:t>= (J</w:t>
      </w:r>
      <w:r w:rsidRPr="006C0161">
        <w:rPr>
          <w:i/>
          <w:vertAlign w:val="subscript"/>
        </w:rPr>
        <w:t>ij1</w:t>
      </w:r>
      <w:r w:rsidRPr="006C0161">
        <w:rPr>
          <w:i/>
        </w:rPr>
        <w:t>, J</w:t>
      </w:r>
      <w:r w:rsidRPr="006C0161">
        <w:rPr>
          <w:i/>
          <w:vertAlign w:val="subscript"/>
        </w:rPr>
        <w:t xml:space="preserve">ij2………… </w:t>
      </w:r>
      <w:r w:rsidRPr="006C0161">
        <w:rPr>
          <w:i/>
          <w:noProof/>
        </w:rPr>
        <w:t>J</w:t>
      </w:r>
      <w:r w:rsidRPr="006C0161">
        <w:rPr>
          <w:i/>
          <w:noProof/>
          <w:vertAlign w:val="subscript"/>
        </w:rPr>
        <w:t>ijk</w:t>
      </w:r>
      <w:r w:rsidRPr="006C0161">
        <w:rPr>
          <w:i/>
        </w:rPr>
        <w:t>)</w:t>
      </w:r>
      <w:r w:rsidRPr="006C0161">
        <w:rPr>
          <w:i/>
          <w:vertAlign w:val="superscript"/>
        </w:rPr>
        <w:t>1/k</w:t>
      </w:r>
      <w:r w:rsidRPr="006C0161">
        <w:rPr>
          <w:i/>
        </w:rPr>
        <w:t xml:space="preserve"> </w:t>
      </w:r>
      <w:proofErr w:type="gramStart"/>
      <w:r w:rsidRPr="006C0161">
        <w:rPr>
          <w:i/>
        </w:rPr>
        <w:t xml:space="preserve">   (</w:t>
      </w:r>
      <w:proofErr w:type="gramEnd"/>
      <w:r w:rsidR="002D718A">
        <w:rPr>
          <w:i/>
        </w:rPr>
        <w:t>2</w:t>
      </w:r>
      <w:r w:rsidRPr="006C0161">
        <w:rPr>
          <w:i/>
        </w:rPr>
        <w:t>)</w:t>
      </w:r>
    </w:p>
    <w:p w14:paraId="25FBB762" w14:textId="22DA7546" w:rsidR="006C0161" w:rsidRPr="006C0161" w:rsidRDefault="006C0161" w:rsidP="006C0161">
      <w:pPr>
        <w:tabs>
          <w:tab w:val="left" w:pos="90"/>
        </w:tabs>
        <w:ind w:left="90" w:right="-180"/>
        <w:rPr>
          <w:i/>
        </w:rPr>
      </w:pPr>
      <w:proofErr w:type="spellStart"/>
      <w:r w:rsidRPr="006C0161">
        <w:rPr>
          <w:i/>
        </w:rPr>
        <w:t>Up</w:t>
      </w:r>
      <w:r w:rsidRPr="006C0161">
        <w:rPr>
          <w:i/>
          <w:vertAlign w:val="subscript"/>
        </w:rPr>
        <w:t>ij</w:t>
      </w:r>
      <w:proofErr w:type="spellEnd"/>
      <w:r w:rsidRPr="006C0161">
        <w:rPr>
          <w:i/>
        </w:rPr>
        <w:t xml:space="preserve">= </w:t>
      </w:r>
      <w:proofErr w:type="gramStart"/>
      <w:r w:rsidRPr="006C0161">
        <w:rPr>
          <w:i/>
        </w:rPr>
        <w:t>max(</w:t>
      </w:r>
      <w:proofErr w:type="spellStart"/>
      <w:proofErr w:type="gramEnd"/>
      <w:r w:rsidRPr="006C0161">
        <w:rPr>
          <w:i/>
          <w:noProof/>
        </w:rPr>
        <w:t>J</w:t>
      </w:r>
      <w:r w:rsidRPr="006C0161">
        <w:rPr>
          <w:i/>
          <w:noProof/>
          <w:vertAlign w:val="subscript"/>
        </w:rPr>
        <w:t>ijk</w:t>
      </w:r>
      <w:proofErr w:type="spellEnd"/>
      <w:r w:rsidRPr="006C0161">
        <w:rPr>
          <w:i/>
        </w:rPr>
        <w:t>)                      (</w:t>
      </w:r>
      <w:r w:rsidR="002D718A">
        <w:rPr>
          <w:i/>
        </w:rPr>
        <w:t>3</w:t>
      </w:r>
      <w:r w:rsidRPr="006C0161">
        <w:rPr>
          <w:i/>
        </w:rPr>
        <w:t>)</w:t>
      </w:r>
    </w:p>
    <w:p w14:paraId="3BFCB69C" w14:textId="406A4B87" w:rsidR="006C0161" w:rsidRPr="0027182A" w:rsidRDefault="006C0161" w:rsidP="006C0161">
      <w:pPr>
        <w:ind w:firstLine="720"/>
        <w:jc w:val="both"/>
      </w:pPr>
      <w:r w:rsidRPr="0027182A">
        <w:t xml:space="preserve">In the above equations, </w:t>
      </w:r>
      <w:proofErr w:type="spellStart"/>
      <w:r w:rsidRPr="0027182A">
        <w:t>J</w:t>
      </w:r>
      <w:r w:rsidRPr="002D718A">
        <w:rPr>
          <w:vertAlign w:val="subscript"/>
        </w:rPr>
        <w:t>ijk</w:t>
      </w:r>
      <w:proofErr w:type="spellEnd"/>
      <w:r w:rsidR="002D718A">
        <w:t xml:space="preserve"> </w:t>
      </w:r>
      <w:r w:rsidRPr="0027182A">
        <w:t xml:space="preserve">is showing the comparative value of </w:t>
      </w:r>
      <w:proofErr w:type="spellStart"/>
      <w:r w:rsidRPr="0027182A">
        <w:t>ij</w:t>
      </w:r>
      <w:proofErr w:type="spellEnd"/>
      <w:r w:rsidRPr="0027182A">
        <w:t xml:space="preserve"> with reference to expert k, where </w:t>
      </w:r>
      <w:proofErr w:type="spellStart"/>
      <w:r w:rsidRPr="0027182A">
        <w:t>i</w:t>
      </w:r>
      <w:proofErr w:type="spellEnd"/>
      <w:r w:rsidRPr="0027182A">
        <w:t xml:space="preserve"> and j signify a pair of criteria being judged by practitioners. Value </w:t>
      </w:r>
      <w:proofErr w:type="spellStart"/>
      <w:r w:rsidRPr="0027182A">
        <w:t>ɳij</w:t>
      </w:r>
      <w:proofErr w:type="spellEnd"/>
      <w:r w:rsidRPr="0027182A">
        <w:t xml:space="preserve"> is estimated based on the geometric mean of practitioner’s views for a specific judgment. Further, after the construction of pair-wise comparisons a matrix different fuzzy operation are performed on it and then defuzzification is performed. This work used alpha cut method for defuzzification [18] where alpha cut method as formulated in equation (</w:t>
      </w:r>
      <w:r w:rsidR="002D718A">
        <w:t>4-6</w:t>
      </w:r>
      <w:r w:rsidRPr="0027182A">
        <w:t xml:space="preserve">). </w:t>
      </w:r>
    </w:p>
    <w:p w14:paraId="4E9A20A8" w14:textId="57380535" w:rsidR="006C0161" w:rsidRPr="006C0161" w:rsidRDefault="006C0161" w:rsidP="006C0161">
      <w:pPr>
        <w:tabs>
          <w:tab w:val="left" w:pos="90"/>
        </w:tabs>
        <w:autoSpaceDE w:val="0"/>
        <w:autoSpaceDN w:val="0"/>
        <w:adjustRightInd w:val="0"/>
        <w:ind w:left="90" w:right="-180"/>
      </w:pPr>
      <w:proofErr w:type="gramStart"/>
      <w:r w:rsidRPr="006C0161">
        <w:t>µ</w:t>
      </w:r>
      <w:r w:rsidRPr="006C0161">
        <w:rPr>
          <w:vertAlign w:val="subscript"/>
        </w:rPr>
        <w:t>α,β</w:t>
      </w:r>
      <w:proofErr w:type="gramEnd"/>
      <w:r w:rsidRPr="006C0161">
        <w:t>(</w:t>
      </w:r>
      <w:proofErr w:type="spellStart"/>
      <w:r w:rsidRPr="006C0161">
        <w:t>ɳ</w:t>
      </w:r>
      <w:r w:rsidRPr="006C0161">
        <w:rPr>
          <w:vertAlign w:val="subscript"/>
        </w:rPr>
        <w:t>ij</w:t>
      </w:r>
      <w:proofErr w:type="spellEnd"/>
      <w:r w:rsidRPr="006C0161">
        <w:t>) = [β.ɳ</w:t>
      </w:r>
      <w:r w:rsidRPr="006C0161">
        <w:rPr>
          <w:vertAlign w:val="subscript"/>
        </w:rPr>
        <w:t>α</w:t>
      </w:r>
      <w:r w:rsidRPr="006C0161">
        <w:t>(</w:t>
      </w:r>
      <w:proofErr w:type="spellStart"/>
      <w:r w:rsidRPr="006C0161">
        <w:rPr>
          <w:noProof/>
        </w:rPr>
        <w:t>Lo</w:t>
      </w:r>
      <w:r w:rsidRPr="006C0161">
        <w:rPr>
          <w:noProof/>
          <w:vertAlign w:val="subscript"/>
        </w:rPr>
        <w:t>ij</w:t>
      </w:r>
      <w:proofErr w:type="spellEnd"/>
      <w:r w:rsidRPr="006C0161">
        <w:t>)+ (1-β). ɳ</w:t>
      </w:r>
      <w:r w:rsidRPr="006C0161">
        <w:rPr>
          <w:vertAlign w:val="subscript"/>
        </w:rPr>
        <w:t>α</w:t>
      </w:r>
      <w:r w:rsidRPr="006C0161">
        <w:t>(</w:t>
      </w:r>
      <w:proofErr w:type="spellStart"/>
      <w:r w:rsidRPr="006C0161">
        <w:rPr>
          <w:noProof/>
        </w:rPr>
        <w:t>Up</w:t>
      </w:r>
      <w:r w:rsidRPr="006C0161">
        <w:rPr>
          <w:noProof/>
          <w:vertAlign w:val="subscript"/>
        </w:rPr>
        <w:t>ij</w:t>
      </w:r>
      <w:proofErr w:type="spellEnd"/>
      <w:r w:rsidRPr="006C0161">
        <w:t xml:space="preserve">)]    </w:t>
      </w:r>
      <w:r w:rsidRPr="006C0161">
        <w:rPr>
          <w:i/>
        </w:rPr>
        <w:t>(</w:t>
      </w:r>
      <w:r w:rsidR="002D718A">
        <w:rPr>
          <w:i/>
        </w:rPr>
        <w:t>4</w:t>
      </w:r>
      <w:r w:rsidRPr="006C0161">
        <w:rPr>
          <w:i/>
        </w:rPr>
        <w:t>)</w:t>
      </w:r>
    </w:p>
    <w:p w14:paraId="7E8DFEC8" w14:textId="2137C198" w:rsidR="006C0161" w:rsidRPr="0027182A" w:rsidRDefault="006C0161" w:rsidP="005D1D31">
      <w:pPr>
        <w:tabs>
          <w:tab w:val="left" w:pos="90"/>
        </w:tabs>
        <w:autoSpaceDE w:val="0"/>
        <w:autoSpaceDN w:val="0"/>
        <w:adjustRightInd w:val="0"/>
        <w:ind w:left="90" w:right="-180"/>
      </w:pPr>
      <w:proofErr w:type="gramStart"/>
      <w:r w:rsidRPr="006C0161">
        <w:t>where  0</w:t>
      </w:r>
      <w:proofErr w:type="gramEnd"/>
      <w:r w:rsidRPr="006C0161">
        <w:t xml:space="preserve"> ≤α ≤</w:t>
      </w:r>
      <w:r w:rsidRPr="006C0161">
        <w:rPr>
          <w:i/>
        </w:rPr>
        <w:t xml:space="preserve">  1   and    </w:t>
      </w:r>
      <w:r w:rsidRPr="006C0161">
        <w:t>0 ≤β≤</w:t>
      </w:r>
      <w:r w:rsidRPr="006C0161">
        <w:rPr>
          <w:i/>
        </w:rPr>
        <w:t xml:space="preserve">  1 </w:t>
      </w:r>
    </w:p>
    <w:p w14:paraId="287442E8" w14:textId="77777777" w:rsidR="006C0161" w:rsidRPr="006C0161" w:rsidRDefault="006C0161" w:rsidP="006C0161">
      <w:pPr>
        <w:tabs>
          <w:tab w:val="left" w:pos="90"/>
        </w:tabs>
        <w:autoSpaceDE w:val="0"/>
        <w:autoSpaceDN w:val="0"/>
        <w:adjustRightInd w:val="0"/>
        <w:ind w:left="90" w:right="-180"/>
      </w:pPr>
      <w:r w:rsidRPr="006C0161">
        <w:t xml:space="preserve">Such that, </w:t>
      </w:r>
    </w:p>
    <w:p w14:paraId="0F3788B0" w14:textId="1B0B03C5" w:rsidR="006C0161" w:rsidRPr="006C0161" w:rsidRDefault="006C0161" w:rsidP="006C0161">
      <w:pPr>
        <w:tabs>
          <w:tab w:val="left" w:pos="90"/>
        </w:tabs>
        <w:autoSpaceDE w:val="0"/>
        <w:autoSpaceDN w:val="0"/>
        <w:adjustRightInd w:val="0"/>
        <w:ind w:left="90" w:right="-180"/>
        <w:rPr>
          <w:i/>
        </w:rPr>
      </w:pPr>
      <w:r w:rsidRPr="006C0161">
        <w:t>ɳ</w:t>
      </w:r>
      <w:r w:rsidRPr="006C0161">
        <w:rPr>
          <w:vertAlign w:val="subscript"/>
        </w:rPr>
        <w:t>α</w:t>
      </w:r>
      <w:r w:rsidRPr="006C0161">
        <w:t>(</w:t>
      </w:r>
      <w:proofErr w:type="spellStart"/>
      <w:r w:rsidRPr="006C0161">
        <w:t>Lo</w:t>
      </w:r>
      <w:r w:rsidRPr="006C0161">
        <w:rPr>
          <w:vertAlign w:val="subscript"/>
        </w:rPr>
        <w:t>ij</w:t>
      </w:r>
      <w:proofErr w:type="spellEnd"/>
      <w:r w:rsidRPr="006C0161">
        <w:t>)= (</w:t>
      </w:r>
      <w:proofErr w:type="spellStart"/>
      <w:r w:rsidRPr="006C0161">
        <w:rPr>
          <w:i/>
        </w:rPr>
        <w:t>Mi</w:t>
      </w:r>
      <w:r w:rsidRPr="006C0161">
        <w:rPr>
          <w:i/>
          <w:vertAlign w:val="subscript"/>
        </w:rPr>
        <w:t>ij</w:t>
      </w:r>
      <w:proofErr w:type="spellEnd"/>
      <w:r w:rsidRPr="006C0161">
        <w:t xml:space="preserve">- </w:t>
      </w:r>
      <w:proofErr w:type="spellStart"/>
      <w:r w:rsidRPr="006C0161">
        <w:rPr>
          <w:i/>
        </w:rPr>
        <w:t>Lo</w:t>
      </w:r>
      <w:r w:rsidRPr="006C0161">
        <w:rPr>
          <w:i/>
          <w:vertAlign w:val="subscript"/>
        </w:rPr>
        <w:t>ij</w:t>
      </w:r>
      <w:proofErr w:type="spellEnd"/>
      <w:proofErr w:type="gramStart"/>
      <w:r w:rsidRPr="006C0161">
        <w:t>).α</w:t>
      </w:r>
      <w:proofErr w:type="gramEnd"/>
      <w:r w:rsidRPr="006C0161">
        <w:t>+</w:t>
      </w:r>
      <w:proofErr w:type="spellStart"/>
      <w:r w:rsidRPr="006C0161">
        <w:rPr>
          <w:i/>
        </w:rPr>
        <w:t>Lo</w:t>
      </w:r>
      <w:r w:rsidRPr="006C0161">
        <w:rPr>
          <w:i/>
          <w:vertAlign w:val="subscript"/>
        </w:rPr>
        <w:t>ij</w:t>
      </w:r>
      <w:proofErr w:type="spellEnd"/>
      <w:r w:rsidRPr="006C0161">
        <w:rPr>
          <w:i/>
          <w:vertAlign w:val="subscript"/>
        </w:rPr>
        <w:t xml:space="preserve">                            </w:t>
      </w:r>
      <w:r w:rsidRPr="006C0161">
        <w:rPr>
          <w:i/>
        </w:rPr>
        <w:t>(</w:t>
      </w:r>
      <w:r w:rsidR="002D718A">
        <w:rPr>
          <w:i/>
        </w:rPr>
        <w:t>5</w:t>
      </w:r>
      <w:r w:rsidRPr="006C0161">
        <w:rPr>
          <w:i/>
        </w:rPr>
        <w:t>)</w:t>
      </w:r>
    </w:p>
    <w:p w14:paraId="60838993" w14:textId="5AB42544" w:rsidR="006C0161" w:rsidRPr="006C0161" w:rsidRDefault="006C0161" w:rsidP="006C0161">
      <w:pPr>
        <w:tabs>
          <w:tab w:val="left" w:pos="90"/>
        </w:tabs>
        <w:autoSpaceDE w:val="0"/>
        <w:autoSpaceDN w:val="0"/>
        <w:adjustRightInd w:val="0"/>
        <w:ind w:left="90" w:right="-180"/>
        <w:rPr>
          <w:i/>
        </w:rPr>
      </w:pPr>
      <w:r w:rsidRPr="006C0161">
        <w:t>ɳ</w:t>
      </w:r>
      <w:r w:rsidRPr="006C0161">
        <w:rPr>
          <w:vertAlign w:val="subscript"/>
        </w:rPr>
        <w:t>α</w:t>
      </w:r>
      <w:r w:rsidRPr="006C0161">
        <w:t>(</w:t>
      </w:r>
      <w:proofErr w:type="spellStart"/>
      <w:r w:rsidRPr="006C0161">
        <w:t>Up</w:t>
      </w:r>
      <w:r w:rsidRPr="006C0161">
        <w:rPr>
          <w:vertAlign w:val="subscript"/>
        </w:rPr>
        <w:t>ij</w:t>
      </w:r>
      <w:proofErr w:type="spellEnd"/>
      <w:r w:rsidRPr="006C0161">
        <w:t>)=</w:t>
      </w:r>
      <w:proofErr w:type="spellStart"/>
      <w:r w:rsidRPr="006C0161">
        <w:rPr>
          <w:i/>
        </w:rPr>
        <w:t>Up</w:t>
      </w:r>
      <w:r w:rsidRPr="006C0161">
        <w:rPr>
          <w:i/>
          <w:vertAlign w:val="subscript"/>
        </w:rPr>
        <w:t>ij</w:t>
      </w:r>
      <w:proofErr w:type="spellEnd"/>
      <w:r w:rsidRPr="006C0161">
        <w:t>- (</w:t>
      </w:r>
      <w:proofErr w:type="spellStart"/>
      <w:r w:rsidRPr="006C0161">
        <w:rPr>
          <w:i/>
        </w:rPr>
        <w:t>Up</w:t>
      </w:r>
      <w:r w:rsidRPr="006C0161">
        <w:rPr>
          <w:i/>
          <w:vertAlign w:val="subscript"/>
        </w:rPr>
        <w:t>ij</w:t>
      </w:r>
      <w:proofErr w:type="spellEnd"/>
      <w:r w:rsidRPr="006C0161">
        <w:t xml:space="preserve">- </w:t>
      </w:r>
      <w:proofErr w:type="spellStart"/>
      <w:r w:rsidRPr="006C0161">
        <w:rPr>
          <w:i/>
        </w:rPr>
        <w:t>Mi</w:t>
      </w:r>
      <w:r w:rsidRPr="006C0161">
        <w:rPr>
          <w:i/>
          <w:vertAlign w:val="subscript"/>
        </w:rPr>
        <w:t>ij</w:t>
      </w:r>
      <w:proofErr w:type="spellEnd"/>
      <w:proofErr w:type="gramStart"/>
      <w:r w:rsidRPr="006C0161">
        <w:t>).α</w:t>
      </w:r>
      <w:proofErr w:type="gramEnd"/>
      <w:r w:rsidRPr="006C0161">
        <w:t xml:space="preserve">                 </w:t>
      </w:r>
      <w:r w:rsidRPr="006C0161">
        <w:rPr>
          <w:i/>
        </w:rPr>
        <w:t>(</w:t>
      </w:r>
      <w:r w:rsidR="002D718A">
        <w:rPr>
          <w:i/>
        </w:rPr>
        <w:t>6</w:t>
      </w:r>
      <w:r w:rsidRPr="006C0161">
        <w:rPr>
          <w:i/>
        </w:rPr>
        <w:t>)</w:t>
      </w:r>
    </w:p>
    <w:p w14:paraId="6F0249E1" w14:textId="43869B54" w:rsidR="006C0161" w:rsidRDefault="006C0161" w:rsidP="006C0161">
      <w:pPr>
        <w:ind w:firstLine="720"/>
        <w:jc w:val="both"/>
      </w:pPr>
      <w:r w:rsidRPr="0027182A">
        <w:lastRenderedPageBreak/>
        <w:t xml:space="preserve">Where α and β in these equations are used for the preferences of experts and intolerance of experts respectively. The values of α and β vary between 0 and 1. The maximum or threshold value of α is any value taken from a scale of 0 to 1, which has its membership value greater than or equal to an alpha threshold value, represented by α. Crisp sets </w:t>
      </w:r>
      <m:oMath>
        <m:r>
          <m:rPr>
            <m:sty m:val="p"/>
          </m:rPr>
          <w:rPr>
            <w:rFonts w:ascii="Cambria Math" w:hAnsi="Cambria Math"/>
          </w:rPr>
          <m:t>ρ</m:t>
        </m:r>
        <m:r>
          <m:rPr>
            <m:nor/>
          </m:rPr>
          <m:t>α,β</m:t>
        </m:r>
      </m:oMath>
      <w:r w:rsidRPr="0027182A">
        <w:t xml:space="preserve"> (Ã) simply describe whether an element is either a member of the set or not. </w:t>
      </w:r>
      <w:r w:rsidR="001A27C5">
        <w:t>The s</w:t>
      </w:r>
      <w:r w:rsidRPr="0027182A">
        <w:t>ingle pair-wise comparison matrix i</w:t>
      </w:r>
      <w:r w:rsidR="002D718A">
        <w:t>s expressed in equation (8</w:t>
      </w:r>
      <w:r w:rsidR="00C80D44">
        <w:t>) [</w:t>
      </w:r>
      <w:r w:rsidRPr="0027182A">
        <w:t>32].</w:t>
      </w:r>
    </w:p>
    <w:p w14:paraId="596BB733" w14:textId="77777777" w:rsidR="00790226" w:rsidRDefault="00790226" w:rsidP="006C0161">
      <w:pPr>
        <w:ind w:firstLine="720"/>
        <w:jc w:val="both"/>
      </w:pPr>
    </w:p>
    <w:p w14:paraId="7C1DFBFA" w14:textId="5A73208B" w:rsidR="00790226" w:rsidRPr="00790226" w:rsidRDefault="00790226" w:rsidP="00790226">
      <w:pPr>
        <w:ind w:firstLine="720"/>
        <w:jc w:val="both"/>
      </w:pPr>
      <w:r w:rsidRPr="0027182A">
        <w:t>After evaluating a single pair-wise comparison matrix, eigenvectors have to be determined. The next step is to determine the eigenvalue and eigenvector of the pair-wise comparison matrix. To determine the aggregated weight of particular criteria, the eigenvector is calculated.</w:t>
      </w:r>
      <w:r w:rsidR="00724ABC">
        <w:rPr>
          <w:b/>
        </w:rPr>
        <w:t xml:space="preserve"> </w:t>
      </w:r>
    </w:p>
    <w:p w14:paraId="3A14FA86" w14:textId="1747C366" w:rsidR="006C0161" w:rsidRPr="00724ABC" w:rsidRDefault="00724ABC" w:rsidP="006C0161">
      <w:pPr>
        <w:tabs>
          <w:tab w:val="left" w:pos="90"/>
          <w:tab w:val="left" w:pos="270"/>
          <w:tab w:val="left" w:pos="4805"/>
          <w:tab w:val="center" w:pos="5837"/>
          <w:tab w:val="left" w:pos="7311"/>
        </w:tabs>
        <w:ind w:left="90" w:right="-180"/>
        <w:jc w:val="center"/>
        <w:rPr>
          <w:vertAlign w:val="subscript"/>
        </w:rPr>
      </w:pPr>
      <w:r>
        <w:rPr>
          <w:b/>
        </w:rPr>
        <w:t xml:space="preserve">  </w:t>
      </w:r>
      <w:r w:rsidR="006C0161" w:rsidRPr="0027182A">
        <w:rPr>
          <w:b/>
        </w:rPr>
        <w:t xml:space="preserve">    </w:t>
      </w:r>
      <w:r w:rsidR="006C0161" w:rsidRPr="00724ABC">
        <w:t>C</w:t>
      </w:r>
      <w:r w:rsidR="006C0161" w:rsidRPr="00724ABC">
        <w:rPr>
          <w:vertAlign w:val="subscript"/>
        </w:rPr>
        <w:t xml:space="preserve">1                                    </w:t>
      </w:r>
      <w:r w:rsidR="006C0161" w:rsidRPr="00724ABC">
        <w:t>C</w:t>
      </w:r>
      <w:r w:rsidR="006C0161" w:rsidRPr="00724ABC">
        <w:rPr>
          <w:vertAlign w:val="subscript"/>
        </w:rPr>
        <w:t xml:space="preserve">2   ………………… </w:t>
      </w:r>
      <w:r w:rsidR="006C0161" w:rsidRPr="00724ABC">
        <w:t>C</w:t>
      </w:r>
      <w:r w:rsidR="006C0161" w:rsidRPr="00724ABC">
        <w:rPr>
          <w:vertAlign w:val="subscript"/>
        </w:rPr>
        <w:t>n</w:t>
      </w:r>
    </w:p>
    <w:p w14:paraId="4B4C79E1" w14:textId="321FB9C1" w:rsidR="006C0161" w:rsidRPr="00374A42" w:rsidRDefault="00724ABC" w:rsidP="00374A42">
      <w:pPr>
        <w:tabs>
          <w:tab w:val="left" w:pos="90"/>
          <w:tab w:val="left" w:pos="270"/>
        </w:tabs>
        <w:ind w:left="90" w:right="-180"/>
        <w:jc w:val="center"/>
      </w:pPr>
      <m:oMath>
        <m:r>
          <m:rPr>
            <m:sty m:val="p"/>
          </m:rPr>
          <w:rPr>
            <w:rFonts w:ascii="Cambria Math" w:hAnsi="Cambria Math"/>
          </w:rPr>
          <m:t>ρ</m:t>
        </m:r>
        <m:r>
          <m:rPr>
            <m:nor/>
          </m:rPr>
          <w:rPr>
            <w:vertAlign w:val="subscript"/>
          </w:rPr>
          <m:t>α,β</m:t>
        </m:r>
      </m:oMath>
      <w:r w:rsidR="006C0161" w:rsidRPr="00724ABC">
        <w:t xml:space="preserve"> (Ã) = </w:t>
      </w:r>
      <m:oMath>
        <m:r>
          <m:rPr>
            <m:sty m:val="p"/>
          </m:rPr>
          <w:rPr>
            <w:rFonts w:ascii="Cambria Math" w:hAnsi="Cambria Math"/>
          </w:rPr>
          <m:t>ρ</m:t>
        </m:r>
        <m:r>
          <m:rPr>
            <m:nor/>
          </m:rPr>
          <w:rPr>
            <w:vertAlign w:val="subscript"/>
          </w:rPr>
          <m:t>α,β</m:t>
        </m:r>
        <m:d>
          <m:dPr>
            <m:begChr m:val="["/>
            <m:endChr m:val="]"/>
            <m:ctrlPr>
              <w:rPr>
                <w:rFonts w:ascii="Cambria Math" w:hAnsi="Cambria Math"/>
                <w:i/>
              </w:rPr>
            </m:ctrlPr>
          </m:dPr>
          <m:e>
            <m:r>
              <w:rPr>
                <w:rFonts w:ascii="Cambria Math" w:hAnsi="Cambria Math"/>
              </w:rPr>
              <m:t>ã</m:t>
            </m:r>
            <m:r>
              <m:rPr>
                <m:nor/>
              </m:rPr>
              <w:rPr>
                <w:vertAlign w:val="subscript"/>
              </w:rPr>
              <m:t>ij</m:t>
            </m:r>
          </m:e>
        </m:d>
        <m:r>
          <w:rPr>
            <w:rFonts w:ascii="Cambria Math" w:hAnsi="Cambria Math"/>
          </w:rPr>
          <m:t>=</m:t>
        </m:r>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1</m:t>
                  </m:r>
                </m:sub>
              </m:sSub>
            </m:e>
          </m:mr>
          <m:mr>
            <m:e>
              <m:sSub>
                <m:sSubPr>
                  <m:ctrlPr>
                    <w:rPr>
                      <w:rFonts w:ascii="Cambria Math" w:hAnsi="Cambria Math"/>
                      <w:i/>
                    </w:rPr>
                  </m:ctrlPr>
                </m:sSubPr>
                <m:e>
                  <m:r>
                    <w:rPr>
                      <w:rFonts w:ascii="Cambria Math" w:hAnsi="Cambria Math"/>
                    </w:rPr>
                    <m:t>C</m:t>
                  </m:r>
                </m:e>
                <m:sub>
                  <m:eqArr>
                    <m:eqArrPr>
                      <m:ctrlPr>
                        <w:rPr>
                          <w:rFonts w:ascii="Cambria Math" w:hAnsi="Cambria Math"/>
                          <w:i/>
                        </w:rPr>
                      </m:ctrlPr>
                    </m:eqArrPr>
                    <m:e>
                      <m:r>
                        <w:rPr>
                          <w:rFonts w:ascii="Cambria Math" w:hAnsi="Cambria Math"/>
                        </w:rPr>
                        <m:t>2</m:t>
                      </m:r>
                    </m:e>
                    <m:e>
                      <m:r>
                        <w:rPr>
                          <w:rFonts w:ascii="Cambria Math" w:hAnsi="Cambria Math"/>
                        </w:rPr>
                        <m:t>.</m:t>
                      </m:r>
                      <m:ctrlPr>
                        <w:rPr>
                          <w:rFonts w:ascii="Cambria Math" w:eastAsia="Cambria Math" w:hAnsi="Cambria Math"/>
                          <w:i/>
                        </w:rPr>
                      </m:ctrlPr>
                    </m:e>
                    <m:e>
                      <m:r>
                        <w:rPr>
                          <w:rFonts w:ascii="Cambria Math" w:eastAsia="Cambria Math" w:hAnsi="Cambria Math"/>
                        </w:rPr>
                        <m:t>.</m:t>
                      </m:r>
                      <m:ctrlPr>
                        <w:rPr>
                          <w:rFonts w:ascii="Cambria Math" w:eastAsia="Cambria Math" w:hAnsi="Cambria Math"/>
                          <w:i/>
                        </w:rPr>
                      </m:ctrlPr>
                    </m:e>
                    <m:e>
                      <m:r>
                        <w:rPr>
                          <w:rFonts w:ascii="Cambria Math" w:eastAsia="Cambria Math" w:hAnsi="Cambria Math"/>
                        </w:rPr>
                        <m:t>.</m:t>
                      </m:r>
                      <m:ctrlPr>
                        <w:rPr>
                          <w:rFonts w:ascii="Cambria Math" w:eastAsia="Cambria Math" w:hAnsi="Cambria Math"/>
                          <w:i/>
                        </w:rPr>
                      </m:ctrlPr>
                    </m:e>
                    <m:e>
                      <m:r>
                        <w:rPr>
                          <w:rFonts w:ascii="Cambria Math" w:eastAsia="Cambria Math" w:hAnsi="Cambria Math"/>
                        </w:rPr>
                        <m:t>.</m:t>
                      </m:r>
                    </m:e>
                  </m:eqArr>
                </m:sub>
              </m:sSub>
            </m:e>
          </m:mr>
          <m:mr>
            <m:e>
              <m:sSub>
                <m:sSubPr>
                  <m:ctrlPr>
                    <w:rPr>
                      <w:rFonts w:ascii="Cambria Math" w:hAnsi="Cambria Math"/>
                      <w:i/>
                    </w:rPr>
                  </m:ctrlPr>
                </m:sSubPr>
                <m:e>
                  <m:r>
                    <w:rPr>
                      <w:rFonts w:ascii="Cambria Math" w:hAnsi="Cambria Math"/>
                    </w:rPr>
                    <m:t>C</m:t>
                  </m:r>
                </m:e>
                <m:sub>
                  <m:r>
                    <w:rPr>
                      <w:rFonts w:ascii="Cambria Math" w:hAnsi="Cambria Math"/>
                    </w:rPr>
                    <m:t>n</m:t>
                  </m:r>
                </m:sub>
              </m:sSub>
            </m:e>
          </m:mr>
        </m:m>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m:rPr>
                      <m:sty m:val="p"/>
                    </m:rPr>
                    <w:rPr>
                      <w:rFonts w:ascii="Cambria Math" w:hAnsi="Cambria Math"/>
                    </w:rPr>
                    <m:t>ρ</m:t>
                  </m:r>
                  <m:r>
                    <m:rPr>
                      <m:nor/>
                    </m:rPr>
                    <w:rPr>
                      <w:vertAlign w:val="subscript"/>
                    </w:rPr>
                    <m:t>α,β</m:t>
                  </m:r>
                  <m:r>
                    <m:rPr>
                      <m:nor/>
                    </m:rPr>
                    <w:rPr>
                      <w:rFonts w:ascii="Cambria Math"/>
                      <w:vertAlign w:val="subscript"/>
                    </w:rPr>
                    <m:t xml:space="preserve"> (</m:t>
                  </m:r>
                  <m:r>
                    <w:rPr>
                      <w:rFonts w:ascii="Cambria Math" w:hAnsi="Cambria Math"/>
                    </w:rPr>
                    <m:t>ã</m:t>
                  </m:r>
                  <m:r>
                    <m:rPr>
                      <m:nor/>
                    </m:rPr>
                    <w:rPr>
                      <w:vertAlign w:val="subscript"/>
                    </w:rPr>
                    <m:t>11</m:t>
                  </m:r>
                  <m:r>
                    <m:rPr>
                      <m:nor/>
                    </m:rPr>
                    <w:rPr>
                      <w:rFonts w:ascii="Cambria Math"/>
                      <w:vertAlign w:val="subscript"/>
                    </w:rPr>
                    <m:t>)</m:t>
                  </m:r>
                  <m:r>
                    <w:rPr>
                      <w:rFonts w:ascii="Cambria Math" w:hAnsi="Cambria Math"/>
                    </w:rPr>
                    <m:t>……</m:t>
                  </m:r>
                </m:e>
                <m:e>
                  <m:r>
                    <m:rPr>
                      <m:sty m:val="p"/>
                    </m:rPr>
                    <w:rPr>
                      <w:rFonts w:ascii="Cambria Math" w:hAnsi="Cambria Math"/>
                    </w:rPr>
                    <m:t>ρ</m:t>
                  </m:r>
                  <m:r>
                    <m:rPr>
                      <m:nor/>
                    </m:rPr>
                    <w:rPr>
                      <w:vertAlign w:val="subscript"/>
                    </w:rPr>
                    <m:t>α,β</m:t>
                  </m:r>
                  <m:r>
                    <m:rPr>
                      <m:nor/>
                    </m:rPr>
                    <w:rPr>
                      <w:rFonts w:ascii="Cambria Math"/>
                      <w:vertAlign w:val="subscript"/>
                    </w:rPr>
                    <m:t xml:space="preserve"> (</m:t>
                  </m:r>
                  <m:r>
                    <w:rPr>
                      <w:rFonts w:ascii="Cambria Math" w:hAnsi="Cambria Math"/>
                    </w:rPr>
                    <m:t>ã</m:t>
                  </m:r>
                  <m:r>
                    <m:rPr>
                      <m:nor/>
                    </m:rPr>
                    <w:rPr>
                      <w:vertAlign w:val="subscript"/>
                    </w:rPr>
                    <m:t>1i</m:t>
                  </m:r>
                  <m:r>
                    <m:rPr>
                      <m:nor/>
                    </m:rPr>
                    <w:rPr>
                      <w:rFonts w:ascii="Cambria Math"/>
                      <w:vertAlign w:val="subscript"/>
                    </w:rPr>
                    <m:t>)</m:t>
                  </m:r>
                </m:e>
              </m:mr>
              <m:mr>
                <m:e>
                  <m:r>
                    <w:rPr>
                      <w:rFonts w:ascii="Cambria Math" w:hAnsi="Cambria Math"/>
                    </w:rPr>
                    <m:t>1/</m:t>
                  </m:r>
                  <m:r>
                    <m:rPr>
                      <m:sty m:val="p"/>
                    </m:rPr>
                    <w:rPr>
                      <w:rFonts w:ascii="Cambria Math" w:hAnsi="Cambria Math"/>
                    </w:rPr>
                    <m:t>ρ</m:t>
                  </m:r>
                  <m:r>
                    <m:rPr>
                      <m:nor/>
                    </m:rPr>
                    <w:rPr>
                      <w:vertAlign w:val="subscript"/>
                    </w:rPr>
                    <m:t>α,β</m:t>
                  </m:r>
                  <m:r>
                    <m:rPr>
                      <m:nor/>
                    </m:rPr>
                    <w:rPr>
                      <w:rFonts w:ascii="Cambria Math"/>
                      <w:vertAlign w:val="subscript"/>
                    </w:rPr>
                    <m:t xml:space="preserve"> (</m:t>
                  </m:r>
                  <m:r>
                    <w:rPr>
                      <w:rFonts w:ascii="Cambria Math" w:hAnsi="Cambria Math"/>
                    </w:rPr>
                    <m:t>ã</m:t>
                  </m:r>
                  <m:r>
                    <m:rPr>
                      <m:nor/>
                    </m:rPr>
                    <w:rPr>
                      <w:vertAlign w:val="subscript"/>
                    </w:rPr>
                    <m:t>21</m:t>
                  </m:r>
                  <m:r>
                    <m:rPr>
                      <m:nor/>
                    </m:rPr>
                    <w:rPr>
                      <w:rFonts w:ascii="Cambria Math"/>
                      <w:vertAlign w:val="subscript"/>
                    </w:rPr>
                    <m:t>)</m:t>
                  </m:r>
                </m:e>
                <m:e>
                  <m:r>
                    <w:rPr>
                      <w:rFonts w:ascii="Cambria Math" w:hAnsi="Cambria Math"/>
                    </w:rPr>
                    <m:t>1…..</m:t>
                  </m:r>
                </m:e>
                <m:e>
                  <m:r>
                    <m:rPr>
                      <m:sty m:val="p"/>
                    </m:rPr>
                    <w:rPr>
                      <w:rFonts w:ascii="Cambria Math" w:hAnsi="Cambria Math"/>
                    </w:rPr>
                    <m:t>ρ</m:t>
                  </m:r>
                  <m:r>
                    <m:rPr>
                      <m:nor/>
                    </m:rPr>
                    <w:rPr>
                      <w:vertAlign w:val="subscript"/>
                    </w:rPr>
                    <m:t>α,β</m:t>
                  </m:r>
                  <m:r>
                    <m:rPr>
                      <m:nor/>
                    </m:rPr>
                    <w:rPr>
                      <w:rFonts w:ascii="Cambria Math"/>
                      <w:vertAlign w:val="subscript"/>
                    </w:rPr>
                    <m:t xml:space="preserve"> (</m:t>
                  </m:r>
                  <m:r>
                    <w:rPr>
                      <w:rFonts w:ascii="Cambria Math" w:hAnsi="Cambria Math"/>
                    </w:rPr>
                    <m:t>ã</m:t>
                  </m:r>
                  <m:r>
                    <m:rPr>
                      <m:nor/>
                    </m:rPr>
                    <w:rPr>
                      <w:vertAlign w:val="subscript"/>
                    </w:rPr>
                    <m:t>2i</m:t>
                  </m:r>
                  <m:r>
                    <m:rPr>
                      <m:nor/>
                    </m:rPr>
                    <w:rPr>
                      <w:rFonts w:ascii="Cambria Math"/>
                      <w:vertAlign w:val="subscript"/>
                    </w:rPr>
                    <m:t>)</m:t>
                  </m:r>
                </m:e>
              </m:mr>
              <m:mr>
                <m:e>
                  <m:r>
                    <w:rPr>
                      <w:rFonts w:ascii="Cambria Math" w:hAnsi="Cambria Math"/>
                    </w:rPr>
                    <m:t>.</m:t>
                  </m:r>
                  <m:ctrlPr>
                    <w:rPr>
                      <w:rFonts w:ascii="Cambria Math" w:eastAsia="Cambria Math" w:hAnsi="Cambria Math"/>
                      <w:i/>
                    </w:rPr>
                  </m:ctrlPr>
                </m:e>
                <m:e>
                  <m:r>
                    <w:rPr>
                      <w:rFonts w:ascii="Cambria Math" w:eastAsia="Cambria Math" w:hAnsi="Cambria Math"/>
                    </w:rPr>
                    <m:t>.</m:t>
                  </m:r>
                  <m:ctrlPr>
                    <w:rPr>
                      <w:rFonts w:ascii="Cambria Math" w:eastAsia="Cambria Math" w:hAnsi="Cambria Math"/>
                      <w:i/>
                    </w:rPr>
                  </m:ctrlPr>
                </m:e>
                <m:e>
                  <m:r>
                    <w:rPr>
                      <w:rFonts w:ascii="Cambria Math" w:eastAsia="Cambria Math" w:hAnsi="Cambria Math"/>
                    </w:rPr>
                    <m:t>.</m:t>
                  </m:r>
                  <m:ctrlPr>
                    <w:rPr>
                      <w:rFonts w:ascii="Cambria Math" w:eastAsia="Cambria Math" w:hAnsi="Cambria Math"/>
                      <w:i/>
                    </w:rPr>
                  </m:ctrlPr>
                </m:e>
              </m:mr>
              <m:mr>
                <m:e>
                  <m:r>
                    <w:rPr>
                      <w:rFonts w:ascii="Cambria Math" w:eastAsia="Cambria Math" w:hAnsi="Cambria Math"/>
                    </w:rPr>
                    <m:t>.</m:t>
                  </m:r>
                  <m:ctrlPr>
                    <w:rPr>
                      <w:rFonts w:ascii="Cambria Math" w:eastAsia="Cambria Math" w:hAnsi="Cambria Math"/>
                      <w:i/>
                    </w:rPr>
                  </m:ctrlPr>
                </m:e>
                <m:e>
                  <m:r>
                    <w:rPr>
                      <w:rFonts w:ascii="Cambria Math" w:eastAsia="Cambria Math" w:hAnsi="Cambria Math"/>
                    </w:rPr>
                    <m:t>.</m:t>
                  </m:r>
                  <m:ctrlPr>
                    <w:rPr>
                      <w:rFonts w:ascii="Cambria Math" w:eastAsia="Cambria Math" w:hAnsi="Cambria Math"/>
                      <w:i/>
                    </w:rPr>
                  </m:ctrlPr>
                </m:e>
                <m:e>
                  <m:r>
                    <w:rPr>
                      <w:rFonts w:ascii="Cambria Math" w:eastAsia="Cambria Math" w:hAnsi="Cambria Math"/>
                    </w:rPr>
                    <m:t>.</m:t>
                  </m:r>
                  <m:ctrlPr>
                    <w:rPr>
                      <w:rFonts w:ascii="Cambria Math" w:eastAsia="Cambria Math" w:hAnsi="Cambria Math"/>
                      <w:i/>
                    </w:rPr>
                  </m:ctrlPr>
                </m:e>
              </m:mr>
              <m:mr>
                <m:e>
                  <m:r>
                    <w:rPr>
                      <w:rFonts w:ascii="Cambria Math" w:hAnsi="Cambria Math"/>
                    </w:rPr>
                    <m:t>1/</m:t>
                  </m:r>
                  <m:r>
                    <m:rPr>
                      <m:sty m:val="p"/>
                    </m:rPr>
                    <w:rPr>
                      <w:rFonts w:ascii="Cambria Math" w:hAnsi="Cambria Math"/>
                    </w:rPr>
                    <m:t>ρ</m:t>
                  </m:r>
                  <m:r>
                    <m:rPr>
                      <m:nor/>
                    </m:rPr>
                    <w:rPr>
                      <w:vertAlign w:val="subscript"/>
                    </w:rPr>
                    <m:t>α,β</m:t>
                  </m:r>
                  <m:r>
                    <m:rPr>
                      <m:nor/>
                    </m:rPr>
                    <w:rPr>
                      <w:rFonts w:ascii="Cambria Math"/>
                      <w:vertAlign w:val="subscript"/>
                    </w:rPr>
                    <m:t xml:space="preserve"> (</m:t>
                  </m:r>
                  <m:r>
                    <w:rPr>
                      <w:rFonts w:ascii="Cambria Math" w:hAnsi="Cambria Math"/>
                    </w:rPr>
                    <m:t>ã</m:t>
                  </m:r>
                  <m:r>
                    <m:rPr>
                      <m:nor/>
                    </m:rPr>
                    <w:rPr>
                      <w:vertAlign w:val="subscript"/>
                    </w:rPr>
                    <m:t>j1</m:t>
                  </m:r>
                  <m:r>
                    <m:rPr>
                      <m:nor/>
                    </m:rPr>
                    <w:rPr>
                      <w:rFonts w:ascii="Cambria Math"/>
                      <w:vertAlign w:val="subscript"/>
                    </w:rPr>
                    <m:t>)</m:t>
                  </m:r>
                </m:e>
                <m:e>
                  <m:r>
                    <w:rPr>
                      <w:rFonts w:ascii="Cambria Math" w:hAnsi="Cambria Math"/>
                    </w:rPr>
                    <m:t>1/</m:t>
                  </m:r>
                  <m:r>
                    <m:rPr>
                      <m:sty m:val="p"/>
                    </m:rPr>
                    <w:rPr>
                      <w:rFonts w:ascii="Cambria Math" w:hAnsi="Cambria Math"/>
                    </w:rPr>
                    <m:t>ρ</m:t>
                  </m:r>
                  <m:r>
                    <m:rPr>
                      <m:nor/>
                    </m:rPr>
                    <w:rPr>
                      <w:vertAlign w:val="subscript"/>
                    </w:rPr>
                    <m:t>α,β</m:t>
                  </m:r>
                  <m:r>
                    <m:rPr>
                      <m:nor/>
                    </m:rPr>
                    <w:rPr>
                      <w:rFonts w:ascii="Cambria Math"/>
                      <w:vertAlign w:val="subscript"/>
                    </w:rPr>
                    <m:t xml:space="preserve"> (</m:t>
                  </m:r>
                  <m:r>
                    <w:rPr>
                      <w:rFonts w:ascii="Cambria Math" w:hAnsi="Cambria Math"/>
                    </w:rPr>
                    <m:t>ã</m:t>
                  </m:r>
                  <m:r>
                    <m:rPr>
                      <m:nor/>
                    </m:rPr>
                    <w:rPr>
                      <w:vertAlign w:val="subscript"/>
                    </w:rPr>
                    <m:t>j2</m:t>
                  </m:r>
                  <m:r>
                    <m:rPr>
                      <m:nor/>
                    </m:rPr>
                    <w:rPr>
                      <w:rFonts w:ascii="Cambria Math"/>
                      <w:vertAlign w:val="subscript"/>
                    </w:rPr>
                    <m:t>)</m:t>
                  </m:r>
                  <m:r>
                    <w:rPr>
                      <w:rFonts w:ascii="Cambria Math" w:hAnsi="Cambria Math"/>
                    </w:rPr>
                    <m:t>…...</m:t>
                  </m:r>
                </m:e>
                <m:e>
                  <m:r>
                    <w:rPr>
                      <w:rFonts w:ascii="Cambria Math" w:hAnsi="Cambria Math"/>
                    </w:rPr>
                    <m:t>1</m:t>
                  </m:r>
                </m:e>
              </m:mr>
            </m:m>
          </m:e>
        </m:d>
      </m:oMath>
      <w:r>
        <w:tab/>
      </w:r>
      <w:r>
        <w:tab/>
      </w:r>
      <w:r w:rsidR="006C0161" w:rsidRPr="00724ABC">
        <w:t>(</w:t>
      </w:r>
      <w:r w:rsidR="002D718A">
        <w:t>7</w:t>
      </w:r>
      <w:r w:rsidR="006C0161" w:rsidRPr="0027182A">
        <w:rPr>
          <w:b/>
        </w:rPr>
        <w:t>)</w:t>
      </w:r>
    </w:p>
    <w:p w14:paraId="44041EF5" w14:textId="77777777" w:rsidR="00374A42" w:rsidRDefault="00374A42" w:rsidP="006C0161">
      <w:pPr>
        <w:ind w:firstLine="720"/>
        <w:jc w:val="both"/>
      </w:pPr>
    </w:p>
    <w:p w14:paraId="4D8A7502" w14:textId="5D2E141E" w:rsidR="006C0161" w:rsidRPr="0027182A" w:rsidRDefault="006C0161" w:rsidP="00374A42">
      <w:pPr>
        <w:ind w:firstLine="720"/>
        <w:jc w:val="both"/>
      </w:pPr>
      <w:r w:rsidRPr="0027182A">
        <w:t xml:space="preserve">Let us assume that µ is denoting the eigenvector while λ denotes the eigenvalue of fuzzy pair-wise comparison matrix </w:t>
      </w:r>
      <w:proofErr w:type="spellStart"/>
      <w:r w:rsidRPr="0027182A">
        <w:t>ɳ</w:t>
      </w:r>
      <w:r w:rsidRPr="006C0161">
        <w:t>ij</w:t>
      </w:r>
      <w:proofErr w:type="spellEnd"/>
      <w:r w:rsidRPr="0027182A">
        <w:t>. Then,</w:t>
      </w:r>
    </w:p>
    <w:p w14:paraId="49DD5DBE" w14:textId="7595A84C" w:rsidR="006C0161" w:rsidRPr="00724ABC" w:rsidRDefault="006C0161" w:rsidP="00374A42">
      <w:pPr>
        <w:tabs>
          <w:tab w:val="left" w:pos="90"/>
        </w:tabs>
        <w:autoSpaceDE w:val="0"/>
        <w:autoSpaceDN w:val="0"/>
        <w:adjustRightInd w:val="0"/>
        <w:ind w:left="90" w:right="-180"/>
      </w:pPr>
      <w:r w:rsidRPr="00724ABC">
        <w:t>[</w:t>
      </w:r>
      <w:proofErr w:type="gramStart"/>
      <w:r w:rsidRPr="00724ABC">
        <w:t>µ</w:t>
      </w:r>
      <w:r w:rsidRPr="00724ABC">
        <w:rPr>
          <w:vertAlign w:val="subscript"/>
        </w:rPr>
        <w:t>α,β</w:t>
      </w:r>
      <w:proofErr w:type="gramEnd"/>
      <w:r w:rsidRPr="00724ABC">
        <w:t>(</w:t>
      </w:r>
      <w:proofErr w:type="spellStart"/>
      <w:r w:rsidRPr="00724ABC">
        <w:t>ɳ</w:t>
      </w:r>
      <w:r w:rsidRPr="00724ABC">
        <w:rPr>
          <w:vertAlign w:val="subscript"/>
        </w:rPr>
        <w:t>ij</w:t>
      </w:r>
      <w:proofErr w:type="spellEnd"/>
      <w:r w:rsidRPr="00724ABC">
        <w:t xml:space="preserve">)- </w:t>
      </w:r>
      <w:proofErr w:type="spellStart"/>
      <w:r w:rsidRPr="00724ABC">
        <w:t>λI</w:t>
      </w:r>
      <w:proofErr w:type="spellEnd"/>
      <w:r w:rsidRPr="00724ABC">
        <w:t>]. µ = 0                                 (</w:t>
      </w:r>
      <w:r w:rsidR="002D718A">
        <w:t>8</w:t>
      </w:r>
      <w:r w:rsidRPr="00724ABC">
        <w:t>)</w:t>
      </w:r>
    </w:p>
    <w:p w14:paraId="4C621113" w14:textId="3659D266" w:rsidR="006C0161" w:rsidRPr="0027182A" w:rsidRDefault="002D718A" w:rsidP="006C0161">
      <w:pPr>
        <w:ind w:firstLine="720"/>
        <w:jc w:val="both"/>
      </w:pPr>
      <w:r>
        <w:t>In equation (8</w:t>
      </w:r>
      <w:r w:rsidR="006C0161" w:rsidRPr="0027182A">
        <w:t>) symbol I signify the unitary ma</w:t>
      </w:r>
      <w:r>
        <w:t>trix. By applying equations (1-8</w:t>
      </w:r>
      <w:r w:rsidR="006C0161" w:rsidRPr="0027182A">
        <w:t xml:space="preserve">), the weights of every attribute with respect to all other attributes may be attained. For checking the consistency and continuing the AHP process, check the consistency ratio (CR) [31]. If CR value is less than 0.1, the AHP analysis is correct otherwise analyze the AHP process again. </w:t>
      </w:r>
    </w:p>
    <w:p w14:paraId="01268F79" w14:textId="77777777" w:rsidR="006C0161" w:rsidRDefault="006C0161" w:rsidP="0090692D">
      <w:pPr>
        <w:jc w:val="both"/>
      </w:pPr>
    </w:p>
    <w:p w14:paraId="7E58AC82" w14:textId="48B76B9E" w:rsidR="00374A42" w:rsidRPr="00A6364C" w:rsidRDefault="00374A42" w:rsidP="0090692D">
      <w:pPr>
        <w:pStyle w:val="ListParagraph"/>
        <w:numPr>
          <w:ilvl w:val="0"/>
          <w:numId w:val="20"/>
        </w:numPr>
        <w:spacing w:after="0" w:line="240" w:lineRule="auto"/>
        <w:jc w:val="both"/>
        <w:rPr>
          <w:rFonts w:ascii="Times New Roman" w:hAnsi="Times New Roman"/>
          <w:b/>
          <w:sz w:val="20"/>
          <w:lang w:val="en-US"/>
        </w:rPr>
      </w:pPr>
      <w:r w:rsidRPr="00374A42">
        <w:rPr>
          <w:rFonts w:ascii="Times New Roman" w:hAnsi="Times New Roman"/>
          <w:b/>
          <w:sz w:val="20"/>
        </w:rPr>
        <w:t>RESULTS AND DISCUSSION</w:t>
      </w:r>
    </w:p>
    <w:p w14:paraId="0394EAF9" w14:textId="1E01B9E3" w:rsidR="0090692D" w:rsidRPr="0027182A" w:rsidRDefault="0090692D" w:rsidP="00E715C9">
      <w:pPr>
        <w:ind w:firstLine="720"/>
        <w:jc w:val="both"/>
      </w:pPr>
      <w:r w:rsidRPr="0027182A">
        <w:t xml:space="preserve">For implementing the abovementioned methodology of Fuzzy AHP, we prepared three questionnaires for </w:t>
      </w:r>
      <w:r>
        <w:t xml:space="preserve">the </w:t>
      </w:r>
      <w:r w:rsidRPr="0027182A">
        <w:t>ontology-based context model, context-driven security modeling criteria</w:t>
      </w:r>
      <w:r w:rsidR="001A27C5">
        <w:t>,</w:t>
      </w:r>
      <w:r w:rsidRPr="0027182A">
        <w:t xml:space="preserve"> and ontology security management criteria. These questionnaires were distributed to experts and the profile of experts included developers, researchers, and experts from organizations. 40 valid responses were collected and according to these data and implementing equation</w:t>
      </w:r>
      <w:r w:rsidR="00963CBA">
        <w:t xml:space="preserve">s (1-8) </w:t>
      </w:r>
      <w:r w:rsidRPr="0027182A">
        <w:t>on these data, the authors came up with the results that are as follows:</w:t>
      </w:r>
    </w:p>
    <w:p w14:paraId="2C2A6C17" w14:textId="77777777" w:rsidR="00E35CC2" w:rsidRDefault="00E35CC2" w:rsidP="00E35CC2">
      <w:pPr>
        <w:widowControl w:val="0"/>
        <w:rPr>
          <w:i/>
        </w:rPr>
      </w:pPr>
    </w:p>
    <w:p w14:paraId="0306FC32" w14:textId="77777777" w:rsidR="0090692D" w:rsidRPr="00E35CC2" w:rsidRDefault="0090692D" w:rsidP="00E35CC2">
      <w:pPr>
        <w:widowControl w:val="0"/>
        <w:rPr>
          <w:i/>
        </w:rPr>
      </w:pPr>
      <w:r w:rsidRPr="00E35CC2">
        <w:rPr>
          <w:i/>
        </w:rPr>
        <w:t>Implementation for Ontology-based Context Model</w:t>
      </w:r>
    </w:p>
    <w:p w14:paraId="4D2F6DE9" w14:textId="167CE0B6" w:rsidR="0090692D" w:rsidRPr="0027182A" w:rsidRDefault="0090692D" w:rsidP="00A6364C">
      <w:pPr>
        <w:ind w:firstLine="720"/>
        <w:jc w:val="both"/>
      </w:pPr>
      <w:r w:rsidRPr="0027182A">
        <w:t>Table 4 represents the combined pair-wise judgment matrix for level 1 of the hierarchal tree. For simplicity, the artifacts have been named as Software Security Domain Model (C1) and Application Context Model (C2).</w:t>
      </w:r>
    </w:p>
    <w:p w14:paraId="0525FB7F" w14:textId="77777777" w:rsidR="000F3F2E" w:rsidRDefault="000F3F2E" w:rsidP="0090692D">
      <w:pPr>
        <w:jc w:val="center"/>
      </w:pPr>
    </w:p>
    <w:p w14:paraId="2F986A39" w14:textId="77777777" w:rsidR="0090692D" w:rsidRPr="0027182A" w:rsidRDefault="0090692D" w:rsidP="0090692D">
      <w:pPr>
        <w:jc w:val="center"/>
      </w:pPr>
      <w:r w:rsidRPr="0027182A">
        <w:t>Table 4: Aggregated Pair-wise Comparison Matrix at Level 1</w:t>
      </w:r>
    </w:p>
    <w:tbl>
      <w:tblPr>
        <w:tblW w:w="0" w:type="auto"/>
        <w:jc w:val="center"/>
        <w:tblCellMar>
          <w:left w:w="0" w:type="dxa"/>
          <w:right w:w="0" w:type="dxa"/>
        </w:tblCellMar>
        <w:tblLook w:val="0420" w:firstRow="1" w:lastRow="0" w:firstColumn="0" w:lastColumn="0" w:noHBand="0" w:noVBand="1"/>
      </w:tblPr>
      <w:tblGrid>
        <w:gridCol w:w="3796"/>
        <w:gridCol w:w="2205"/>
        <w:gridCol w:w="2137"/>
      </w:tblGrid>
      <w:tr w:rsidR="0090692D" w:rsidRPr="0027182A" w14:paraId="3DA489A9" w14:textId="77777777" w:rsidTr="00E715C9">
        <w:trPr>
          <w:cantSplit/>
          <w:trHeight w:val="82"/>
          <w:jc w:val="center"/>
        </w:trPr>
        <w:tc>
          <w:tcPr>
            <w:tcW w:w="3796"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052FD9BD" w14:textId="77777777" w:rsidR="0090692D" w:rsidRPr="0027182A" w:rsidRDefault="0090692D" w:rsidP="00A6364C">
            <w:pPr>
              <w:ind w:right="-16"/>
              <w:rPr>
                <w:b/>
                <w:sz w:val="16"/>
              </w:rPr>
            </w:pPr>
          </w:p>
        </w:tc>
        <w:tc>
          <w:tcPr>
            <w:tcW w:w="2205"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17C0D0A6" w14:textId="77777777" w:rsidR="0090692D" w:rsidRPr="0027182A" w:rsidRDefault="0090692D" w:rsidP="00A6364C">
            <w:pPr>
              <w:tabs>
                <w:tab w:val="left" w:pos="0"/>
              </w:tabs>
              <w:autoSpaceDE w:val="0"/>
              <w:autoSpaceDN w:val="0"/>
              <w:adjustRightInd w:val="0"/>
              <w:ind w:right="-16"/>
              <w:rPr>
                <w:rFonts w:eastAsia="Calibri"/>
                <w:sz w:val="16"/>
              </w:rPr>
            </w:pPr>
            <w:r w:rsidRPr="0027182A">
              <w:rPr>
                <w:b/>
                <w:bCs/>
                <w:sz w:val="16"/>
              </w:rPr>
              <w:t>Software Security Domain Model (C1)</w:t>
            </w:r>
          </w:p>
        </w:tc>
        <w:tc>
          <w:tcPr>
            <w:tcW w:w="2137"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5B11317E" w14:textId="77777777" w:rsidR="0090692D" w:rsidRPr="0027182A" w:rsidRDefault="0090692D" w:rsidP="00A6364C">
            <w:pPr>
              <w:tabs>
                <w:tab w:val="left" w:pos="0"/>
              </w:tabs>
              <w:autoSpaceDE w:val="0"/>
              <w:autoSpaceDN w:val="0"/>
              <w:adjustRightInd w:val="0"/>
              <w:ind w:right="-16"/>
              <w:rPr>
                <w:sz w:val="16"/>
              </w:rPr>
            </w:pPr>
            <w:r w:rsidRPr="0027182A">
              <w:rPr>
                <w:b/>
                <w:bCs/>
                <w:sz w:val="16"/>
              </w:rPr>
              <w:t>Application Context Model (C2)</w:t>
            </w:r>
          </w:p>
        </w:tc>
      </w:tr>
      <w:tr w:rsidR="0090692D" w:rsidRPr="0027182A" w14:paraId="1D8DA8EA" w14:textId="77777777" w:rsidTr="00E715C9">
        <w:trPr>
          <w:trHeight w:val="26"/>
          <w:jc w:val="center"/>
        </w:trPr>
        <w:tc>
          <w:tcPr>
            <w:tcW w:w="3796" w:type="dxa"/>
            <w:tcBorders>
              <w:top w:val="single" w:sz="4" w:space="0" w:color="auto"/>
            </w:tcBorders>
            <w:shd w:val="clear" w:color="auto" w:fill="auto"/>
            <w:tcMar>
              <w:top w:w="72" w:type="dxa"/>
              <w:left w:w="144" w:type="dxa"/>
              <w:bottom w:w="72" w:type="dxa"/>
              <w:right w:w="144" w:type="dxa"/>
            </w:tcMar>
            <w:vAlign w:val="center"/>
            <w:hideMark/>
          </w:tcPr>
          <w:p w14:paraId="6C41FEE5" w14:textId="77777777" w:rsidR="0090692D" w:rsidRPr="0027182A" w:rsidRDefault="0090692D" w:rsidP="00A6364C">
            <w:pPr>
              <w:tabs>
                <w:tab w:val="left" w:pos="90"/>
              </w:tabs>
              <w:autoSpaceDE w:val="0"/>
              <w:autoSpaceDN w:val="0"/>
              <w:adjustRightInd w:val="0"/>
              <w:ind w:right="-16"/>
              <w:rPr>
                <w:sz w:val="16"/>
              </w:rPr>
            </w:pPr>
            <w:r w:rsidRPr="0027182A">
              <w:rPr>
                <w:b/>
                <w:bCs/>
                <w:sz w:val="16"/>
              </w:rPr>
              <w:t>Software Security Domain Model (C1)</w:t>
            </w:r>
          </w:p>
        </w:tc>
        <w:tc>
          <w:tcPr>
            <w:tcW w:w="2205" w:type="dxa"/>
            <w:tcBorders>
              <w:top w:val="single" w:sz="4" w:space="0" w:color="auto"/>
            </w:tcBorders>
            <w:shd w:val="clear" w:color="auto" w:fill="auto"/>
            <w:tcMar>
              <w:top w:w="15" w:type="dxa"/>
              <w:left w:w="108" w:type="dxa"/>
              <w:bottom w:w="0" w:type="dxa"/>
              <w:right w:w="108" w:type="dxa"/>
            </w:tcMar>
            <w:vAlign w:val="center"/>
            <w:hideMark/>
          </w:tcPr>
          <w:p w14:paraId="3ADC839D" w14:textId="77777777" w:rsidR="0090692D" w:rsidRPr="0027182A" w:rsidRDefault="0090692D" w:rsidP="00A6364C">
            <w:pPr>
              <w:tabs>
                <w:tab w:val="left" w:pos="90"/>
              </w:tabs>
              <w:autoSpaceDE w:val="0"/>
              <w:autoSpaceDN w:val="0"/>
              <w:adjustRightInd w:val="0"/>
              <w:ind w:right="-16"/>
              <w:rPr>
                <w:sz w:val="16"/>
              </w:rPr>
            </w:pPr>
            <w:r w:rsidRPr="0027182A">
              <w:rPr>
                <w:sz w:val="16"/>
              </w:rPr>
              <w:t xml:space="preserve">1,1,1 </w:t>
            </w:r>
          </w:p>
        </w:tc>
        <w:tc>
          <w:tcPr>
            <w:tcW w:w="2137" w:type="dxa"/>
            <w:tcBorders>
              <w:top w:val="single" w:sz="4" w:space="0" w:color="auto"/>
            </w:tcBorders>
            <w:shd w:val="clear" w:color="auto" w:fill="auto"/>
            <w:tcMar>
              <w:top w:w="15" w:type="dxa"/>
              <w:left w:w="144" w:type="dxa"/>
              <w:bottom w:w="72" w:type="dxa"/>
              <w:right w:w="144" w:type="dxa"/>
            </w:tcMar>
            <w:hideMark/>
          </w:tcPr>
          <w:p w14:paraId="38B1F195" w14:textId="77777777" w:rsidR="0090692D" w:rsidRPr="0027182A" w:rsidRDefault="0090692D" w:rsidP="00A6364C">
            <w:pPr>
              <w:autoSpaceDE w:val="0"/>
              <w:autoSpaceDN w:val="0"/>
              <w:adjustRightInd w:val="0"/>
              <w:ind w:right="-16"/>
              <w:rPr>
                <w:sz w:val="16"/>
              </w:rPr>
            </w:pPr>
            <w:r w:rsidRPr="0027182A">
              <w:rPr>
                <w:sz w:val="16"/>
              </w:rPr>
              <w:t>1.0660, 1.5280, 1.9800</w:t>
            </w:r>
          </w:p>
        </w:tc>
      </w:tr>
      <w:tr w:rsidR="0090692D" w:rsidRPr="0027182A" w14:paraId="24D8FB3E" w14:textId="77777777" w:rsidTr="00E715C9">
        <w:trPr>
          <w:trHeight w:val="6"/>
          <w:jc w:val="center"/>
        </w:trPr>
        <w:tc>
          <w:tcPr>
            <w:tcW w:w="3796" w:type="dxa"/>
            <w:shd w:val="clear" w:color="auto" w:fill="auto"/>
            <w:tcMar>
              <w:top w:w="72" w:type="dxa"/>
              <w:left w:w="144" w:type="dxa"/>
              <w:bottom w:w="72" w:type="dxa"/>
              <w:right w:w="144" w:type="dxa"/>
            </w:tcMar>
            <w:vAlign w:val="center"/>
            <w:hideMark/>
          </w:tcPr>
          <w:p w14:paraId="5E95CCEE" w14:textId="77777777" w:rsidR="0090692D" w:rsidRPr="0027182A" w:rsidRDefault="0090692D" w:rsidP="00A6364C">
            <w:pPr>
              <w:tabs>
                <w:tab w:val="left" w:pos="90"/>
              </w:tabs>
              <w:autoSpaceDE w:val="0"/>
              <w:autoSpaceDN w:val="0"/>
              <w:adjustRightInd w:val="0"/>
              <w:ind w:right="-16"/>
              <w:rPr>
                <w:sz w:val="16"/>
              </w:rPr>
            </w:pPr>
            <w:r w:rsidRPr="0027182A">
              <w:rPr>
                <w:b/>
                <w:bCs/>
                <w:sz w:val="16"/>
              </w:rPr>
              <w:t>Application Context Model (C2)</w:t>
            </w:r>
          </w:p>
        </w:tc>
        <w:tc>
          <w:tcPr>
            <w:tcW w:w="2205" w:type="dxa"/>
            <w:shd w:val="clear" w:color="auto" w:fill="auto"/>
            <w:tcMar>
              <w:top w:w="15" w:type="dxa"/>
              <w:left w:w="108" w:type="dxa"/>
              <w:bottom w:w="0" w:type="dxa"/>
              <w:right w:w="108" w:type="dxa"/>
            </w:tcMar>
            <w:vAlign w:val="center"/>
            <w:hideMark/>
          </w:tcPr>
          <w:p w14:paraId="33E3C1F2" w14:textId="77777777" w:rsidR="0090692D" w:rsidRPr="0027182A" w:rsidRDefault="0090692D" w:rsidP="00A6364C">
            <w:pPr>
              <w:tabs>
                <w:tab w:val="left" w:pos="90"/>
              </w:tabs>
              <w:autoSpaceDE w:val="0"/>
              <w:autoSpaceDN w:val="0"/>
              <w:adjustRightInd w:val="0"/>
              <w:ind w:right="-16"/>
              <w:rPr>
                <w:sz w:val="16"/>
              </w:rPr>
            </w:pPr>
            <w:r w:rsidRPr="0027182A">
              <w:rPr>
                <w:sz w:val="16"/>
              </w:rPr>
              <w:t> -</w:t>
            </w:r>
          </w:p>
        </w:tc>
        <w:tc>
          <w:tcPr>
            <w:tcW w:w="2137" w:type="dxa"/>
            <w:shd w:val="clear" w:color="auto" w:fill="auto"/>
            <w:tcMar>
              <w:top w:w="15" w:type="dxa"/>
              <w:left w:w="144" w:type="dxa"/>
              <w:bottom w:w="72" w:type="dxa"/>
              <w:right w:w="144" w:type="dxa"/>
            </w:tcMar>
            <w:vAlign w:val="center"/>
            <w:hideMark/>
          </w:tcPr>
          <w:p w14:paraId="43942194" w14:textId="77777777" w:rsidR="0090692D" w:rsidRPr="0027182A" w:rsidRDefault="0090692D" w:rsidP="00A6364C">
            <w:pPr>
              <w:tabs>
                <w:tab w:val="left" w:pos="90"/>
              </w:tabs>
              <w:autoSpaceDE w:val="0"/>
              <w:autoSpaceDN w:val="0"/>
              <w:adjustRightInd w:val="0"/>
              <w:ind w:right="-16"/>
              <w:rPr>
                <w:sz w:val="16"/>
              </w:rPr>
            </w:pPr>
            <w:r w:rsidRPr="0027182A">
              <w:rPr>
                <w:sz w:val="16"/>
              </w:rPr>
              <w:t>1,1,1</w:t>
            </w:r>
          </w:p>
        </w:tc>
      </w:tr>
    </w:tbl>
    <w:p w14:paraId="332B3026" w14:textId="77777777" w:rsidR="0090692D" w:rsidRPr="0027182A" w:rsidRDefault="0090692D" w:rsidP="0090692D"/>
    <w:p w14:paraId="1AE2E53E" w14:textId="4345012C" w:rsidR="0090692D" w:rsidRPr="0027182A" w:rsidRDefault="0090692D" w:rsidP="00E715C9">
      <w:pPr>
        <w:ind w:firstLine="720"/>
        <w:jc w:val="both"/>
      </w:pPr>
      <w:r w:rsidRPr="0027182A">
        <w:t>Table 5 represents the combined pair-wise judgment matrix for level 2 attributes. For ease, the attributes have been named as security requirement (C11), Construction practice (C12), Verification practice (C13)</w:t>
      </w:r>
      <w:r w:rsidR="001A27C5">
        <w:t>,</w:t>
      </w:r>
      <w:r w:rsidRPr="0027182A">
        <w:t xml:space="preserve"> and Security error (C14).</w:t>
      </w:r>
    </w:p>
    <w:p w14:paraId="0D814149" w14:textId="77777777" w:rsidR="0090692D" w:rsidRPr="0027182A" w:rsidRDefault="0090692D" w:rsidP="0090692D">
      <w:pPr>
        <w:jc w:val="center"/>
      </w:pPr>
      <w:r w:rsidRPr="0027182A">
        <w:t xml:space="preserve">Table 5: Combined Pair-wise Judgment Matrix at Level 2 for Software Security Domain Model </w:t>
      </w:r>
    </w:p>
    <w:tbl>
      <w:tblPr>
        <w:tblW w:w="9990" w:type="dxa"/>
        <w:tblCellMar>
          <w:left w:w="0" w:type="dxa"/>
          <w:right w:w="0" w:type="dxa"/>
        </w:tblCellMar>
        <w:tblLook w:val="0420" w:firstRow="1" w:lastRow="0" w:firstColumn="0" w:lastColumn="0" w:noHBand="0" w:noVBand="1"/>
      </w:tblPr>
      <w:tblGrid>
        <w:gridCol w:w="1725"/>
        <w:gridCol w:w="2235"/>
        <w:gridCol w:w="2340"/>
        <w:gridCol w:w="2008"/>
        <w:gridCol w:w="1682"/>
      </w:tblGrid>
      <w:tr w:rsidR="0090692D" w:rsidRPr="0027182A" w14:paraId="2E67C4EF" w14:textId="77777777" w:rsidTr="00A6364C">
        <w:trPr>
          <w:cantSplit/>
          <w:trHeight w:val="69"/>
        </w:trPr>
        <w:tc>
          <w:tcPr>
            <w:tcW w:w="1725"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32B2451E" w14:textId="77777777" w:rsidR="0090692D" w:rsidRPr="0027182A" w:rsidRDefault="0090692D" w:rsidP="00A6364C">
            <w:pPr>
              <w:ind w:left="-67" w:right="-65"/>
              <w:rPr>
                <w:b/>
                <w:sz w:val="16"/>
              </w:rPr>
            </w:pPr>
          </w:p>
        </w:tc>
        <w:tc>
          <w:tcPr>
            <w:tcW w:w="2235"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7C126131" w14:textId="77777777" w:rsidR="0090692D" w:rsidRPr="0027182A" w:rsidRDefault="0090692D" w:rsidP="00A6364C">
            <w:pPr>
              <w:autoSpaceDE w:val="0"/>
              <w:autoSpaceDN w:val="0"/>
              <w:adjustRightInd w:val="0"/>
              <w:ind w:left="-67" w:right="-65"/>
              <w:rPr>
                <w:b/>
                <w:bCs/>
                <w:sz w:val="16"/>
              </w:rPr>
            </w:pPr>
            <w:r w:rsidRPr="0027182A">
              <w:rPr>
                <w:b/>
                <w:bCs/>
                <w:sz w:val="16"/>
              </w:rPr>
              <w:t>Security Requirement (C11)</w:t>
            </w:r>
          </w:p>
        </w:tc>
        <w:tc>
          <w:tcPr>
            <w:tcW w:w="234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68279813" w14:textId="77777777" w:rsidR="0090692D" w:rsidRPr="0027182A" w:rsidRDefault="0090692D" w:rsidP="00A6364C">
            <w:pPr>
              <w:autoSpaceDE w:val="0"/>
              <w:autoSpaceDN w:val="0"/>
              <w:adjustRightInd w:val="0"/>
              <w:ind w:left="-67" w:right="-65"/>
              <w:rPr>
                <w:b/>
                <w:bCs/>
                <w:sz w:val="16"/>
              </w:rPr>
            </w:pPr>
            <w:r w:rsidRPr="0027182A">
              <w:rPr>
                <w:b/>
                <w:bCs/>
                <w:sz w:val="16"/>
              </w:rPr>
              <w:t>Construction Practice (C12)</w:t>
            </w:r>
          </w:p>
        </w:tc>
        <w:tc>
          <w:tcPr>
            <w:tcW w:w="2008"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5201F3BB" w14:textId="77777777" w:rsidR="0090692D" w:rsidRPr="0027182A" w:rsidRDefault="0090692D" w:rsidP="00A6364C">
            <w:pPr>
              <w:autoSpaceDE w:val="0"/>
              <w:autoSpaceDN w:val="0"/>
              <w:adjustRightInd w:val="0"/>
              <w:ind w:left="-67" w:right="-65"/>
              <w:rPr>
                <w:b/>
                <w:bCs/>
                <w:sz w:val="16"/>
              </w:rPr>
            </w:pPr>
            <w:r w:rsidRPr="0027182A">
              <w:rPr>
                <w:b/>
                <w:bCs/>
                <w:sz w:val="16"/>
              </w:rPr>
              <w:t>Verification Practice (C13)</w:t>
            </w:r>
          </w:p>
        </w:tc>
        <w:tc>
          <w:tcPr>
            <w:tcW w:w="1682" w:type="dxa"/>
            <w:tcBorders>
              <w:top w:val="single" w:sz="4" w:space="0" w:color="auto"/>
              <w:bottom w:val="single" w:sz="4" w:space="0" w:color="auto"/>
            </w:tcBorders>
            <w:shd w:val="clear" w:color="auto" w:fill="auto"/>
            <w:vAlign w:val="center"/>
            <w:hideMark/>
          </w:tcPr>
          <w:p w14:paraId="2FF03D2D" w14:textId="77777777" w:rsidR="0090692D" w:rsidRPr="0027182A" w:rsidRDefault="0090692D" w:rsidP="00A6364C">
            <w:pPr>
              <w:autoSpaceDE w:val="0"/>
              <w:autoSpaceDN w:val="0"/>
              <w:adjustRightInd w:val="0"/>
              <w:ind w:left="62" w:right="-65"/>
              <w:rPr>
                <w:b/>
                <w:bCs/>
                <w:sz w:val="16"/>
              </w:rPr>
            </w:pPr>
            <w:r w:rsidRPr="0027182A">
              <w:rPr>
                <w:b/>
                <w:bCs/>
                <w:sz w:val="16"/>
              </w:rPr>
              <w:t xml:space="preserve">Security Error (C14) </w:t>
            </w:r>
          </w:p>
        </w:tc>
      </w:tr>
      <w:tr w:rsidR="0090692D" w:rsidRPr="0027182A" w14:paraId="05792150" w14:textId="77777777" w:rsidTr="00A6364C">
        <w:trPr>
          <w:trHeight w:val="40"/>
        </w:trPr>
        <w:tc>
          <w:tcPr>
            <w:tcW w:w="1725" w:type="dxa"/>
            <w:tcBorders>
              <w:top w:val="single" w:sz="4" w:space="0" w:color="auto"/>
            </w:tcBorders>
            <w:shd w:val="clear" w:color="auto" w:fill="auto"/>
            <w:tcMar>
              <w:top w:w="72" w:type="dxa"/>
              <w:left w:w="144" w:type="dxa"/>
              <w:bottom w:w="72" w:type="dxa"/>
              <w:right w:w="144" w:type="dxa"/>
            </w:tcMar>
            <w:vAlign w:val="center"/>
            <w:hideMark/>
          </w:tcPr>
          <w:p w14:paraId="5DFAD9A4" w14:textId="77777777" w:rsidR="0090692D" w:rsidRPr="0027182A" w:rsidRDefault="0090692D" w:rsidP="00A6364C">
            <w:pPr>
              <w:autoSpaceDE w:val="0"/>
              <w:autoSpaceDN w:val="0"/>
              <w:adjustRightInd w:val="0"/>
              <w:ind w:left="-67" w:right="-65"/>
              <w:rPr>
                <w:b/>
                <w:bCs/>
                <w:sz w:val="16"/>
              </w:rPr>
            </w:pPr>
            <w:r w:rsidRPr="0027182A">
              <w:rPr>
                <w:b/>
                <w:bCs/>
                <w:sz w:val="16"/>
              </w:rPr>
              <w:t>Security Requirement (C11)</w:t>
            </w:r>
          </w:p>
        </w:tc>
        <w:tc>
          <w:tcPr>
            <w:tcW w:w="2235" w:type="dxa"/>
            <w:tcBorders>
              <w:top w:val="single" w:sz="4" w:space="0" w:color="auto"/>
            </w:tcBorders>
            <w:shd w:val="clear" w:color="auto" w:fill="auto"/>
            <w:tcMar>
              <w:top w:w="72" w:type="dxa"/>
              <w:left w:w="144" w:type="dxa"/>
              <w:bottom w:w="72" w:type="dxa"/>
              <w:right w:w="144" w:type="dxa"/>
            </w:tcMar>
            <w:vAlign w:val="center"/>
            <w:hideMark/>
          </w:tcPr>
          <w:p w14:paraId="7B7C5A17" w14:textId="77777777" w:rsidR="0090692D" w:rsidRPr="0027182A" w:rsidRDefault="0090692D" w:rsidP="00A6364C">
            <w:pPr>
              <w:autoSpaceDE w:val="0"/>
              <w:autoSpaceDN w:val="0"/>
              <w:adjustRightInd w:val="0"/>
              <w:ind w:left="-67" w:right="-65"/>
              <w:rPr>
                <w:sz w:val="16"/>
              </w:rPr>
            </w:pPr>
            <w:r w:rsidRPr="0027182A">
              <w:rPr>
                <w:sz w:val="16"/>
              </w:rPr>
              <w:t>1,1,1</w:t>
            </w:r>
          </w:p>
        </w:tc>
        <w:tc>
          <w:tcPr>
            <w:tcW w:w="2340" w:type="dxa"/>
            <w:tcBorders>
              <w:top w:val="single" w:sz="4" w:space="0" w:color="auto"/>
            </w:tcBorders>
            <w:shd w:val="clear" w:color="auto" w:fill="auto"/>
            <w:tcMar>
              <w:top w:w="72" w:type="dxa"/>
              <w:left w:w="144" w:type="dxa"/>
              <w:bottom w:w="72" w:type="dxa"/>
              <w:right w:w="144" w:type="dxa"/>
            </w:tcMar>
            <w:hideMark/>
          </w:tcPr>
          <w:p w14:paraId="6C992BAC" w14:textId="77777777" w:rsidR="0090692D" w:rsidRPr="0027182A" w:rsidRDefault="0090692D" w:rsidP="00A6364C">
            <w:pPr>
              <w:tabs>
                <w:tab w:val="left" w:pos="1005"/>
              </w:tabs>
              <w:ind w:left="-67" w:right="-65"/>
              <w:rPr>
                <w:sz w:val="16"/>
              </w:rPr>
            </w:pPr>
            <w:r w:rsidRPr="0027182A">
              <w:rPr>
                <w:sz w:val="16"/>
              </w:rPr>
              <w:t>1.3990, 1.8160, 2.4460</w:t>
            </w:r>
          </w:p>
        </w:tc>
        <w:tc>
          <w:tcPr>
            <w:tcW w:w="2008" w:type="dxa"/>
            <w:tcBorders>
              <w:top w:val="single" w:sz="4" w:space="0" w:color="auto"/>
            </w:tcBorders>
            <w:shd w:val="clear" w:color="auto" w:fill="auto"/>
            <w:tcMar>
              <w:top w:w="72" w:type="dxa"/>
              <w:left w:w="144" w:type="dxa"/>
              <w:bottom w:w="72" w:type="dxa"/>
              <w:right w:w="144" w:type="dxa"/>
            </w:tcMar>
            <w:hideMark/>
          </w:tcPr>
          <w:p w14:paraId="4B2D677C" w14:textId="77777777" w:rsidR="0090692D" w:rsidRPr="0027182A" w:rsidRDefault="0090692D" w:rsidP="00A6364C">
            <w:pPr>
              <w:tabs>
                <w:tab w:val="left" w:pos="1005"/>
              </w:tabs>
              <w:ind w:left="-67" w:right="-65"/>
              <w:rPr>
                <w:sz w:val="16"/>
              </w:rPr>
            </w:pPr>
            <w:r w:rsidRPr="0027182A">
              <w:rPr>
                <w:sz w:val="16"/>
              </w:rPr>
              <w:t>1.6050, 2.3360, 3.1470</w:t>
            </w:r>
          </w:p>
        </w:tc>
        <w:tc>
          <w:tcPr>
            <w:tcW w:w="1682" w:type="dxa"/>
            <w:tcBorders>
              <w:top w:val="single" w:sz="4" w:space="0" w:color="auto"/>
            </w:tcBorders>
            <w:shd w:val="clear" w:color="auto" w:fill="auto"/>
            <w:hideMark/>
          </w:tcPr>
          <w:p w14:paraId="27E7DF95" w14:textId="77777777" w:rsidR="0090692D" w:rsidRPr="0027182A" w:rsidRDefault="0090692D" w:rsidP="00A6364C">
            <w:pPr>
              <w:tabs>
                <w:tab w:val="left" w:pos="1005"/>
              </w:tabs>
              <w:ind w:left="-67" w:right="-65"/>
              <w:rPr>
                <w:sz w:val="16"/>
              </w:rPr>
            </w:pPr>
            <w:r w:rsidRPr="0027182A">
              <w:rPr>
                <w:sz w:val="16"/>
              </w:rPr>
              <w:t>1.0850, 1.3430, 1.8720</w:t>
            </w:r>
          </w:p>
        </w:tc>
      </w:tr>
      <w:tr w:rsidR="0090692D" w:rsidRPr="0027182A" w14:paraId="2FA2B9F2" w14:textId="77777777" w:rsidTr="00A6364C">
        <w:trPr>
          <w:trHeight w:val="40"/>
        </w:trPr>
        <w:tc>
          <w:tcPr>
            <w:tcW w:w="1725" w:type="dxa"/>
            <w:shd w:val="clear" w:color="auto" w:fill="auto"/>
            <w:tcMar>
              <w:top w:w="72" w:type="dxa"/>
              <w:left w:w="144" w:type="dxa"/>
              <w:bottom w:w="72" w:type="dxa"/>
              <w:right w:w="144" w:type="dxa"/>
            </w:tcMar>
            <w:vAlign w:val="center"/>
            <w:hideMark/>
          </w:tcPr>
          <w:p w14:paraId="12FFA6CC" w14:textId="77777777" w:rsidR="0090692D" w:rsidRPr="0027182A" w:rsidRDefault="0090692D" w:rsidP="00A6364C">
            <w:pPr>
              <w:autoSpaceDE w:val="0"/>
              <w:autoSpaceDN w:val="0"/>
              <w:adjustRightInd w:val="0"/>
              <w:ind w:left="-67" w:right="-65"/>
              <w:rPr>
                <w:b/>
                <w:bCs/>
                <w:sz w:val="16"/>
              </w:rPr>
            </w:pPr>
            <w:r w:rsidRPr="0027182A">
              <w:rPr>
                <w:b/>
                <w:bCs/>
                <w:sz w:val="16"/>
              </w:rPr>
              <w:t>Construction Practice (C12)</w:t>
            </w:r>
          </w:p>
        </w:tc>
        <w:tc>
          <w:tcPr>
            <w:tcW w:w="2235" w:type="dxa"/>
            <w:shd w:val="clear" w:color="auto" w:fill="auto"/>
            <w:tcMar>
              <w:top w:w="72" w:type="dxa"/>
              <w:left w:w="144" w:type="dxa"/>
              <w:bottom w:w="72" w:type="dxa"/>
              <w:right w:w="144" w:type="dxa"/>
            </w:tcMar>
            <w:vAlign w:val="center"/>
            <w:hideMark/>
          </w:tcPr>
          <w:p w14:paraId="74AEA471" w14:textId="77777777" w:rsidR="0090692D" w:rsidRPr="0027182A" w:rsidRDefault="0090692D" w:rsidP="00A6364C">
            <w:pPr>
              <w:autoSpaceDE w:val="0"/>
              <w:autoSpaceDN w:val="0"/>
              <w:adjustRightInd w:val="0"/>
              <w:ind w:left="-67" w:right="-65"/>
              <w:rPr>
                <w:sz w:val="16"/>
              </w:rPr>
            </w:pPr>
            <w:r w:rsidRPr="0027182A">
              <w:rPr>
                <w:sz w:val="16"/>
              </w:rPr>
              <w:t>-</w:t>
            </w:r>
          </w:p>
        </w:tc>
        <w:tc>
          <w:tcPr>
            <w:tcW w:w="2340" w:type="dxa"/>
            <w:shd w:val="clear" w:color="auto" w:fill="auto"/>
            <w:tcMar>
              <w:top w:w="72" w:type="dxa"/>
              <w:left w:w="144" w:type="dxa"/>
              <w:bottom w:w="72" w:type="dxa"/>
              <w:right w:w="144" w:type="dxa"/>
            </w:tcMar>
            <w:vAlign w:val="center"/>
            <w:hideMark/>
          </w:tcPr>
          <w:p w14:paraId="6AE77610" w14:textId="77777777" w:rsidR="0090692D" w:rsidRPr="0027182A" w:rsidRDefault="0090692D" w:rsidP="00A6364C">
            <w:pPr>
              <w:autoSpaceDE w:val="0"/>
              <w:autoSpaceDN w:val="0"/>
              <w:adjustRightInd w:val="0"/>
              <w:ind w:left="-67" w:right="-65"/>
              <w:rPr>
                <w:sz w:val="16"/>
              </w:rPr>
            </w:pPr>
            <w:r w:rsidRPr="0027182A">
              <w:rPr>
                <w:sz w:val="16"/>
              </w:rPr>
              <w:t>1,1,1</w:t>
            </w:r>
          </w:p>
        </w:tc>
        <w:tc>
          <w:tcPr>
            <w:tcW w:w="2008" w:type="dxa"/>
            <w:shd w:val="clear" w:color="auto" w:fill="auto"/>
            <w:tcMar>
              <w:top w:w="72" w:type="dxa"/>
              <w:left w:w="144" w:type="dxa"/>
              <w:bottom w:w="72" w:type="dxa"/>
              <w:right w:w="144" w:type="dxa"/>
            </w:tcMar>
            <w:hideMark/>
          </w:tcPr>
          <w:p w14:paraId="4CA93D1F" w14:textId="77777777" w:rsidR="0090692D" w:rsidRPr="0027182A" w:rsidRDefault="0090692D" w:rsidP="00A6364C">
            <w:pPr>
              <w:tabs>
                <w:tab w:val="left" w:pos="1005"/>
              </w:tabs>
              <w:ind w:left="-67" w:right="-65"/>
              <w:rPr>
                <w:sz w:val="16"/>
              </w:rPr>
            </w:pPr>
            <w:r w:rsidRPr="0027182A">
              <w:rPr>
                <w:sz w:val="16"/>
              </w:rPr>
              <w:t>0.4810, 0.6070, 0.8530</w:t>
            </w:r>
          </w:p>
        </w:tc>
        <w:tc>
          <w:tcPr>
            <w:tcW w:w="1682" w:type="dxa"/>
            <w:shd w:val="clear" w:color="auto" w:fill="auto"/>
            <w:hideMark/>
          </w:tcPr>
          <w:p w14:paraId="139AAB1A" w14:textId="77777777" w:rsidR="0090692D" w:rsidRPr="0027182A" w:rsidRDefault="0090692D" w:rsidP="00A6364C">
            <w:pPr>
              <w:tabs>
                <w:tab w:val="left" w:pos="1005"/>
              </w:tabs>
              <w:ind w:left="-67" w:right="-65"/>
              <w:rPr>
                <w:sz w:val="16"/>
              </w:rPr>
            </w:pPr>
            <w:r w:rsidRPr="0027182A">
              <w:rPr>
                <w:sz w:val="16"/>
              </w:rPr>
              <w:t>1.1920, 1.4890, 1.8980</w:t>
            </w:r>
          </w:p>
        </w:tc>
      </w:tr>
      <w:tr w:rsidR="0090692D" w:rsidRPr="0027182A" w14:paraId="20F30277" w14:textId="77777777" w:rsidTr="00A6364C">
        <w:trPr>
          <w:trHeight w:val="40"/>
        </w:trPr>
        <w:tc>
          <w:tcPr>
            <w:tcW w:w="1725" w:type="dxa"/>
            <w:shd w:val="clear" w:color="auto" w:fill="auto"/>
            <w:tcMar>
              <w:top w:w="72" w:type="dxa"/>
              <w:left w:w="144" w:type="dxa"/>
              <w:bottom w:w="72" w:type="dxa"/>
              <w:right w:w="144" w:type="dxa"/>
            </w:tcMar>
            <w:vAlign w:val="center"/>
            <w:hideMark/>
          </w:tcPr>
          <w:p w14:paraId="10C446EB" w14:textId="77777777" w:rsidR="0090692D" w:rsidRPr="0027182A" w:rsidRDefault="0090692D" w:rsidP="00A6364C">
            <w:pPr>
              <w:autoSpaceDE w:val="0"/>
              <w:autoSpaceDN w:val="0"/>
              <w:adjustRightInd w:val="0"/>
              <w:ind w:left="-67" w:right="-65"/>
              <w:rPr>
                <w:b/>
                <w:bCs/>
                <w:sz w:val="16"/>
              </w:rPr>
            </w:pPr>
            <w:r w:rsidRPr="0027182A">
              <w:rPr>
                <w:b/>
                <w:bCs/>
                <w:sz w:val="16"/>
              </w:rPr>
              <w:t>Verification Practice (C13)</w:t>
            </w:r>
          </w:p>
        </w:tc>
        <w:tc>
          <w:tcPr>
            <w:tcW w:w="2235" w:type="dxa"/>
            <w:shd w:val="clear" w:color="auto" w:fill="auto"/>
            <w:tcMar>
              <w:top w:w="72" w:type="dxa"/>
              <w:left w:w="144" w:type="dxa"/>
              <w:bottom w:w="72" w:type="dxa"/>
              <w:right w:w="144" w:type="dxa"/>
            </w:tcMar>
            <w:vAlign w:val="center"/>
            <w:hideMark/>
          </w:tcPr>
          <w:p w14:paraId="54E15C38" w14:textId="77777777" w:rsidR="0090692D" w:rsidRPr="0027182A" w:rsidRDefault="0090692D" w:rsidP="00A6364C">
            <w:pPr>
              <w:autoSpaceDE w:val="0"/>
              <w:autoSpaceDN w:val="0"/>
              <w:adjustRightInd w:val="0"/>
              <w:ind w:left="-67" w:right="-65"/>
              <w:rPr>
                <w:sz w:val="16"/>
              </w:rPr>
            </w:pPr>
            <w:r w:rsidRPr="0027182A">
              <w:rPr>
                <w:sz w:val="16"/>
              </w:rPr>
              <w:t>-</w:t>
            </w:r>
          </w:p>
        </w:tc>
        <w:tc>
          <w:tcPr>
            <w:tcW w:w="2340" w:type="dxa"/>
            <w:shd w:val="clear" w:color="auto" w:fill="auto"/>
            <w:tcMar>
              <w:top w:w="72" w:type="dxa"/>
              <w:left w:w="144" w:type="dxa"/>
              <w:bottom w:w="72" w:type="dxa"/>
              <w:right w:w="144" w:type="dxa"/>
            </w:tcMar>
            <w:vAlign w:val="center"/>
            <w:hideMark/>
          </w:tcPr>
          <w:p w14:paraId="649BA8AF" w14:textId="77777777" w:rsidR="0090692D" w:rsidRPr="0027182A" w:rsidRDefault="0090692D" w:rsidP="00A6364C">
            <w:pPr>
              <w:autoSpaceDE w:val="0"/>
              <w:autoSpaceDN w:val="0"/>
              <w:adjustRightInd w:val="0"/>
              <w:ind w:left="-67" w:right="-65"/>
              <w:rPr>
                <w:sz w:val="16"/>
              </w:rPr>
            </w:pPr>
            <w:r w:rsidRPr="0027182A">
              <w:rPr>
                <w:sz w:val="16"/>
              </w:rPr>
              <w:t>-</w:t>
            </w:r>
          </w:p>
        </w:tc>
        <w:tc>
          <w:tcPr>
            <w:tcW w:w="2008" w:type="dxa"/>
            <w:shd w:val="clear" w:color="auto" w:fill="auto"/>
            <w:tcMar>
              <w:top w:w="72" w:type="dxa"/>
              <w:left w:w="144" w:type="dxa"/>
              <w:bottom w:w="72" w:type="dxa"/>
              <w:right w:w="144" w:type="dxa"/>
            </w:tcMar>
            <w:vAlign w:val="center"/>
            <w:hideMark/>
          </w:tcPr>
          <w:p w14:paraId="42A32155" w14:textId="77777777" w:rsidR="0090692D" w:rsidRPr="0027182A" w:rsidRDefault="0090692D" w:rsidP="00A6364C">
            <w:pPr>
              <w:autoSpaceDE w:val="0"/>
              <w:autoSpaceDN w:val="0"/>
              <w:adjustRightInd w:val="0"/>
              <w:ind w:left="-67" w:right="-65"/>
              <w:rPr>
                <w:sz w:val="16"/>
              </w:rPr>
            </w:pPr>
            <w:r w:rsidRPr="0027182A">
              <w:rPr>
                <w:sz w:val="16"/>
              </w:rPr>
              <w:t>1,1,1</w:t>
            </w:r>
          </w:p>
        </w:tc>
        <w:tc>
          <w:tcPr>
            <w:tcW w:w="1682" w:type="dxa"/>
            <w:shd w:val="clear" w:color="auto" w:fill="auto"/>
            <w:hideMark/>
          </w:tcPr>
          <w:p w14:paraId="074298F7" w14:textId="77777777" w:rsidR="0090692D" w:rsidRPr="0027182A" w:rsidRDefault="0090692D" w:rsidP="00A6364C">
            <w:pPr>
              <w:tabs>
                <w:tab w:val="left" w:pos="1005"/>
              </w:tabs>
              <w:ind w:left="-67" w:right="-65"/>
              <w:rPr>
                <w:sz w:val="16"/>
              </w:rPr>
            </w:pPr>
            <w:r w:rsidRPr="0027182A">
              <w:rPr>
                <w:sz w:val="16"/>
              </w:rPr>
              <w:t>0.1990, 0.2950, 0.4630</w:t>
            </w:r>
          </w:p>
        </w:tc>
      </w:tr>
      <w:tr w:rsidR="0090692D" w:rsidRPr="0027182A" w14:paraId="58455C1E" w14:textId="77777777" w:rsidTr="00A6364C">
        <w:trPr>
          <w:trHeight w:val="40"/>
        </w:trPr>
        <w:tc>
          <w:tcPr>
            <w:tcW w:w="1725" w:type="dxa"/>
            <w:shd w:val="clear" w:color="auto" w:fill="auto"/>
            <w:tcMar>
              <w:top w:w="72" w:type="dxa"/>
              <w:left w:w="144" w:type="dxa"/>
              <w:bottom w:w="72" w:type="dxa"/>
              <w:right w:w="144" w:type="dxa"/>
            </w:tcMar>
            <w:vAlign w:val="center"/>
            <w:hideMark/>
          </w:tcPr>
          <w:p w14:paraId="25B254B1" w14:textId="77777777" w:rsidR="0090692D" w:rsidRPr="0027182A" w:rsidRDefault="0090692D" w:rsidP="00A6364C">
            <w:pPr>
              <w:autoSpaceDE w:val="0"/>
              <w:autoSpaceDN w:val="0"/>
              <w:adjustRightInd w:val="0"/>
              <w:ind w:left="-67" w:right="-65"/>
              <w:rPr>
                <w:b/>
                <w:bCs/>
                <w:sz w:val="16"/>
              </w:rPr>
            </w:pPr>
            <w:r w:rsidRPr="0027182A">
              <w:rPr>
                <w:b/>
                <w:bCs/>
                <w:sz w:val="16"/>
              </w:rPr>
              <w:t>Security Error (C14)</w:t>
            </w:r>
          </w:p>
        </w:tc>
        <w:tc>
          <w:tcPr>
            <w:tcW w:w="2235" w:type="dxa"/>
            <w:shd w:val="clear" w:color="auto" w:fill="auto"/>
            <w:tcMar>
              <w:top w:w="72" w:type="dxa"/>
              <w:left w:w="144" w:type="dxa"/>
              <w:bottom w:w="72" w:type="dxa"/>
              <w:right w:w="144" w:type="dxa"/>
            </w:tcMar>
            <w:vAlign w:val="center"/>
            <w:hideMark/>
          </w:tcPr>
          <w:p w14:paraId="4567CC63" w14:textId="77777777" w:rsidR="0090692D" w:rsidRPr="0027182A" w:rsidRDefault="0090692D" w:rsidP="00A6364C">
            <w:pPr>
              <w:autoSpaceDE w:val="0"/>
              <w:autoSpaceDN w:val="0"/>
              <w:adjustRightInd w:val="0"/>
              <w:ind w:left="-67" w:right="-65"/>
              <w:rPr>
                <w:sz w:val="16"/>
              </w:rPr>
            </w:pPr>
            <w:r w:rsidRPr="0027182A">
              <w:rPr>
                <w:sz w:val="16"/>
              </w:rPr>
              <w:t>-</w:t>
            </w:r>
          </w:p>
        </w:tc>
        <w:tc>
          <w:tcPr>
            <w:tcW w:w="2340" w:type="dxa"/>
            <w:shd w:val="clear" w:color="auto" w:fill="auto"/>
            <w:tcMar>
              <w:top w:w="72" w:type="dxa"/>
              <w:left w:w="144" w:type="dxa"/>
              <w:bottom w:w="72" w:type="dxa"/>
              <w:right w:w="144" w:type="dxa"/>
            </w:tcMar>
            <w:vAlign w:val="center"/>
            <w:hideMark/>
          </w:tcPr>
          <w:p w14:paraId="3A18D3BF" w14:textId="77777777" w:rsidR="0090692D" w:rsidRPr="0027182A" w:rsidRDefault="0090692D" w:rsidP="00A6364C">
            <w:pPr>
              <w:autoSpaceDE w:val="0"/>
              <w:autoSpaceDN w:val="0"/>
              <w:adjustRightInd w:val="0"/>
              <w:ind w:left="-67" w:right="-65"/>
              <w:rPr>
                <w:sz w:val="16"/>
              </w:rPr>
            </w:pPr>
            <w:r w:rsidRPr="0027182A">
              <w:rPr>
                <w:sz w:val="16"/>
              </w:rPr>
              <w:t>-</w:t>
            </w:r>
          </w:p>
        </w:tc>
        <w:tc>
          <w:tcPr>
            <w:tcW w:w="2008" w:type="dxa"/>
            <w:shd w:val="clear" w:color="auto" w:fill="auto"/>
            <w:tcMar>
              <w:top w:w="72" w:type="dxa"/>
              <w:left w:w="144" w:type="dxa"/>
              <w:bottom w:w="72" w:type="dxa"/>
              <w:right w:w="144" w:type="dxa"/>
            </w:tcMar>
            <w:vAlign w:val="center"/>
            <w:hideMark/>
          </w:tcPr>
          <w:p w14:paraId="658021CC" w14:textId="77777777" w:rsidR="0090692D" w:rsidRPr="0027182A" w:rsidRDefault="0090692D" w:rsidP="00A6364C">
            <w:pPr>
              <w:autoSpaceDE w:val="0"/>
              <w:autoSpaceDN w:val="0"/>
              <w:adjustRightInd w:val="0"/>
              <w:ind w:left="-67" w:right="-65"/>
              <w:rPr>
                <w:sz w:val="16"/>
              </w:rPr>
            </w:pPr>
            <w:r w:rsidRPr="0027182A">
              <w:rPr>
                <w:sz w:val="16"/>
              </w:rPr>
              <w:t>-</w:t>
            </w:r>
          </w:p>
        </w:tc>
        <w:tc>
          <w:tcPr>
            <w:tcW w:w="1682" w:type="dxa"/>
            <w:shd w:val="clear" w:color="auto" w:fill="auto"/>
            <w:vAlign w:val="center"/>
            <w:hideMark/>
          </w:tcPr>
          <w:p w14:paraId="7F9D8006" w14:textId="77777777" w:rsidR="0090692D" w:rsidRPr="0027182A" w:rsidRDefault="0090692D" w:rsidP="00A6364C">
            <w:pPr>
              <w:autoSpaceDE w:val="0"/>
              <w:autoSpaceDN w:val="0"/>
              <w:adjustRightInd w:val="0"/>
              <w:ind w:left="-67" w:right="-65"/>
              <w:rPr>
                <w:sz w:val="16"/>
              </w:rPr>
            </w:pPr>
            <w:r w:rsidRPr="0027182A">
              <w:rPr>
                <w:sz w:val="16"/>
              </w:rPr>
              <w:t>1,1,1</w:t>
            </w:r>
          </w:p>
        </w:tc>
      </w:tr>
    </w:tbl>
    <w:p w14:paraId="5F2839B0" w14:textId="494AC84E" w:rsidR="00E715C9" w:rsidRPr="00A6364C" w:rsidRDefault="0090692D" w:rsidP="00A6364C">
      <w:pPr>
        <w:ind w:firstLine="720"/>
        <w:jc w:val="both"/>
        <w:sectPr w:rsidR="00E715C9" w:rsidRPr="00A6364C" w:rsidSect="0090692D">
          <w:headerReference w:type="even" r:id="rId14"/>
          <w:footerReference w:type="even" r:id="rId15"/>
          <w:pgSz w:w="11906" w:h="16838"/>
          <w:pgMar w:top="1627" w:right="1094" w:bottom="2088" w:left="1094" w:header="720" w:footer="720" w:gutter="0"/>
          <w:cols w:space="720"/>
          <w:docGrid w:linePitch="360"/>
        </w:sectPr>
      </w:pPr>
      <w:r w:rsidRPr="0027182A">
        <w:lastRenderedPageBreak/>
        <w:t>Table 6 represents the combined pair-wise judgment matrix for level 2 attributes. For ease, the attributes have been named as software paradigm (C21), subject area (C22), Language (C24), Secure Technology (C24), System Structure (C25)</w:t>
      </w:r>
      <w:r w:rsidR="001A27C5">
        <w:t>,</w:t>
      </w:r>
      <w:r w:rsidRPr="0027182A">
        <w:t xml:space="preserve"> and Security tool as C26.</w:t>
      </w:r>
    </w:p>
    <w:p w14:paraId="469B6472" w14:textId="77777777" w:rsidR="000F3F2E" w:rsidRDefault="000F3F2E" w:rsidP="0090692D">
      <w:pPr>
        <w:jc w:val="center"/>
      </w:pPr>
    </w:p>
    <w:p w14:paraId="5B00B3AA" w14:textId="77777777" w:rsidR="0090692D" w:rsidRPr="0027182A" w:rsidRDefault="0090692D" w:rsidP="0090692D">
      <w:pPr>
        <w:jc w:val="center"/>
      </w:pPr>
      <w:r w:rsidRPr="0027182A">
        <w:t xml:space="preserve">Table 6: Combined Pair-wise Judgment Matrix at Level 2 for Application Context Model </w:t>
      </w:r>
    </w:p>
    <w:tbl>
      <w:tblPr>
        <w:tblW w:w="10516" w:type="dxa"/>
        <w:jc w:val="center"/>
        <w:tblCellMar>
          <w:left w:w="0" w:type="dxa"/>
          <w:right w:w="0" w:type="dxa"/>
        </w:tblCellMar>
        <w:tblLook w:val="0420" w:firstRow="1" w:lastRow="0" w:firstColumn="0" w:lastColumn="0" w:noHBand="0" w:noVBand="1"/>
      </w:tblPr>
      <w:tblGrid>
        <w:gridCol w:w="1710"/>
        <w:gridCol w:w="1620"/>
        <w:gridCol w:w="1772"/>
        <w:gridCol w:w="1543"/>
        <w:gridCol w:w="1319"/>
        <w:gridCol w:w="1498"/>
        <w:gridCol w:w="1054"/>
      </w:tblGrid>
      <w:tr w:rsidR="0090692D" w:rsidRPr="0027182A" w14:paraId="1A677EA9" w14:textId="77777777" w:rsidTr="00A6364C">
        <w:trPr>
          <w:cantSplit/>
          <w:trHeight w:val="319"/>
          <w:jc w:val="center"/>
        </w:trPr>
        <w:tc>
          <w:tcPr>
            <w:tcW w:w="171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44F9714D" w14:textId="77777777" w:rsidR="0090692D" w:rsidRPr="0027182A" w:rsidRDefault="0090692D" w:rsidP="00DB616D">
            <w:pPr>
              <w:rPr>
                <w:b/>
                <w:sz w:val="16"/>
                <w:szCs w:val="16"/>
              </w:rPr>
            </w:pPr>
          </w:p>
        </w:tc>
        <w:tc>
          <w:tcPr>
            <w:tcW w:w="162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307C6A12" w14:textId="77777777" w:rsidR="0090692D" w:rsidRPr="0027182A" w:rsidRDefault="0090692D" w:rsidP="00DB616D">
            <w:pPr>
              <w:autoSpaceDE w:val="0"/>
              <w:autoSpaceDN w:val="0"/>
              <w:adjustRightInd w:val="0"/>
              <w:ind w:right="72"/>
              <w:rPr>
                <w:rFonts w:eastAsia="Calibri"/>
                <w:b/>
                <w:bCs/>
                <w:sz w:val="16"/>
                <w:szCs w:val="16"/>
              </w:rPr>
            </w:pPr>
            <w:r w:rsidRPr="0027182A">
              <w:rPr>
                <w:b/>
                <w:bCs/>
                <w:sz w:val="16"/>
                <w:szCs w:val="16"/>
              </w:rPr>
              <w:t>Software Security Paradigm (C21)</w:t>
            </w:r>
          </w:p>
        </w:tc>
        <w:tc>
          <w:tcPr>
            <w:tcW w:w="1772"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2FFDF8E0" w14:textId="77777777" w:rsidR="0090692D" w:rsidRPr="0027182A" w:rsidRDefault="0090692D" w:rsidP="00DB616D">
            <w:pPr>
              <w:autoSpaceDE w:val="0"/>
              <w:autoSpaceDN w:val="0"/>
              <w:adjustRightInd w:val="0"/>
              <w:ind w:right="72"/>
              <w:rPr>
                <w:b/>
                <w:bCs/>
                <w:sz w:val="16"/>
                <w:szCs w:val="16"/>
              </w:rPr>
            </w:pPr>
            <w:r w:rsidRPr="0027182A">
              <w:rPr>
                <w:b/>
                <w:bCs/>
                <w:sz w:val="16"/>
                <w:szCs w:val="16"/>
              </w:rPr>
              <w:t>Subject Area (C22)</w:t>
            </w:r>
          </w:p>
        </w:tc>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3D417607" w14:textId="77777777" w:rsidR="0090692D" w:rsidRPr="0027182A" w:rsidRDefault="0090692D" w:rsidP="00DB616D">
            <w:pPr>
              <w:autoSpaceDE w:val="0"/>
              <w:autoSpaceDN w:val="0"/>
              <w:adjustRightInd w:val="0"/>
              <w:ind w:right="72"/>
              <w:rPr>
                <w:b/>
                <w:sz w:val="16"/>
                <w:szCs w:val="16"/>
              </w:rPr>
            </w:pPr>
            <w:r w:rsidRPr="0027182A">
              <w:rPr>
                <w:b/>
                <w:bCs/>
                <w:sz w:val="16"/>
                <w:szCs w:val="16"/>
              </w:rPr>
              <w:t>Security Language (C23)</w:t>
            </w:r>
          </w:p>
        </w:tc>
        <w:tc>
          <w:tcPr>
            <w:tcW w:w="0" w:type="auto"/>
            <w:tcBorders>
              <w:top w:val="single" w:sz="4" w:space="0" w:color="auto"/>
              <w:bottom w:val="single" w:sz="4" w:space="0" w:color="auto"/>
            </w:tcBorders>
            <w:shd w:val="clear" w:color="auto" w:fill="auto"/>
            <w:vAlign w:val="center"/>
            <w:hideMark/>
          </w:tcPr>
          <w:p w14:paraId="1359BD6B" w14:textId="77777777" w:rsidR="0090692D" w:rsidRPr="0027182A" w:rsidRDefault="0090692D" w:rsidP="00DB616D">
            <w:pPr>
              <w:autoSpaceDE w:val="0"/>
              <w:autoSpaceDN w:val="0"/>
              <w:adjustRightInd w:val="0"/>
              <w:ind w:right="72"/>
              <w:rPr>
                <w:b/>
                <w:bCs/>
                <w:sz w:val="16"/>
                <w:szCs w:val="16"/>
              </w:rPr>
            </w:pPr>
            <w:r w:rsidRPr="0027182A">
              <w:rPr>
                <w:b/>
                <w:bCs/>
                <w:sz w:val="16"/>
                <w:szCs w:val="16"/>
              </w:rPr>
              <w:t xml:space="preserve">Secure Technology (C24) </w:t>
            </w:r>
          </w:p>
        </w:tc>
        <w:tc>
          <w:tcPr>
            <w:tcW w:w="0" w:type="auto"/>
            <w:tcBorders>
              <w:top w:val="single" w:sz="4" w:space="0" w:color="auto"/>
              <w:bottom w:val="single" w:sz="4" w:space="0" w:color="auto"/>
            </w:tcBorders>
            <w:shd w:val="clear" w:color="auto" w:fill="auto"/>
            <w:hideMark/>
          </w:tcPr>
          <w:p w14:paraId="74C4614C" w14:textId="77777777" w:rsidR="0090692D" w:rsidRPr="0027182A" w:rsidRDefault="0090692D" w:rsidP="00DB616D">
            <w:pPr>
              <w:autoSpaceDE w:val="0"/>
              <w:autoSpaceDN w:val="0"/>
              <w:adjustRightInd w:val="0"/>
              <w:ind w:right="72"/>
              <w:rPr>
                <w:b/>
                <w:bCs/>
                <w:sz w:val="16"/>
                <w:szCs w:val="16"/>
              </w:rPr>
            </w:pPr>
            <w:r w:rsidRPr="0027182A">
              <w:rPr>
                <w:b/>
                <w:bCs/>
                <w:sz w:val="16"/>
                <w:szCs w:val="16"/>
              </w:rPr>
              <w:t>System Security Structure (C25)</w:t>
            </w:r>
          </w:p>
        </w:tc>
        <w:tc>
          <w:tcPr>
            <w:tcW w:w="0" w:type="auto"/>
            <w:tcBorders>
              <w:top w:val="single" w:sz="4" w:space="0" w:color="auto"/>
              <w:bottom w:val="single" w:sz="4" w:space="0" w:color="auto"/>
            </w:tcBorders>
            <w:shd w:val="clear" w:color="auto" w:fill="auto"/>
            <w:hideMark/>
          </w:tcPr>
          <w:p w14:paraId="2CD59FFD" w14:textId="77777777" w:rsidR="0090692D" w:rsidRPr="0027182A" w:rsidRDefault="0090692D" w:rsidP="00DB616D">
            <w:pPr>
              <w:autoSpaceDE w:val="0"/>
              <w:autoSpaceDN w:val="0"/>
              <w:adjustRightInd w:val="0"/>
              <w:ind w:right="72"/>
              <w:rPr>
                <w:b/>
                <w:bCs/>
                <w:sz w:val="16"/>
                <w:szCs w:val="16"/>
              </w:rPr>
            </w:pPr>
            <w:r w:rsidRPr="0027182A">
              <w:rPr>
                <w:b/>
                <w:bCs/>
                <w:sz w:val="16"/>
                <w:szCs w:val="16"/>
              </w:rPr>
              <w:t>Security Tool (C26)</w:t>
            </w:r>
          </w:p>
        </w:tc>
      </w:tr>
      <w:tr w:rsidR="0090692D" w:rsidRPr="0027182A" w14:paraId="34679103" w14:textId="77777777" w:rsidTr="00A6364C">
        <w:trPr>
          <w:trHeight w:val="15"/>
          <w:jc w:val="center"/>
        </w:trPr>
        <w:tc>
          <w:tcPr>
            <w:tcW w:w="1710" w:type="dxa"/>
            <w:tcBorders>
              <w:top w:val="single" w:sz="4" w:space="0" w:color="auto"/>
            </w:tcBorders>
            <w:shd w:val="clear" w:color="auto" w:fill="auto"/>
            <w:tcMar>
              <w:top w:w="72" w:type="dxa"/>
              <w:left w:w="144" w:type="dxa"/>
              <w:bottom w:w="72" w:type="dxa"/>
              <w:right w:w="144" w:type="dxa"/>
            </w:tcMar>
            <w:vAlign w:val="center"/>
            <w:hideMark/>
          </w:tcPr>
          <w:p w14:paraId="0F72D364" w14:textId="77777777" w:rsidR="0090692D" w:rsidRPr="0027182A" w:rsidRDefault="0090692D" w:rsidP="00DB616D">
            <w:pPr>
              <w:autoSpaceDE w:val="0"/>
              <w:autoSpaceDN w:val="0"/>
              <w:adjustRightInd w:val="0"/>
              <w:ind w:right="72"/>
              <w:rPr>
                <w:b/>
                <w:bCs/>
                <w:sz w:val="16"/>
                <w:szCs w:val="16"/>
              </w:rPr>
            </w:pPr>
            <w:r w:rsidRPr="0027182A">
              <w:rPr>
                <w:b/>
                <w:bCs/>
                <w:sz w:val="16"/>
                <w:szCs w:val="16"/>
              </w:rPr>
              <w:t>Software Security Paradigm (C21)</w:t>
            </w:r>
          </w:p>
        </w:tc>
        <w:tc>
          <w:tcPr>
            <w:tcW w:w="1620" w:type="dxa"/>
            <w:tcBorders>
              <w:top w:val="single" w:sz="4" w:space="0" w:color="auto"/>
            </w:tcBorders>
            <w:shd w:val="clear" w:color="auto" w:fill="auto"/>
            <w:tcMar>
              <w:top w:w="72" w:type="dxa"/>
              <w:left w:w="144" w:type="dxa"/>
              <w:bottom w:w="72" w:type="dxa"/>
              <w:right w:w="144" w:type="dxa"/>
            </w:tcMar>
            <w:vAlign w:val="center"/>
            <w:hideMark/>
          </w:tcPr>
          <w:p w14:paraId="43246D6F" w14:textId="77777777" w:rsidR="0090692D" w:rsidRPr="0027182A" w:rsidRDefault="0090692D" w:rsidP="00DB616D">
            <w:pPr>
              <w:autoSpaceDE w:val="0"/>
              <w:autoSpaceDN w:val="0"/>
              <w:adjustRightInd w:val="0"/>
              <w:ind w:right="72"/>
              <w:rPr>
                <w:sz w:val="16"/>
                <w:szCs w:val="16"/>
              </w:rPr>
            </w:pPr>
            <w:r w:rsidRPr="0027182A">
              <w:rPr>
                <w:sz w:val="16"/>
                <w:szCs w:val="16"/>
              </w:rPr>
              <w:t>1,1,1</w:t>
            </w:r>
          </w:p>
        </w:tc>
        <w:tc>
          <w:tcPr>
            <w:tcW w:w="1772" w:type="dxa"/>
            <w:tcBorders>
              <w:top w:val="single" w:sz="4" w:space="0" w:color="auto"/>
            </w:tcBorders>
            <w:shd w:val="clear" w:color="auto" w:fill="auto"/>
            <w:tcMar>
              <w:top w:w="72" w:type="dxa"/>
              <w:left w:w="144" w:type="dxa"/>
              <w:bottom w:w="72" w:type="dxa"/>
              <w:right w:w="144" w:type="dxa"/>
            </w:tcMar>
            <w:hideMark/>
          </w:tcPr>
          <w:p w14:paraId="67870773" w14:textId="77777777" w:rsidR="0090692D" w:rsidRPr="0027182A" w:rsidRDefault="0090692D" w:rsidP="00DB616D">
            <w:pPr>
              <w:jc w:val="center"/>
              <w:rPr>
                <w:sz w:val="16"/>
                <w:szCs w:val="16"/>
              </w:rPr>
            </w:pPr>
            <w:r w:rsidRPr="0027182A">
              <w:rPr>
                <w:sz w:val="16"/>
                <w:szCs w:val="16"/>
              </w:rPr>
              <w:t xml:space="preserve">1.0640, 1.5290, 1.9900 </w:t>
            </w:r>
          </w:p>
        </w:tc>
        <w:tc>
          <w:tcPr>
            <w:tcW w:w="0" w:type="auto"/>
            <w:tcBorders>
              <w:top w:val="single" w:sz="4" w:space="0" w:color="auto"/>
            </w:tcBorders>
            <w:shd w:val="clear" w:color="auto" w:fill="auto"/>
            <w:tcMar>
              <w:top w:w="72" w:type="dxa"/>
              <w:left w:w="144" w:type="dxa"/>
              <w:bottom w:w="72" w:type="dxa"/>
              <w:right w:w="144" w:type="dxa"/>
            </w:tcMar>
            <w:hideMark/>
          </w:tcPr>
          <w:p w14:paraId="4235B599" w14:textId="77777777" w:rsidR="0090692D" w:rsidRPr="0027182A" w:rsidRDefault="0090692D" w:rsidP="00DB616D">
            <w:pPr>
              <w:jc w:val="center"/>
              <w:rPr>
                <w:sz w:val="16"/>
                <w:szCs w:val="16"/>
              </w:rPr>
            </w:pPr>
            <w:r w:rsidRPr="0027182A">
              <w:rPr>
                <w:sz w:val="16"/>
                <w:szCs w:val="16"/>
              </w:rPr>
              <w:t>0.5110, 0.5980, 0.8590</w:t>
            </w:r>
          </w:p>
        </w:tc>
        <w:tc>
          <w:tcPr>
            <w:tcW w:w="0" w:type="auto"/>
            <w:tcBorders>
              <w:top w:val="single" w:sz="4" w:space="0" w:color="auto"/>
            </w:tcBorders>
            <w:shd w:val="clear" w:color="auto" w:fill="auto"/>
            <w:hideMark/>
          </w:tcPr>
          <w:p w14:paraId="21847ADC" w14:textId="77777777" w:rsidR="0090692D" w:rsidRPr="0027182A" w:rsidRDefault="0090692D" w:rsidP="00DB616D">
            <w:pPr>
              <w:jc w:val="center"/>
              <w:rPr>
                <w:sz w:val="16"/>
                <w:szCs w:val="16"/>
              </w:rPr>
            </w:pPr>
            <w:r w:rsidRPr="0027182A">
              <w:rPr>
                <w:sz w:val="16"/>
                <w:szCs w:val="16"/>
              </w:rPr>
              <w:t>1.7290, 2.3110, 2.9010</w:t>
            </w:r>
          </w:p>
        </w:tc>
        <w:tc>
          <w:tcPr>
            <w:tcW w:w="0" w:type="auto"/>
            <w:tcBorders>
              <w:top w:val="single" w:sz="4" w:space="0" w:color="auto"/>
            </w:tcBorders>
            <w:shd w:val="clear" w:color="auto" w:fill="auto"/>
            <w:hideMark/>
          </w:tcPr>
          <w:p w14:paraId="726A2050" w14:textId="77777777" w:rsidR="0090692D" w:rsidRPr="0027182A" w:rsidRDefault="0090692D" w:rsidP="00DB616D">
            <w:pPr>
              <w:jc w:val="center"/>
              <w:rPr>
                <w:sz w:val="16"/>
                <w:szCs w:val="16"/>
              </w:rPr>
            </w:pPr>
            <w:r w:rsidRPr="0027182A">
              <w:rPr>
                <w:sz w:val="16"/>
                <w:szCs w:val="16"/>
              </w:rPr>
              <w:t>1.6920, 2.4140, 3.1470</w:t>
            </w:r>
          </w:p>
        </w:tc>
        <w:tc>
          <w:tcPr>
            <w:tcW w:w="0" w:type="auto"/>
            <w:tcBorders>
              <w:top w:val="single" w:sz="4" w:space="0" w:color="auto"/>
            </w:tcBorders>
            <w:shd w:val="clear" w:color="auto" w:fill="auto"/>
            <w:hideMark/>
          </w:tcPr>
          <w:p w14:paraId="6C668775" w14:textId="77777777" w:rsidR="0090692D" w:rsidRPr="0027182A" w:rsidRDefault="0090692D" w:rsidP="00DB616D">
            <w:pPr>
              <w:jc w:val="center"/>
              <w:rPr>
                <w:sz w:val="16"/>
                <w:szCs w:val="16"/>
              </w:rPr>
            </w:pPr>
            <w:r w:rsidRPr="0027182A">
              <w:rPr>
                <w:sz w:val="16"/>
                <w:szCs w:val="16"/>
              </w:rPr>
              <w:t>1.5760, 2.0930, 2.613</w:t>
            </w:r>
          </w:p>
        </w:tc>
      </w:tr>
      <w:tr w:rsidR="0090692D" w:rsidRPr="0027182A" w14:paraId="59022759" w14:textId="77777777" w:rsidTr="00A6364C">
        <w:trPr>
          <w:trHeight w:val="15"/>
          <w:jc w:val="center"/>
        </w:trPr>
        <w:tc>
          <w:tcPr>
            <w:tcW w:w="1710" w:type="dxa"/>
            <w:shd w:val="clear" w:color="auto" w:fill="auto"/>
            <w:tcMar>
              <w:top w:w="72" w:type="dxa"/>
              <w:left w:w="144" w:type="dxa"/>
              <w:bottom w:w="72" w:type="dxa"/>
              <w:right w:w="144" w:type="dxa"/>
            </w:tcMar>
            <w:vAlign w:val="center"/>
            <w:hideMark/>
          </w:tcPr>
          <w:p w14:paraId="0432DD29" w14:textId="77777777" w:rsidR="0090692D" w:rsidRPr="0027182A" w:rsidRDefault="0090692D" w:rsidP="00DB616D">
            <w:pPr>
              <w:autoSpaceDE w:val="0"/>
              <w:autoSpaceDN w:val="0"/>
              <w:adjustRightInd w:val="0"/>
              <w:ind w:right="72"/>
              <w:rPr>
                <w:b/>
                <w:bCs/>
                <w:sz w:val="16"/>
                <w:szCs w:val="16"/>
              </w:rPr>
            </w:pPr>
            <w:r w:rsidRPr="0027182A">
              <w:rPr>
                <w:b/>
                <w:bCs/>
                <w:sz w:val="16"/>
                <w:szCs w:val="16"/>
              </w:rPr>
              <w:t>Subject Area (C22)</w:t>
            </w:r>
          </w:p>
        </w:tc>
        <w:tc>
          <w:tcPr>
            <w:tcW w:w="1620" w:type="dxa"/>
            <w:shd w:val="clear" w:color="auto" w:fill="auto"/>
            <w:tcMar>
              <w:top w:w="72" w:type="dxa"/>
              <w:left w:w="144" w:type="dxa"/>
              <w:bottom w:w="72" w:type="dxa"/>
              <w:right w:w="144" w:type="dxa"/>
            </w:tcMar>
            <w:vAlign w:val="center"/>
            <w:hideMark/>
          </w:tcPr>
          <w:p w14:paraId="2E5B22CC"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1772" w:type="dxa"/>
            <w:shd w:val="clear" w:color="auto" w:fill="auto"/>
            <w:tcMar>
              <w:top w:w="72" w:type="dxa"/>
              <w:left w:w="144" w:type="dxa"/>
              <w:bottom w:w="72" w:type="dxa"/>
              <w:right w:w="144" w:type="dxa"/>
            </w:tcMar>
            <w:vAlign w:val="center"/>
            <w:hideMark/>
          </w:tcPr>
          <w:p w14:paraId="7952A8B9" w14:textId="77777777" w:rsidR="0090692D" w:rsidRPr="0027182A" w:rsidRDefault="0090692D" w:rsidP="00DB616D">
            <w:pPr>
              <w:autoSpaceDE w:val="0"/>
              <w:autoSpaceDN w:val="0"/>
              <w:adjustRightInd w:val="0"/>
              <w:ind w:right="72"/>
              <w:rPr>
                <w:sz w:val="16"/>
                <w:szCs w:val="16"/>
              </w:rPr>
            </w:pPr>
            <w:r w:rsidRPr="0027182A">
              <w:rPr>
                <w:sz w:val="16"/>
                <w:szCs w:val="16"/>
              </w:rPr>
              <w:t>1,1,1</w:t>
            </w:r>
          </w:p>
        </w:tc>
        <w:tc>
          <w:tcPr>
            <w:tcW w:w="0" w:type="auto"/>
            <w:shd w:val="clear" w:color="auto" w:fill="auto"/>
            <w:tcMar>
              <w:top w:w="72" w:type="dxa"/>
              <w:left w:w="144" w:type="dxa"/>
              <w:bottom w:w="72" w:type="dxa"/>
              <w:right w:w="144" w:type="dxa"/>
            </w:tcMar>
            <w:hideMark/>
          </w:tcPr>
          <w:p w14:paraId="731FBF62" w14:textId="77777777" w:rsidR="0090692D" w:rsidRPr="0027182A" w:rsidRDefault="0090692D" w:rsidP="00DB616D">
            <w:pPr>
              <w:jc w:val="center"/>
              <w:rPr>
                <w:sz w:val="16"/>
                <w:szCs w:val="16"/>
              </w:rPr>
            </w:pPr>
            <w:r w:rsidRPr="0027182A">
              <w:rPr>
                <w:sz w:val="16"/>
                <w:szCs w:val="16"/>
              </w:rPr>
              <w:t>1.1820, 1.4740, 1.8720</w:t>
            </w:r>
          </w:p>
        </w:tc>
        <w:tc>
          <w:tcPr>
            <w:tcW w:w="0" w:type="auto"/>
            <w:shd w:val="clear" w:color="auto" w:fill="auto"/>
            <w:hideMark/>
          </w:tcPr>
          <w:p w14:paraId="23FE0E4F" w14:textId="77777777" w:rsidR="0090692D" w:rsidRPr="0027182A" w:rsidRDefault="0090692D" w:rsidP="00DB616D">
            <w:pPr>
              <w:jc w:val="center"/>
              <w:rPr>
                <w:sz w:val="16"/>
                <w:szCs w:val="16"/>
              </w:rPr>
            </w:pPr>
            <w:r w:rsidRPr="0027182A">
              <w:rPr>
                <w:sz w:val="16"/>
                <w:szCs w:val="16"/>
              </w:rPr>
              <w:t>0.7910, 0.9600, 1.1350</w:t>
            </w:r>
          </w:p>
        </w:tc>
        <w:tc>
          <w:tcPr>
            <w:tcW w:w="0" w:type="auto"/>
            <w:shd w:val="clear" w:color="auto" w:fill="auto"/>
            <w:hideMark/>
          </w:tcPr>
          <w:p w14:paraId="6477C257" w14:textId="77777777" w:rsidR="0090692D" w:rsidRPr="0027182A" w:rsidRDefault="0090692D" w:rsidP="00DB616D">
            <w:pPr>
              <w:jc w:val="center"/>
              <w:rPr>
                <w:sz w:val="16"/>
                <w:szCs w:val="16"/>
              </w:rPr>
            </w:pPr>
            <w:r w:rsidRPr="0027182A">
              <w:rPr>
                <w:sz w:val="16"/>
                <w:szCs w:val="16"/>
              </w:rPr>
              <w:t>1.4590, 1.8590, 2.2150</w:t>
            </w:r>
          </w:p>
        </w:tc>
        <w:tc>
          <w:tcPr>
            <w:tcW w:w="0" w:type="auto"/>
            <w:shd w:val="clear" w:color="auto" w:fill="auto"/>
            <w:hideMark/>
          </w:tcPr>
          <w:p w14:paraId="6167750C" w14:textId="77777777" w:rsidR="0090692D" w:rsidRPr="0027182A" w:rsidRDefault="0090692D" w:rsidP="00DB616D">
            <w:pPr>
              <w:jc w:val="center"/>
              <w:rPr>
                <w:sz w:val="16"/>
                <w:szCs w:val="16"/>
              </w:rPr>
            </w:pPr>
            <w:r w:rsidRPr="0027182A">
              <w:rPr>
                <w:sz w:val="16"/>
                <w:szCs w:val="16"/>
              </w:rPr>
              <w:t>1.3330, 1.5230, 1.7970</w:t>
            </w:r>
          </w:p>
        </w:tc>
      </w:tr>
      <w:tr w:rsidR="0090692D" w:rsidRPr="0027182A" w14:paraId="298004B1" w14:textId="77777777" w:rsidTr="00A6364C">
        <w:trPr>
          <w:trHeight w:val="15"/>
          <w:jc w:val="center"/>
        </w:trPr>
        <w:tc>
          <w:tcPr>
            <w:tcW w:w="1710" w:type="dxa"/>
            <w:shd w:val="clear" w:color="auto" w:fill="auto"/>
            <w:tcMar>
              <w:top w:w="72" w:type="dxa"/>
              <w:left w:w="144" w:type="dxa"/>
              <w:bottom w:w="72" w:type="dxa"/>
              <w:right w:w="144" w:type="dxa"/>
            </w:tcMar>
            <w:vAlign w:val="center"/>
            <w:hideMark/>
          </w:tcPr>
          <w:p w14:paraId="42AC60F1" w14:textId="77777777" w:rsidR="0090692D" w:rsidRPr="0027182A" w:rsidRDefault="0090692D" w:rsidP="00DB616D">
            <w:pPr>
              <w:autoSpaceDE w:val="0"/>
              <w:autoSpaceDN w:val="0"/>
              <w:adjustRightInd w:val="0"/>
              <w:ind w:right="72"/>
              <w:rPr>
                <w:b/>
                <w:sz w:val="16"/>
                <w:szCs w:val="16"/>
              </w:rPr>
            </w:pPr>
            <w:r w:rsidRPr="0027182A">
              <w:rPr>
                <w:b/>
                <w:bCs/>
                <w:sz w:val="16"/>
                <w:szCs w:val="16"/>
              </w:rPr>
              <w:t>Security Language (C23)</w:t>
            </w:r>
          </w:p>
        </w:tc>
        <w:tc>
          <w:tcPr>
            <w:tcW w:w="1620" w:type="dxa"/>
            <w:shd w:val="clear" w:color="auto" w:fill="auto"/>
            <w:tcMar>
              <w:top w:w="72" w:type="dxa"/>
              <w:left w:w="144" w:type="dxa"/>
              <w:bottom w:w="72" w:type="dxa"/>
              <w:right w:w="144" w:type="dxa"/>
            </w:tcMar>
            <w:vAlign w:val="center"/>
            <w:hideMark/>
          </w:tcPr>
          <w:p w14:paraId="6A0FCEB2"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1772" w:type="dxa"/>
            <w:shd w:val="clear" w:color="auto" w:fill="auto"/>
            <w:tcMar>
              <w:top w:w="72" w:type="dxa"/>
              <w:left w:w="144" w:type="dxa"/>
              <w:bottom w:w="72" w:type="dxa"/>
              <w:right w:w="144" w:type="dxa"/>
            </w:tcMar>
            <w:vAlign w:val="center"/>
            <w:hideMark/>
          </w:tcPr>
          <w:p w14:paraId="7B797800"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0" w:type="auto"/>
            <w:shd w:val="clear" w:color="auto" w:fill="auto"/>
            <w:tcMar>
              <w:top w:w="72" w:type="dxa"/>
              <w:left w:w="144" w:type="dxa"/>
              <w:bottom w:w="72" w:type="dxa"/>
              <w:right w:w="144" w:type="dxa"/>
            </w:tcMar>
            <w:vAlign w:val="center"/>
            <w:hideMark/>
          </w:tcPr>
          <w:p w14:paraId="7DFD8312" w14:textId="77777777" w:rsidR="0090692D" w:rsidRPr="0027182A" w:rsidRDefault="0090692D" w:rsidP="00DB616D">
            <w:pPr>
              <w:autoSpaceDE w:val="0"/>
              <w:autoSpaceDN w:val="0"/>
              <w:adjustRightInd w:val="0"/>
              <w:ind w:right="72"/>
              <w:rPr>
                <w:sz w:val="16"/>
                <w:szCs w:val="16"/>
              </w:rPr>
            </w:pPr>
            <w:r w:rsidRPr="0027182A">
              <w:rPr>
                <w:sz w:val="16"/>
                <w:szCs w:val="16"/>
              </w:rPr>
              <w:t>1,1,1</w:t>
            </w:r>
          </w:p>
        </w:tc>
        <w:tc>
          <w:tcPr>
            <w:tcW w:w="0" w:type="auto"/>
            <w:shd w:val="clear" w:color="auto" w:fill="auto"/>
            <w:hideMark/>
          </w:tcPr>
          <w:p w14:paraId="019A391D" w14:textId="77777777" w:rsidR="0090692D" w:rsidRPr="0027182A" w:rsidRDefault="0090692D" w:rsidP="00DB616D">
            <w:pPr>
              <w:jc w:val="center"/>
              <w:rPr>
                <w:sz w:val="16"/>
                <w:szCs w:val="16"/>
              </w:rPr>
            </w:pPr>
            <w:r w:rsidRPr="0027182A">
              <w:rPr>
                <w:sz w:val="16"/>
                <w:szCs w:val="16"/>
              </w:rPr>
              <w:t>1.0850, 1.3430, 1.8720</w:t>
            </w:r>
          </w:p>
        </w:tc>
        <w:tc>
          <w:tcPr>
            <w:tcW w:w="0" w:type="auto"/>
            <w:shd w:val="clear" w:color="auto" w:fill="auto"/>
            <w:hideMark/>
          </w:tcPr>
          <w:p w14:paraId="148DAC7C" w14:textId="77777777" w:rsidR="0090692D" w:rsidRPr="0027182A" w:rsidRDefault="0090692D" w:rsidP="00DB616D">
            <w:pPr>
              <w:jc w:val="center"/>
              <w:rPr>
                <w:sz w:val="16"/>
                <w:szCs w:val="16"/>
              </w:rPr>
            </w:pPr>
            <w:r w:rsidRPr="0027182A">
              <w:rPr>
                <w:sz w:val="16"/>
                <w:szCs w:val="16"/>
              </w:rPr>
              <w:t>1.6050, 2.3360, 3.1470</w:t>
            </w:r>
          </w:p>
        </w:tc>
        <w:tc>
          <w:tcPr>
            <w:tcW w:w="0" w:type="auto"/>
            <w:shd w:val="clear" w:color="auto" w:fill="auto"/>
            <w:hideMark/>
          </w:tcPr>
          <w:p w14:paraId="1A1EC533" w14:textId="77777777" w:rsidR="0090692D" w:rsidRPr="0027182A" w:rsidRDefault="0090692D" w:rsidP="00DB616D">
            <w:pPr>
              <w:jc w:val="center"/>
              <w:rPr>
                <w:sz w:val="16"/>
                <w:szCs w:val="16"/>
              </w:rPr>
            </w:pPr>
            <w:r w:rsidRPr="0027182A">
              <w:rPr>
                <w:sz w:val="16"/>
                <w:szCs w:val="16"/>
              </w:rPr>
              <w:t>0.3350, 0.4270, 0.574</w:t>
            </w:r>
          </w:p>
        </w:tc>
      </w:tr>
      <w:tr w:rsidR="0090692D" w:rsidRPr="0027182A" w14:paraId="3B3368BE" w14:textId="77777777" w:rsidTr="00A6364C">
        <w:trPr>
          <w:trHeight w:val="15"/>
          <w:jc w:val="center"/>
        </w:trPr>
        <w:tc>
          <w:tcPr>
            <w:tcW w:w="1710" w:type="dxa"/>
            <w:shd w:val="clear" w:color="auto" w:fill="auto"/>
            <w:tcMar>
              <w:top w:w="72" w:type="dxa"/>
              <w:left w:w="144" w:type="dxa"/>
              <w:bottom w:w="72" w:type="dxa"/>
              <w:right w:w="144" w:type="dxa"/>
            </w:tcMar>
            <w:vAlign w:val="center"/>
            <w:hideMark/>
          </w:tcPr>
          <w:p w14:paraId="2F40BD40" w14:textId="77777777" w:rsidR="0090692D" w:rsidRPr="0027182A" w:rsidRDefault="0090692D" w:rsidP="00DB616D">
            <w:pPr>
              <w:autoSpaceDE w:val="0"/>
              <w:autoSpaceDN w:val="0"/>
              <w:adjustRightInd w:val="0"/>
              <w:ind w:right="72"/>
              <w:rPr>
                <w:b/>
                <w:bCs/>
                <w:sz w:val="16"/>
                <w:szCs w:val="16"/>
              </w:rPr>
            </w:pPr>
            <w:r w:rsidRPr="0027182A">
              <w:rPr>
                <w:b/>
                <w:bCs/>
                <w:sz w:val="16"/>
                <w:szCs w:val="16"/>
              </w:rPr>
              <w:t xml:space="preserve">Secure Technology (C24) </w:t>
            </w:r>
          </w:p>
        </w:tc>
        <w:tc>
          <w:tcPr>
            <w:tcW w:w="1620" w:type="dxa"/>
            <w:shd w:val="clear" w:color="auto" w:fill="auto"/>
            <w:tcMar>
              <w:top w:w="72" w:type="dxa"/>
              <w:left w:w="144" w:type="dxa"/>
              <w:bottom w:w="72" w:type="dxa"/>
              <w:right w:w="144" w:type="dxa"/>
            </w:tcMar>
            <w:vAlign w:val="center"/>
            <w:hideMark/>
          </w:tcPr>
          <w:p w14:paraId="61A91242"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1772" w:type="dxa"/>
            <w:shd w:val="clear" w:color="auto" w:fill="auto"/>
            <w:tcMar>
              <w:top w:w="72" w:type="dxa"/>
              <w:left w:w="144" w:type="dxa"/>
              <w:bottom w:w="72" w:type="dxa"/>
              <w:right w:w="144" w:type="dxa"/>
            </w:tcMar>
            <w:vAlign w:val="center"/>
            <w:hideMark/>
          </w:tcPr>
          <w:p w14:paraId="2E2E538B"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0" w:type="auto"/>
            <w:shd w:val="clear" w:color="auto" w:fill="auto"/>
            <w:tcMar>
              <w:top w:w="72" w:type="dxa"/>
              <w:left w:w="144" w:type="dxa"/>
              <w:bottom w:w="72" w:type="dxa"/>
              <w:right w:w="144" w:type="dxa"/>
            </w:tcMar>
            <w:vAlign w:val="center"/>
            <w:hideMark/>
          </w:tcPr>
          <w:p w14:paraId="4247CA52"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0" w:type="auto"/>
            <w:shd w:val="clear" w:color="auto" w:fill="auto"/>
            <w:vAlign w:val="center"/>
            <w:hideMark/>
          </w:tcPr>
          <w:p w14:paraId="572988ED" w14:textId="77777777" w:rsidR="0090692D" w:rsidRPr="0027182A" w:rsidRDefault="0090692D" w:rsidP="00DB616D">
            <w:pPr>
              <w:autoSpaceDE w:val="0"/>
              <w:autoSpaceDN w:val="0"/>
              <w:adjustRightInd w:val="0"/>
              <w:ind w:right="72"/>
              <w:rPr>
                <w:sz w:val="16"/>
                <w:szCs w:val="16"/>
              </w:rPr>
            </w:pPr>
            <w:r w:rsidRPr="0027182A">
              <w:rPr>
                <w:sz w:val="16"/>
                <w:szCs w:val="16"/>
              </w:rPr>
              <w:t>1,1,1</w:t>
            </w:r>
          </w:p>
        </w:tc>
        <w:tc>
          <w:tcPr>
            <w:tcW w:w="0" w:type="auto"/>
            <w:shd w:val="clear" w:color="auto" w:fill="auto"/>
            <w:hideMark/>
          </w:tcPr>
          <w:p w14:paraId="6F76BD78" w14:textId="77777777" w:rsidR="0090692D" w:rsidRPr="0027182A" w:rsidRDefault="0090692D" w:rsidP="00DB616D">
            <w:pPr>
              <w:jc w:val="center"/>
              <w:rPr>
                <w:sz w:val="16"/>
                <w:szCs w:val="16"/>
              </w:rPr>
            </w:pPr>
            <w:r w:rsidRPr="0027182A">
              <w:rPr>
                <w:sz w:val="16"/>
                <w:szCs w:val="16"/>
              </w:rPr>
              <w:t>1.4960, 1.9280, 2.3540</w:t>
            </w:r>
          </w:p>
        </w:tc>
        <w:tc>
          <w:tcPr>
            <w:tcW w:w="0" w:type="auto"/>
            <w:shd w:val="clear" w:color="auto" w:fill="auto"/>
            <w:hideMark/>
          </w:tcPr>
          <w:p w14:paraId="394F8879" w14:textId="77777777" w:rsidR="0090692D" w:rsidRPr="0027182A" w:rsidRDefault="0090692D" w:rsidP="00DB616D">
            <w:pPr>
              <w:jc w:val="center"/>
              <w:rPr>
                <w:sz w:val="16"/>
                <w:szCs w:val="16"/>
              </w:rPr>
            </w:pPr>
            <w:r w:rsidRPr="0027182A">
              <w:rPr>
                <w:sz w:val="16"/>
                <w:szCs w:val="16"/>
              </w:rPr>
              <w:t>0.9450, 1.0810, 1.6370</w:t>
            </w:r>
          </w:p>
        </w:tc>
      </w:tr>
      <w:tr w:rsidR="0090692D" w:rsidRPr="0027182A" w14:paraId="336FE661" w14:textId="77777777" w:rsidTr="00A6364C">
        <w:trPr>
          <w:trHeight w:val="15"/>
          <w:jc w:val="center"/>
        </w:trPr>
        <w:tc>
          <w:tcPr>
            <w:tcW w:w="1710" w:type="dxa"/>
            <w:shd w:val="clear" w:color="auto" w:fill="auto"/>
            <w:tcMar>
              <w:top w:w="72" w:type="dxa"/>
              <w:left w:w="144" w:type="dxa"/>
              <w:bottom w:w="72" w:type="dxa"/>
              <w:right w:w="144" w:type="dxa"/>
            </w:tcMar>
            <w:hideMark/>
          </w:tcPr>
          <w:p w14:paraId="3E46123F" w14:textId="77777777" w:rsidR="0090692D" w:rsidRPr="0027182A" w:rsidRDefault="0090692D" w:rsidP="00DB616D">
            <w:pPr>
              <w:autoSpaceDE w:val="0"/>
              <w:autoSpaceDN w:val="0"/>
              <w:adjustRightInd w:val="0"/>
              <w:ind w:right="72"/>
              <w:rPr>
                <w:b/>
                <w:bCs/>
                <w:sz w:val="16"/>
                <w:szCs w:val="16"/>
              </w:rPr>
            </w:pPr>
            <w:r w:rsidRPr="0027182A">
              <w:rPr>
                <w:b/>
                <w:bCs/>
                <w:sz w:val="16"/>
                <w:szCs w:val="16"/>
              </w:rPr>
              <w:t>System Security Structure (C25)</w:t>
            </w:r>
          </w:p>
        </w:tc>
        <w:tc>
          <w:tcPr>
            <w:tcW w:w="1620" w:type="dxa"/>
            <w:shd w:val="clear" w:color="auto" w:fill="auto"/>
            <w:tcMar>
              <w:top w:w="72" w:type="dxa"/>
              <w:left w:w="144" w:type="dxa"/>
              <w:bottom w:w="72" w:type="dxa"/>
              <w:right w:w="144" w:type="dxa"/>
            </w:tcMar>
            <w:vAlign w:val="center"/>
            <w:hideMark/>
          </w:tcPr>
          <w:p w14:paraId="2136D0D5"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1772" w:type="dxa"/>
            <w:shd w:val="clear" w:color="auto" w:fill="auto"/>
            <w:tcMar>
              <w:top w:w="72" w:type="dxa"/>
              <w:left w:w="144" w:type="dxa"/>
              <w:bottom w:w="72" w:type="dxa"/>
              <w:right w:w="144" w:type="dxa"/>
            </w:tcMar>
            <w:vAlign w:val="center"/>
            <w:hideMark/>
          </w:tcPr>
          <w:p w14:paraId="4EF63BF7"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0" w:type="auto"/>
            <w:shd w:val="clear" w:color="auto" w:fill="auto"/>
            <w:tcMar>
              <w:top w:w="72" w:type="dxa"/>
              <w:left w:w="144" w:type="dxa"/>
              <w:bottom w:w="72" w:type="dxa"/>
              <w:right w:w="144" w:type="dxa"/>
            </w:tcMar>
            <w:vAlign w:val="center"/>
            <w:hideMark/>
          </w:tcPr>
          <w:p w14:paraId="57676299"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0" w:type="auto"/>
            <w:shd w:val="clear" w:color="auto" w:fill="auto"/>
            <w:vAlign w:val="center"/>
            <w:hideMark/>
          </w:tcPr>
          <w:p w14:paraId="343E68B1"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0" w:type="auto"/>
            <w:shd w:val="clear" w:color="auto" w:fill="auto"/>
            <w:hideMark/>
          </w:tcPr>
          <w:p w14:paraId="5943115C" w14:textId="77777777" w:rsidR="0090692D" w:rsidRPr="0027182A" w:rsidRDefault="0090692D" w:rsidP="00DB616D">
            <w:pPr>
              <w:autoSpaceDE w:val="0"/>
              <w:autoSpaceDN w:val="0"/>
              <w:adjustRightInd w:val="0"/>
              <w:ind w:right="72"/>
              <w:rPr>
                <w:sz w:val="16"/>
                <w:szCs w:val="16"/>
              </w:rPr>
            </w:pPr>
            <w:r w:rsidRPr="0027182A">
              <w:rPr>
                <w:sz w:val="16"/>
                <w:szCs w:val="16"/>
              </w:rPr>
              <w:t>1,1,1</w:t>
            </w:r>
          </w:p>
        </w:tc>
        <w:tc>
          <w:tcPr>
            <w:tcW w:w="0" w:type="auto"/>
            <w:shd w:val="clear" w:color="auto" w:fill="auto"/>
            <w:hideMark/>
          </w:tcPr>
          <w:p w14:paraId="7CFDE610" w14:textId="77777777" w:rsidR="0090692D" w:rsidRPr="0027182A" w:rsidRDefault="0090692D" w:rsidP="00DB616D">
            <w:pPr>
              <w:jc w:val="center"/>
              <w:rPr>
                <w:sz w:val="16"/>
                <w:szCs w:val="16"/>
              </w:rPr>
            </w:pPr>
            <w:r w:rsidRPr="0027182A">
              <w:rPr>
                <w:sz w:val="16"/>
                <w:szCs w:val="16"/>
              </w:rPr>
              <w:t>1.1870, 1.5350, 2.0280</w:t>
            </w:r>
          </w:p>
        </w:tc>
      </w:tr>
      <w:tr w:rsidR="0090692D" w:rsidRPr="0027182A" w14:paraId="07BEE8A9" w14:textId="77777777" w:rsidTr="00A6364C">
        <w:trPr>
          <w:trHeight w:val="15"/>
          <w:jc w:val="center"/>
        </w:trPr>
        <w:tc>
          <w:tcPr>
            <w:tcW w:w="1710" w:type="dxa"/>
            <w:shd w:val="clear" w:color="auto" w:fill="auto"/>
            <w:tcMar>
              <w:top w:w="72" w:type="dxa"/>
              <w:left w:w="144" w:type="dxa"/>
              <w:bottom w:w="72" w:type="dxa"/>
              <w:right w:w="144" w:type="dxa"/>
            </w:tcMar>
            <w:hideMark/>
          </w:tcPr>
          <w:p w14:paraId="66E5E6BC" w14:textId="77777777" w:rsidR="0090692D" w:rsidRPr="0027182A" w:rsidRDefault="0090692D" w:rsidP="00DB616D">
            <w:pPr>
              <w:autoSpaceDE w:val="0"/>
              <w:autoSpaceDN w:val="0"/>
              <w:adjustRightInd w:val="0"/>
              <w:ind w:right="72"/>
              <w:rPr>
                <w:b/>
                <w:bCs/>
                <w:sz w:val="16"/>
                <w:szCs w:val="16"/>
              </w:rPr>
            </w:pPr>
            <w:r w:rsidRPr="0027182A">
              <w:rPr>
                <w:b/>
                <w:bCs/>
                <w:sz w:val="16"/>
                <w:szCs w:val="16"/>
              </w:rPr>
              <w:t>Security Tool (C26)</w:t>
            </w:r>
          </w:p>
        </w:tc>
        <w:tc>
          <w:tcPr>
            <w:tcW w:w="1620" w:type="dxa"/>
            <w:shd w:val="clear" w:color="auto" w:fill="auto"/>
            <w:tcMar>
              <w:top w:w="72" w:type="dxa"/>
              <w:left w:w="144" w:type="dxa"/>
              <w:bottom w:w="72" w:type="dxa"/>
              <w:right w:w="144" w:type="dxa"/>
            </w:tcMar>
            <w:vAlign w:val="center"/>
            <w:hideMark/>
          </w:tcPr>
          <w:p w14:paraId="1CD1AFC9"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1772" w:type="dxa"/>
            <w:shd w:val="clear" w:color="auto" w:fill="auto"/>
            <w:tcMar>
              <w:top w:w="72" w:type="dxa"/>
              <w:left w:w="144" w:type="dxa"/>
              <w:bottom w:w="72" w:type="dxa"/>
              <w:right w:w="144" w:type="dxa"/>
            </w:tcMar>
            <w:vAlign w:val="center"/>
            <w:hideMark/>
          </w:tcPr>
          <w:p w14:paraId="335184AB"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0" w:type="auto"/>
            <w:shd w:val="clear" w:color="auto" w:fill="auto"/>
            <w:tcMar>
              <w:top w:w="72" w:type="dxa"/>
              <w:left w:w="144" w:type="dxa"/>
              <w:bottom w:w="72" w:type="dxa"/>
              <w:right w:w="144" w:type="dxa"/>
            </w:tcMar>
            <w:vAlign w:val="center"/>
            <w:hideMark/>
          </w:tcPr>
          <w:p w14:paraId="595B5502"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0" w:type="auto"/>
            <w:shd w:val="clear" w:color="auto" w:fill="auto"/>
            <w:vAlign w:val="center"/>
            <w:hideMark/>
          </w:tcPr>
          <w:p w14:paraId="1FD9131B"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0" w:type="auto"/>
            <w:shd w:val="clear" w:color="auto" w:fill="auto"/>
            <w:vAlign w:val="center"/>
            <w:hideMark/>
          </w:tcPr>
          <w:p w14:paraId="65BEC36E" w14:textId="77777777" w:rsidR="0090692D" w:rsidRPr="0027182A" w:rsidRDefault="0090692D" w:rsidP="00DB616D">
            <w:pPr>
              <w:autoSpaceDE w:val="0"/>
              <w:autoSpaceDN w:val="0"/>
              <w:adjustRightInd w:val="0"/>
              <w:ind w:right="72"/>
              <w:rPr>
                <w:sz w:val="16"/>
                <w:szCs w:val="16"/>
              </w:rPr>
            </w:pPr>
            <w:r w:rsidRPr="0027182A">
              <w:rPr>
                <w:sz w:val="16"/>
                <w:szCs w:val="16"/>
              </w:rPr>
              <w:t>-</w:t>
            </w:r>
          </w:p>
        </w:tc>
        <w:tc>
          <w:tcPr>
            <w:tcW w:w="0" w:type="auto"/>
            <w:shd w:val="clear" w:color="auto" w:fill="auto"/>
            <w:hideMark/>
          </w:tcPr>
          <w:p w14:paraId="625C3DE2" w14:textId="77777777" w:rsidR="0090692D" w:rsidRPr="0027182A" w:rsidRDefault="0090692D" w:rsidP="00DB616D">
            <w:pPr>
              <w:autoSpaceDE w:val="0"/>
              <w:autoSpaceDN w:val="0"/>
              <w:adjustRightInd w:val="0"/>
              <w:ind w:right="72"/>
              <w:rPr>
                <w:sz w:val="16"/>
                <w:szCs w:val="16"/>
              </w:rPr>
            </w:pPr>
            <w:r w:rsidRPr="0027182A">
              <w:rPr>
                <w:sz w:val="16"/>
                <w:szCs w:val="16"/>
              </w:rPr>
              <w:t>1,1,1</w:t>
            </w:r>
          </w:p>
        </w:tc>
      </w:tr>
    </w:tbl>
    <w:p w14:paraId="41F061E7" w14:textId="77777777" w:rsidR="0090692D" w:rsidRPr="0027182A" w:rsidRDefault="0090692D" w:rsidP="0090692D">
      <w:pPr>
        <w:jc w:val="center"/>
        <w:rPr>
          <w:rFonts w:eastAsia="Calibri"/>
          <w:b/>
        </w:rPr>
      </w:pPr>
    </w:p>
    <w:p w14:paraId="3DE8B1D6" w14:textId="77777777" w:rsidR="0090692D" w:rsidRPr="0027182A" w:rsidRDefault="0090692D" w:rsidP="0090692D">
      <w:pPr>
        <w:sectPr w:rsidR="0090692D" w:rsidRPr="0027182A" w:rsidSect="00DB616D">
          <w:type w:val="continuous"/>
          <w:pgSz w:w="11906" w:h="16838"/>
          <w:pgMar w:top="1627" w:right="1094" w:bottom="2088" w:left="1094" w:header="720" w:footer="720" w:gutter="0"/>
          <w:cols w:space="720"/>
          <w:docGrid w:linePitch="360"/>
        </w:sectPr>
      </w:pPr>
    </w:p>
    <w:p w14:paraId="57166F66" w14:textId="62B17AE1" w:rsidR="00E715C9" w:rsidRDefault="0090692D" w:rsidP="00A6364C">
      <w:pPr>
        <w:ind w:firstLine="720"/>
        <w:jc w:val="both"/>
      </w:pPr>
      <w:r w:rsidRPr="0027182A">
        <w:t>Table 7 represents the combined pair-wise judgment matrix for construction practice at level 3. Attributes have been named as Design practice (C121) and Coding Practice (C122)</w:t>
      </w:r>
    </w:p>
    <w:p w14:paraId="5269456D" w14:textId="77777777" w:rsidR="000F3F2E" w:rsidRDefault="000F3F2E" w:rsidP="0090692D">
      <w:pPr>
        <w:jc w:val="center"/>
      </w:pPr>
    </w:p>
    <w:p w14:paraId="19019176" w14:textId="77777777" w:rsidR="0090692D" w:rsidRPr="0027182A" w:rsidRDefault="0090692D" w:rsidP="0090692D">
      <w:pPr>
        <w:jc w:val="center"/>
      </w:pPr>
      <w:r w:rsidRPr="0027182A">
        <w:t xml:space="preserve">Table 7: Combined Pair-wise Judgment Matrix at Level 3 for </w:t>
      </w:r>
      <w:r w:rsidRPr="0027182A">
        <w:rPr>
          <w:bCs/>
        </w:rPr>
        <w:t xml:space="preserve">Construction Practice </w:t>
      </w:r>
    </w:p>
    <w:tbl>
      <w:tblPr>
        <w:tblW w:w="7129" w:type="dxa"/>
        <w:jc w:val="center"/>
        <w:tblCellMar>
          <w:left w:w="0" w:type="dxa"/>
          <w:right w:w="0" w:type="dxa"/>
        </w:tblCellMar>
        <w:tblLook w:val="0420" w:firstRow="1" w:lastRow="0" w:firstColumn="0" w:lastColumn="0" w:noHBand="0" w:noVBand="1"/>
      </w:tblPr>
      <w:tblGrid>
        <w:gridCol w:w="2340"/>
        <w:gridCol w:w="2451"/>
        <w:gridCol w:w="2338"/>
      </w:tblGrid>
      <w:tr w:rsidR="0090692D" w:rsidRPr="0027182A" w14:paraId="0B0B093F" w14:textId="77777777" w:rsidTr="00A6364C">
        <w:trPr>
          <w:cantSplit/>
          <w:trHeight w:val="26"/>
          <w:jc w:val="center"/>
        </w:trPr>
        <w:tc>
          <w:tcPr>
            <w:tcW w:w="234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6C361B7B" w14:textId="77777777" w:rsidR="0090692D" w:rsidRPr="0027182A" w:rsidRDefault="0090692D" w:rsidP="00DB616D">
            <w:pPr>
              <w:ind w:firstLine="10"/>
              <w:rPr>
                <w:b/>
                <w:sz w:val="16"/>
              </w:rPr>
            </w:pPr>
          </w:p>
        </w:tc>
        <w:tc>
          <w:tcPr>
            <w:tcW w:w="2451"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72C91FB0" w14:textId="77777777" w:rsidR="0090692D" w:rsidRPr="0027182A" w:rsidRDefault="0090692D" w:rsidP="00DB616D">
            <w:pPr>
              <w:tabs>
                <w:tab w:val="left" w:pos="43"/>
              </w:tabs>
              <w:autoSpaceDE w:val="0"/>
              <w:autoSpaceDN w:val="0"/>
              <w:adjustRightInd w:val="0"/>
              <w:ind w:right="-62" w:firstLine="10"/>
              <w:rPr>
                <w:rFonts w:eastAsia="Calibri"/>
                <w:sz w:val="16"/>
              </w:rPr>
            </w:pPr>
            <w:r w:rsidRPr="0027182A">
              <w:rPr>
                <w:b/>
                <w:bCs/>
                <w:sz w:val="16"/>
              </w:rPr>
              <w:t>Design Practice (C121)</w:t>
            </w:r>
          </w:p>
        </w:tc>
        <w:tc>
          <w:tcPr>
            <w:tcW w:w="2338"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28D19342" w14:textId="77777777" w:rsidR="0090692D" w:rsidRPr="0027182A" w:rsidRDefault="0090692D" w:rsidP="00DB616D">
            <w:pPr>
              <w:tabs>
                <w:tab w:val="left" w:pos="43"/>
              </w:tabs>
              <w:autoSpaceDE w:val="0"/>
              <w:autoSpaceDN w:val="0"/>
              <w:adjustRightInd w:val="0"/>
              <w:ind w:right="-62" w:firstLine="10"/>
              <w:rPr>
                <w:sz w:val="16"/>
              </w:rPr>
            </w:pPr>
            <w:r w:rsidRPr="0027182A">
              <w:rPr>
                <w:b/>
                <w:bCs/>
                <w:sz w:val="16"/>
              </w:rPr>
              <w:t>Coding Practice (C122)</w:t>
            </w:r>
          </w:p>
        </w:tc>
      </w:tr>
      <w:tr w:rsidR="0090692D" w:rsidRPr="0027182A" w14:paraId="33A7DC8A" w14:textId="77777777" w:rsidTr="00A6364C">
        <w:trPr>
          <w:trHeight w:val="26"/>
          <w:jc w:val="center"/>
        </w:trPr>
        <w:tc>
          <w:tcPr>
            <w:tcW w:w="2340" w:type="dxa"/>
            <w:tcBorders>
              <w:top w:val="single" w:sz="4" w:space="0" w:color="auto"/>
            </w:tcBorders>
            <w:shd w:val="clear" w:color="auto" w:fill="auto"/>
            <w:tcMar>
              <w:top w:w="72" w:type="dxa"/>
              <w:left w:w="144" w:type="dxa"/>
              <w:bottom w:w="72" w:type="dxa"/>
              <w:right w:w="144" w:type="dxa"/>
            </w:tcMar>
            <w:vAlign w:val="center"/>
            <w:hideMark/>
          </w:tcPr>
          <w:p w14:paraId="416E6731" w14:textId="77777777" w:rsidR="0090692D" w:rsidRPr="0027182A" w:rsidRDefault="0090692D" w:rsidP="00DB616D">
            <w:pPr>
              <w:tabs>
                <w:tab w:val="left" w:pos="90"/>
              </w:tabs>
              <w:autoSpaceDE w:val="0"/>
              <w:autoSpaceDN w:val="0"/>
              <w:adjustRightInd w:val="0"/>
              <w:ind w:left="90" w:right="-180" w:firstLine="10"/>
              <w:rPr>
                <w:b/>
                <w:bCs/>
                <w:sz w:val="16"/>
              </w:rPr>
            </w:pPr>
            <w:r w:rsidRPr="0027182A">
              <w:rPr>
                <w:b/>
                <w:bCs/>
                <w:sz w:val="16"/>
              </w:rPr>
              <w:t>Design Practice (C121)</w:t>
            </w:r>
          </w:p>
        </w:tc>
        <w:tc>
          <w:tcPr>
            <w:tcW w:w="2451" w:type="dxa"/>
            <w:tcBorders>
              <w:top w:val="single" w:sz="4" w:space="0" w:color="auto"/>
            </w:tcBorders>
            <w:shd w:val="clear" w:color="auto" w:fill="auto"/>
            <w:tcMar>
              <w:top w:w="15" w:type="dxa"/>
              <w:left w:w="108" w:type="dxa"/>
              <w:bottom w:w="0" w:type="dxa"/>
              <w:right w:w="108" w:type="dxa"/>
            </w:tcMar>
            <w:vAlign w:val="center"/>
            <w:hideMark/>
          </w:tcPr>
          <w:p w14:paraId="43798A35" w14:textId="77777777" w:rsidR="0090692D" w:rsidRPr="0027182A" w:rsidRDefault="0090692D" w:rsidP="00DB616D">
            <w:pPr>
              <w:tabs>
                <w:tab w:val="left" w:pos="90"/>
              </w:tabs>
              <w:autoSpaceDE w:val="0"/>
              <w:autoSpaceDN w:val="0"/>
              <w:adjustRightInd w:val="0"/>
              <w:ind w:left="90" w:right="-180" w:firstLine="10"/>
              <w:rPr>
                <w:sz w:val="16"/>
              </w:rPr>
            </w:pPr>
            <w:r w:rsidRPr="0027182A">
              <w:rPr>
                <w:sz w:val="16"/>
              </w:rPr>
              <w:t>1,1,1</w:t>
            </w:r>
          </w:p>
        </w:tc>
        <w:tc>
          <w:tcPr>
            <w:tcW w:w="2338" w:type="dxa"/>
            <w:tcBorders>
              <w:top w:val="single" w:sz="4" w:space="0" w:color="auto"/>
            </w:tcBorders>
            <w:shd w:val="clear" w:color="auto" w:fill="auto"/>
            <w:tcMar>
              <w:top w:w="15" w:type="dxa"/>
              <w:left w:w="144" w:type="dxa"/>
              <w:bottom w:w="72" w:type="dxa"/>
              <w:right w:w="144" w:type="dxa"/>
            </w:tcMar>
            <w:hideMark/>
          </w:tcPr>
          <w:p w14:paraId="28B7F111" w14:textId="77777777" w:rsidR="0090692D" w:rsidRPr="0027182A" w:rsidRDefault="0090692D" w:rsidP="00DB616D">
            <w:pPr>
              <w:autoSpaceDE w:val="0"/>
              <w:autoSpaceDN w:val="0"/>
              <w:adjustRightInd w:val="0"/>
              <w:ind w:firstLine="10"/>
              <w:rPr>
                <w:sz w:val="16"/>
              </w:rPr>
            </w:pPr>
            <w:r w:rsidRPr="0027182A">
              <w:rPr>
                <w:sz w:val="16"/>
              </w:rPr>
              <w:t>1.3750, 1.7180, 2.1780</w:t>
            </w:r>
          </w:p>
        </w:tc>
      </w:tr>
      <w:tr w:rsidR="0090692D" w:rsidRPr="0027182A" w14:paraId="5D3BEE43" w14:textId="77777777" w:rsidTr="00A6364C">
        <w:trPr>
          <w:trHeight w:val="10"/>
          <w:jc w:val="center"/>
        </w:trPr>
        <w:tc>
          <w:tcPr>
            <w:tcW w:w="2340" w:type="dxa"/>
            <w:shd w:val="clear" w:color="auto" w:fill="auto"/>
            <w:tcMar>
              <w:top w:w="72" w:type="dxa"/>
              <w:left w:w="144" w:type="dxa"/>
              <w:bottom w:w="72" w:type="dxa"/>
              <w:right w:w="144" w:type="dxa"/>
            </w:tcMar>
            <w:vAlign w:val="center"/>
            <w:hideMark/>
          </w:tcPr>
          <w:p w14:paraId="49C458EC" w14:textId="77777777" w:rsidR="0090692D" w:rsidRPr="0027182A" w:rsidRDefault="0090692D" w:rsidP="00DB616D">
            <w:pPr>
              <w:tabs>
                <w:tab w:val="left" w:pos="90"/>
              </w:tabs>
              <w:autoSpaceDE w:val="0"/>
              <w:autoSpaceDN w:val="0"/>
              <w:adjustRightInd w:val="0"/>
              <w:ind w:left="90" w:right="-180" w:firstLine="10"/>
              <w:rPr>
                <w:b/>
                <w:bCs/>
                <w:sz w:val="16"/>
              </w:rPr>
            </w:pPr>
            <w:r w:rsidRPr="0027182A">
              <w:rPr>
                <w:b/>
                <w:bCs/>
                <w:sz w:val="16"/>
              </w:rPr>
              <w:t>Coding Practice (C122)</w:t>
            </w:r>
          </w:p>
        </w:tc>
        <w:tc>
          <w:tcPr>
            <w:tcW w:w="2451" w:type="dxa"/>
            <w:shd w:val="clear" w:color="auto" w:fill="auto"/>
            <w:tcMar>
              <w:top w:w="15" w:type="dxa"/>
              <w:left w:w="108" w:type="dxa"/>
              <w:bottom w:w="0" w:type="dxa"/>
              <w:right w:w="108" w:type="dxa"/>
            </w:tcMar>
            <w:vAlign w:val="center"/>
            <w:hideMark/>
          </w:tcPr>
          <w:p w14:paraId="0C9437D2" w14:textId="77777777" w:rsidR="0090692D" w:rsidRPr="0027182A" w:rsidRDefault="0090692D" w:rsidP="00DB616D">
            <w:pPr>
              <w:tabs>
                <w:tab w:val="left" w:pos="90"/>
              </w:tabs>
              <w:autoSpaceDE w:val="0"/>
              <w:autoSpaceDN w:val="0"/>
              <w:adjustRightInd w:val="0"/>
              <w:ind w:left="90" w:right="-180" w:firstLine="10"/>
              <w:rPr>
                <w:sz w:val="16"/>
              </w:rPr>
            </w:pPr>
            <w:r w:rsidRPr="0027182A">
              <w:rPr>
                <w:sz w:val="16"/>
              </w:rPr>
              <w:t> -</w:t>
            </w:r>
          </w:p>
        </w:tc>
        <w:tc>
          <w:tcPr>
            <w:tcW w:w="2338" w:type="dxa"/>
            <w:shd w:val="clear" w:color="auto" w:fill="auto"/>
            <w:tcMar>
              <w:top w:w="15" w:type="dxa"/>
              <w:left w:w="144" w:type="dxa"/>
              <w:bottom w:w="72" w:type="dxa"/>
              <w:right w:w="144" w:type="dxa"/>
            </w:tcMar>
            <w:vAlign w:val="center"/>
            <w:hideMark/>
          </w:tcPr>
          <w:p w14:paraId="2D2E1DDA" w14:textId="77777777" w:rsidR="0090692D" w:rsidRPr="0027182A" w:rsidRDefault="0090692D" w:rsidP="00DB616D">
            <w:pPr>
              <w:tabs>
                <w:tab w:val="left" w:pos="90"/>
              </w:tabs>
              <w:autoSpaceDE w:val="0"/>
              <w:autoSpaceDN w:val="0"/>
              <w:adjustRightInd w:val="0"/>
              <w:ind w:left="90" w:right="-180" w:firstLine="10"/>
              <w:rPr>
                <w:sz w:val="16"/>
              </w:rPr>
            </w:pPr>
            <w:r w:rsidRPr="0027182A">
              <w:rPr>
                <w:sz w:val="16"/>
              </w:rPr>
              <w:t>1,1,1</w:t>
            </w:r>
          </w:p>
        </w:tc>
      </w:tr>
    </w:tbl>
    <w:p w14:paraId="5F3077C6" w14:textId="77777777" w:rsidR="0090692D" w:rsidRPr="0027182A" w:rsidRDefault="0090692D" w:rsidP="0090692D">
      <w:pPr>
        <w:rPr>
          <w:rFonts w:eastAsia="Calibri"/>
        </w:rPr>
      </w:pPr>
    </w:p>
    <w:p w14:paraId="69A89A7E" w14:textId="4DC3EB25" w:rsidR="00E715C9" w:rsidRDefault="0090692D" w:rsidP="00A6364C">
      <w:pPr>
        <w:ind w:firstLine="720"/>
        <w:jc w:val="both"/>
      </w:pPr>
      <w:r w:rsidRPr="0027182A">
        <w:t>Table 8 shows the combined pair-wise comparison matrix for verification practice at level 3. Attributes have been renamed as code review practice (C131) and Testing Practice (C132)</w:t>
      </w:r>
    </w:p>
    <w:p w14:paraId="2B994289" w14:textId="77777777" w:rsidR="000F3F2E" w:rsidRDefault="000F3F2E" w:rsidP="0090692D">
      <w:pPr>
        <w:jc w:val="center"/>
      </w:pPr>
    </w:p>
    <w:p w14:paraId="1A56B3CE" w14:textId="77777777" w:rsidR="0090692D" w:rsidRPr="0027182A" w:rsidRDefault="0090692D" w:rsidP="0090692D">
      <w:pPr>
        <w:jc w:val="center"/>
      </w:pPr>
      <w:r w:rsidRPr="0027182A">
        <w:t xml:space="preserve">Table 8: Combined Pair-wise Judgment Matrix at Level 3 for </w:t>
      </w:r>
      <w:r w:rsidRPr="0027182A">
        <w:rPr>
          <w:bCs/>
        </w:rPr>
        <w:t>Verification Practice</w:t>
      </w:r>
    </w:p>
    <w:tbl>
      <w:tblPr>
        <w:tblW w:w="8100" w:type="dxa"/>
        <w:jc w:val="center"/>
        <w:tblCellMar>
          <w:left w:w="0" w:type="dxa"/>
          <w:right w:w="0" w:type="dxa"/>
        </w:tblCellMar>
        <w:tblLook w:val="0420" w:firstRow="1" w:lastRow="0" w:firstColumn="0" w:lastColumn="0" w:noHBand="0" w:noVBand="1"/>
      </w:tblPr>
      <w:tblGrid>
        <w:gridCol w:w="2790"/>
        <w:gridCol w:w="2970"/>
        <w:gridCol w:w="2340"/>
      </w:tblGrid>
      <w:tr w:rsidR="0090692D" w:rsidRPr="0027182A" w14:paraId="2BBBB3C0" w14:textId="77777777" w:rsidTr="00A6364C">
        <w:trPr>
          <w:cantSplit/>
          <w:trHeight w:val="26"/>
          <w:jc w:val="center"/>
        </w:trPr>
        <w:tc>
          <w:tcPr>
            <w:tcW w:w="279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0B3CAE98" w14:textId="77777777" w:rsidR="0090692D" w:rsidRPr="0027182A" w:rsidRDefault="0090692D" w:rsidP="00DB616D">
            <w:pPr>
              <w:ind w:left="126" w:right="-47" w:firstLine="90"/>
              <w:rPr>
                <w:b/>
                <w:sz w:val="18"/>
                <w:szCs w:val="18"/>
              </w:rPr>
            </w:pPr>
          </w:p>
        </w:tc>
        <w:tc>
          <w:tcPr>
            <w:tcW w:w="297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3202BF02" w14:textId="77777777" w:rsidR="0090692D" w:rsidRPr="0027182A" w:rsidRDefault="0090692D" w:rsidP="00DB616D">
            <w:pPr>
              <w:tabs>
                <w:tab w:val="left" w:pos="0"/>
              </w:tabs>
              <w:autoSpaceDE w:val="0"/>
              <w:autoSpaceDN w:val="0"/>
              <w:adjustRightInd w:val="0"/>
              <w:ind w:left="126" w:right="-47" w:firstLine="90"/>
              <w:rPr>
                <w:rFonts w:eastAsia="Calibri"/>
                <w:sz w:val="18"/>
                <w:szCs w:val="18"/>
              </w:rPr>
            </w:pPr>
            <w:r w:rsidRPr="0027182A">
              <w:rPr>
                <w:b/>
                <w:bCs/>
                <w:sz w:val="18"/>
                <w:szCs w:val="18"/>
              </w:rPr>
              <w:t>Code Review Practice  (C131)</w:t>
            </w:r>
          </w:p>
        </w:tc>
        <w:tc>
          <w:tcPr>
            <w:tcW w:w="234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2E6675A3" w14:textId="77777777" w:rsidR="0090692D" w:rsidRPr="0027182A" w:rsidRDefault="0090692D" w:rsidP="00DB616D">
            <w:pPr>
              <w:tabs>
                <w:tab w:val="left" w:pos="0"/>
              </w:tabs>
              <w:autoSpaceDE w:val="0"/>
              <w:autoSpaceDN w:val="0"/>
              <w:adjustRightInd w:val="0"/>
              <w:ind w:left="126" w:right="-47" w:firstLine="90"/>
              <w:rPr>
                <w:sz w:val="18"/>
                <w:szCs w:val="18"/>
              </w:rPr>
            </w:pPr>
            <w:r w:rsidRPr="0027182A">
              <w:rPr>
                <w:b/>
                <w:bCs/>
                <w:sz w:val="18"/>
                <w:szCs w:val="18"/>
              </w:rPr>
              <w:t>Testing Practice (C132)</w:t>
            </w:r>
          </w:p>
        </w:tc>
      </w:tr>
      <w:tr w:rsidR="0090692D" w:rsidRPr="0027182A" w14:paraId="369C4721" w14:textId="77777777" w:rsidTr="00A6364C">
        <w:trPr>
          <w:trHeight w:val="13"/>
          <w:jc w:val="center"/>
        </w:trPr>
        <w:tc>
          <w:tcPr>
            <w:tcW w:w="2790" w:type="dxa"/>
            <w:tcBorders>
              <w:top w:val="single" w:sz="4" w:space="0" w:color="auto"/>
            </w:tcBorders>
            <w:shd w:val="clear" w:color="auto" w:fill="auto"/>
            <w:tcMar>
              <w:top w:w="72" w:type="dxa"/>
              <w:left w:w="144" w:type="dxa"/>
              <w:bottom w:w="72" w:type="dxa"/>
              <w:right w:w="144" w:type="dxa"/>
            </w:tcMar>
            <w:vAlign w:val="center"/>
            <w:hideMark/>
          </w:tcPr>
          <w:p w14:paraId="5AEB95CE" w14:textId="77777777" w:rsidR="0090692D" w:rsidRPr="0027182A" w:rsidRDefault="0090692D" w:rsidP="00DB616D">
            <w:pPr>
              <w:tabs>
                <w:tab w:val="left" w:pos="90"/>
              </w:tabs>
              <w:autoSpaceDE w:val="0"/>
              <w:autoSpaceDN w:val="0"/>
              <w:adjustRightInd w:val="0"/>
              <w:ind w:left="126" w:right="-47" w:firstLine="90"/>
              <w:rPr>
                <w:b/>
                <w:bCs/>
                <w:sz w:val="18"/>
                <w:szCs w:val="18"/>
              </w:rPr>
            </w:pPr>
            <w:r w:rsidRPr="0027182A">
              <w:rPr>
                <w:b/>
                <w:bCs/>
                <w:sz w:val="18"/>
                <w:szCs w:val="18"/>
              </w:rPr>
              <w:t>Code Review Practice (C131)</w:t>
            </w:r>
          </w:p>
        </w:tc>
        <w:tc>
          <w:tcPr>
            <w:tcW w:w="2970" w:type="dxa"/>
            <w:tcBorders>
              <w:top w:val="single" w:sz="4" w:space="0" w:color="auto"/>
            </w:tcBorders>
            <w:shd w:val="clear" w:color="auto" w:fill="auto"/>
            <w:tcMar>
              <w:top w:w="15" w:type="dxa"/>
              <w:left w:w="108" w:type="dxa"/>
              <w:bottom w:w="0" w:type="dxa"/>
              <w:right w:w="108" w:type="dxa"/>
            </w:tcMar>
            <w:vAlign w:val="center"/>
            <w:hideMark/>
          </w:tcPr>
          <w:p w14:paraId="1ADEDD80" w14:textId="77777777" w:rsidR="0090692D" w:rsidRPr="0027182A" w:rsidRDefault="0090692D" w:rsidP="00DB616D">
            <w:pPr>
              <w:tabs>
                <w:tab w:val="left" w:pos="90"/>
              </w:tabs>
              <w:autoSpaceDE w:val="0"/>
              <w:autoSpaceDN w:val="0"/>
              <w:adjustRightInd w:val="0"/>
              <w:ind w:left="126" w:right="-47" w:firstLine="90"/>
              <w:rPr>
                <w:sz w:val="18"/>
                <w:szCs w:val="18"/>
              </w:rPr>
            </w:pPr>
            <w:r w:rsidRPr="0027182A">
              <w:rPr>
                <w:sz w:val="18"/>
                <w:szCs w:val="18"/>
              </w:rPr>
              <w:t xml:space="preserve">1,1,1 </w:t>
            </w:r>
          </w:p>
        </w:tc>
        <w:tc>
          <w:tcPr>
            <w:tcW w:w="2340" w:type="dxa"/>
            <w:tcBorders>
              <w:top w:val="single" w:sz="4" w:space="0" w:color="auto"/>
            </w:tcBorders>
            <w:shd w:val="clear" w:color="auto" w:fill="auto"/>
            <w:tcMar>
              <w:top w:w="15" w:type="dxa"/>
              <w:left w:w="144" w:type="dxa"/>
              <w:bottom w:w="72" w:type="dxa"/>
              <w:right w:w="144" w:type="dxa"/>
            </w:tcMar>
            <w:hideMark/>
          </w:tcPr>
          <w:p w14:paraId="72E42CEC" w14:textId="77777777" w:rsidR="0090692D" w:rsidRPr="0027182A" w:rsidRDefault="0090692D" w:rsidP="00DB616D">
            <w:pPr>
              <w:autoSpaceDE w:val="0"/>
              <w:autoSpaceDN w:val="0"/>
              <w:adjustRightInd w:val="0"/>
              <w:ind w:left="126" w:right="-47" w:firstLine="90"/>
              <w:rPr>
                <w:sz w:val="18"/>
                <w:szCs w:val="18"/>
              </w:rPr>
            </w:pPr>
            <w:r w:rsidRPr="0027182A">
              <w:rPr>
                <w:sz w:val="18"/>
                <w:szCs w:val="18"/>
              </w:rPr>
              <w:t>0.3350, 0.4270, 0.5740</w:t>
            </w:r>
          </w:p>
        </w:tc>
      </w:tr>
      <w:tr w:rsidR="0090692D" w:rsidRPr="0027182A" w14:paraId="54762204" w14:textId="77777777" w:rsidTr="00A6364C">
        <w:trPr>
          <w:trHeight w:val="5"/>
          <w:jc w:val="center"/>
        </w:trPr>
        <w:tc>
          <w:tcPr>
            <w:tcW w:w="2790" w:type="dxa"/>
            <w:shd w:val="clear" w:color="auto" w:fill="auto"/>
            <w:tcMar>
              <w:top w:w="72" w:type="dxa"/>
              <w:left w:w="144" w:type="dxa"/>
              <w:bottom w:w="72" w:type="dxa"/>
              <w:right w:w="144" w:type="dxa"/>
            </w:tcMar>
            <w:vAlign w:val="center"/>
            <w:hideMark/>
          </w:tcPr>
          <w:p w14:paraId="24619E52" w14:textId="77777777" w:rsidR="0090692D" w:rsidRPr="0027182A" w:rsidRDefault="0090692D" w:rsidP="00DB616D">
            <w:pPr>
              <w:tabs>
                <w:tab w:val="left" w:pos="90"/>
              </w:tabs>
              <w:autoSpaceDE w:val="0"/>
              <w:autoSpaceDN w:val="0"/>
              <w:adjustRightInd w:val="0"/>
              <w:ind w:left="126" w:right="-47" w:firstLine="90"/>
              <w:rPr>
                <w:b/>
                <w:bCs/>
                <w:sz w:val="18"/>
                <w:szCs w:val="18"/>
              </w:rPr>
            </w:pPr>
            <w:r w:rsidRPr="0027182A">
              <w:rPr>
                <w:b/>
                <w:bCs/>
                <w:sz w:val="18"/>
                <w:szCs w:val="18"/>
              </w:rPr>
              <w:t>Testing Practice (C132)</w:t>
            </w:r>
          </w:p>
        </w:tc>
        <w:tc>
          <w:tcPr>
            <w:tcW w:w="2970" w:type="dxa"/>
            <w:shd w:val="clear" w:color="auto" w:fill="auto"/>
            <w:tcMar>
              <w:top w:w="15" w:type="dxa"/>
              <w:left w:w="108" w:type="dxa"/>
              <w:bottom w:w="0" w:type="dxa"/>
              <w:right w:w="108" w:type="dxa"/>
            </w:tcMar>
            <w:vAlign w:val="center"/>
            <w:hideMark/>
          </w:tcPr>
          <w:p w14:paraId="500387C1" w14:textId="77777777" w:rsidR="0090692D" w:rsidRPr="0027182A" w:rsidRDefault="0090692D" w:rsidP="00DB616D">
            <w:pPr>
              <w:tabs>
                <w:tab w:val="left" w:pos="90"/>
              </w:tabs>
              <w:autoSpaceDE w:val="0"/>
              <w:autoSpaceDN w:val="0"/>
              <w:adjustRightInd w:val="0"/>
              <w:ind w:left="126" w:right="-47" w:firstLine="90"/>
              <w:rPr>
                <w:sz w:val="18"/>
                <w:szCs w:val="18"/>
              </w:rPr>
            </w:pPr>
            <w:r w:rsidRPr="0027182A">
              <w:rPr>
                <w:sz w:val="18"/>
                <w:szCs w:val="18"/>
              </w:rPr>
              <w:t> -</w:t>
            </w:r>
          </w:p>
        </w:tc>
        <w:tc>
          <w:tcPr>
            <w:tcW w:w="2340" w:type="dxa"/>
            <w:shd w:val="clear" w:color="auto" w:fill="auto"/>
            <w:tcMar>
              <w:top w:w="15" w:type="dxa"/>
              <w:left w:w="144" w:type="dxa"/>
              <w:bottom w:w="72" w:type="dxa"/>
              <w:right w:w="144" w:type="dxa"/>
            </w:tcMar>
            <w:vAlign w:val="center"/>
            <w:hideMark/>
          </w:tcPr>
          <w:p w14:paraId="327BDA65" w14:textId="77777777" w:rsidR="0090692D" w:rsidRPr="0027182A" w:rsidRDefault="0090692D" w:rsidP="00DB616D">
            <w:pPr>
              <w:tabs>
                <w:tab w:val="left" w:pos="90"/>
              </w:tabs>
              <w:autoSpaceDE w:val="0"/>
              <w:autoSpaceDN w:val="0"/>
              <w:adjustRightInd w:val="0"/>
              <w:ind w:left="126" w:right="-47" w:firstLine="90"/>
              <w:rPr>
                <w:sz w:val="18"/>
                <w:szCs w:val="18"/>
              </w:rPr>
            </w:pPr>
            <w:r w:rsidRPr="0027182A">
              <w:rPr>
                <w:sz w:val="18"/>
                <w:szCs w:val="18"/>
              </w:rPr>
              <w:t>1,1,1</w:t>
            </w:r>
          </w:p>
        </w:tc>
      </w:tr>
    </w:tbl>
    <w:p w14:paraId="394C3AAD" w14:textId="77777777" w:rsidR="00E715C9" w:rsidRDefault="00E715C9" w:rsidP="00E715C9">
      <w:pPr>
        <w:ind w:firstLine="720"/>
        <w:jc w:val="both"/>
      </w:pPr>
    </w:p>
    <w:p w14:paraId="39818807" w14:textId="7020C95F" w:rsidR="00E715C9" w:rsidRDefault="0090692D" w:rsidP="00A6364C">
      <w:pPr>
        <w:ind w:firstLine="720"/>
        <w:jc w:val="both"/>
      </w:pPr>
      <w:r w:rsidRPr="0027182A">
        <w:t>Table 9 represents the combined pair-wise judgment matrix for security error at level 3. Attributes have been named as Design flow (C141) and Coding error (C142)</w:t>
      </w:r>
    </w:p>
    <w:p w14:paraId="319A56BD" w14:textId="77777777" w:rsidR="000F3F2E" w:rsidRDefault="000F3F2E" w:rsidP="0090692D">
      <w:pPr>
        <w:jc w:val="center"/>
      </w:pPr>
    </w:p>
    <w:p w14:paraId="568269EA" w14:textId="77777777" w:rsidR="0090692D" w:rsidRPr="0027182A" w:rsidRDefault="0090692D" w:rsidP="0090692D">
      <w:pPr>
        <w:jc w:val="center"/>
      </w:pPr>
      <w:r w:rsidRPr="0027182A">
        <w:t xml:space="preserve">Table 9: Combined Pair-wise Judgment Matrix at Level 3 for </w:t>
      </w:r>
      <w:r w:rsidRPr="0027182A">
        <w:rPr>
          <w:bCs/>
        </w:rPr>
        <w:t xml:space="preserve">Security Error </w:t>
      </w:r>
    </w:p>
    <w:tbl>
      <w:tblPr>
        <w:tblW w:w="7843" w:type="dxa"/>
        <w:jc w:val="center"/>
        <w:tblCellMar>
          <w:left w:w="0" w:type="dxa"/>
          <w:right w:w="0" w:type="dxa"/>
        </w:tblCellMar>
        <w:tblLook w:val="0420" w:firstRow="1" w:lastRow="0" w:firstColumn="0" w:lastColumn="0" w:noHBand="0" w:noVBand="1"/>
      </w:tblPr>
      <w:tblGrid>
        <w:gridCol w:w="2700"/>
        <w:gridCol w:w="2636"/>
        <w:gridCol w:w="2507"/>
      </w:tblGrid>
      <w:tr w:rsidR="0090692D" w:rsidRPr="0027182A" w14:paraId="334AB9BC" w14:textId="77777777" w:rsidTr="00E715C9">
        <w:trPr>
          <w:cantSplit/>
          <w:trHeight w:val="26"/>
          <w:jc w:val="center"/>
        </w:trPr>
        <w:tc>
          <w:tcPr>
            <w:tcW w:w="270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64261264" w14:textId="77777777" w:rsidR="0090692D" w:rsidRPr="0027182A" w:rsidRDefault="0090692D" w:rsidP="00DB616D">
            <w:pPr>
              <w:ind w:right="176"/>
              <w:rPr>
                <w:b/>
                <w:sz w:val="18"/>
              </w:rPr>
            </w:pPr>
          </w:p>
        </w:tc>
        <w:tc>
          <w:tcPr>
            <w:tcW w:w="2636"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239C851C" w14:textId="77777777" w:rsidR="0090692D" w:rsidRPr="0027182A" w:rsidRDefault="0090692D" w:rsidP="00DB616D">
            <w:pPr>
              <w:autoSpaceDE w:val="0"/>
              <w:autoSpaceDN w:val="0"/>
              <w:adjustRightInd w:val="0"/>
              <w:ind w:right="176"/>
              <w:rPr>
                <w:rFonts w:eastAsia="Calibri"/>
                <w:sz w:val="18"/>
              </w:rPr>
            </w:pPr>
            <w:r w:rsidRPr="0027182A">
              <w:rPr>
                <w:b/>
                <w:bCs/>
                <w:sz w:val="18"/>
              </w:rPr>
              <w:t>Design Flaw (C141)</w:t>
            </w:r>
          </w:p>
        </w:tc>
        <w:tc>
          <w:tcPr>
            <w:tcW w:w="2507"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46AB4389" w14:textId="77777777" w:rsidR="0090692D" w:rsidRPr="0027182A" w:rsidRDefault="0090692D" w:rsidP="00DB616D">
            <w:pPr>
              <w:autoSpaceDE w:val="0"/>
              <w:autoSpaceDN w:val="0"/>
              <w:adjustRightInd w:val="0"/>
              <w:ind w:right="176"/>
              <w:rPr>
                <w:sz w:val="18"/>
              </w:rPr>
            </w:pPr>
            <w:r w:rsidRPr="0027182A">
              <w:rPr>
                <w:b/>
                <w:bCs/>
                <w:sz w:val="18"/>
              </w:rPr>
              <w:t>Coding Error  (C142)</w:t>
            </w:r>
          </w:p>
        </w:tc>
      </w:tr>
      <w:tr w:rsidR="0090692D" w:rsidRPr="0027182A" w14:paraId="75886897" w14:textId="77777777" w:rsidTr="00E715C9">
        <w:trPr>
          <w:trHeight w:val="91"/>
          <w:jc w:val="center"/>
        </w:trPr>
        <w:tc>
          <w:tcPr>
            <w:tcW w:w="2700" w:type="dxa"/>
            <w:tcBorders>
              <w:top w:val="single" w:sz="4" w:space="0" w:color="auto"/>
            </w:tcBorders>
            <w:shd w:val="clear" w:color="auto" w:fill="auto"/>
            <w:tcMar>
              <w:top w:w="72" w:type="dxa"/>
              <w:left w:w="144" w:type="dxa"/>
              <w:bottom w:w="72" w:type="dxa"/>
              <w:right w:w="144" w:type="dxa"/>
            </w:tcMar>
            <w:vAlign w:val="center"/>
            <w:hideMark/>
          </w:tcPr>
          <w:p w14:paraId="54C42867" w14:textId="77777777" w:rsidR="0090692D" w:rsidRPr="0027182A" w:rsidRDefault="0090692D" w:rsidP="00DB616D">
            <w:pPr>
              <w:tabs>
                <w:tab w:val="left" w:pos="90"/>
              </w:tabs>
              <w:autoSpaceDE w:val="0"/>
              <w:autoSpaceDN w:val="0"/>
              <w:adjustRightInd w:val="0"/>
              <w:ind w:right="176"/>
              <w:rPr>
                <w:b/>
                <w:bCs/>
                <w:sz w:val="18"/>
              </w:rPr>
            </w:pPr>
            <w:r w:rsidRPr="0027182A">
              <w:rPr>
                <w:b/>
                <w:bCs/>
                <w:sz w:val="18"/>
              </w:rPr>
              <w:t>Design Flaw (C141)</w:t>
            </w:r>
          </w:p>
        </w:tc>
        <w:tc>
          <w:tcPr>
            <w:tcW w:w="2636" w:type="dxa"/>
            <w:tcBorders>
              <w:top w:val="single" w:sz="4" w:space="0" w:color="auto"/>
            </w:tcBorders>
            <w:shd w:val="clear" w:color="auto" w:fill="auto"/>
            <w:tcMar>
              <w:top w:w="15" w:type="dxa"/>
              <w:left w:w="108" w:type="dxa"/>
              <w:bottom w:w="0" w:type="dxa"/>
              <w:right w:w="108" w:type="dxa"/>
            </w:tcMar>
            <w:vAlign w:val="center"/>
            <w:hideMark/>
          </w:tcPr>
          <w:p w14:paraId="044EDFB9" w14:textId="77777777" w:rsidR="0090692D" w:rsidRPr="0027182A" w:rsidRDefault="0090692D" w:rsidP="00DB616D">
            <w:pPr>
              <w:tabs>
                <w:tab w:val="left" w:pos="90"/>
              </w:tabs>
              <w:autoSpaceDE w:val="0"/>
              <w:autoSpaceDN w:val="0"/>
              <w:adjustRightInd w:val="0"/>
              <w:ind w:right="176"/>
              <w:rPr>
                <w:sz w:val="18"/>
              </w:rPr>
            </w:pPr>
            <w:r w:rsidRPr="0027182A">
              <w:rPr>
                <w:sz w:val="18"/>
              </w:rPr>
              <w:t xml:space="preserve">1,1,1 </w:t>
            </w:r>
          </w:p>
        </w:tc>
        <w:tc>
          <w:tcPr>
            <w:tcW w:w="2507" w:type="dxa"/>
            <w:tcBorders>
              <w:top w:val="single" w:sz="4" w:space="0" w:color="auto"/>
            </w:tcBorders>
            <w:shd w:val="clear" w:color="auto" w:fill="auto"/>
            <w:tcMar>
              <w:top w:w="15" w:type="dxa"/>
              <w:left w:w="144" w:type="dxa"/>
              <w:bottom w:w="72" w:type="dxa"/>
              <w:right w:w="144" w:type="dxa"/>
            </w:tcMar>
            <w:hideMark/>
          </w:tcPr>
          <w:p w14:paraId="60E969B0" w14:textId="77777777" w:rsidR="0090692D" w:rsidRPr="0027182A" w:rsidRDefault="0090692D" w:rsidP="00DB616D">
            <w:pPr>
              <w:ind w:right="176"/>
              <w:jc w:val="center"/>
              <w:rPr>
                <w:sz w:val="18"/>
              </w:rPr>
            </w:pPr>
            <w:r w:rsidRPr="0027182A">
              <w:rPr>
                <w:sz w:val="18"/>
              </w:rPr>
              <w:t>0.9450, 1.0810, 1.6370</w:t>
            </w:r>
          </w:p>
        </w:tc>
      </w:tr>
      <w:tr w:rsidR="0090692D" w:rsidRPr="0027182A" w14:paraId="29C05F65" w14:textId="77777777" w:rsidTr="00E715C9">
        <w:trPr>
          <w:trHeight w:val="36"/>
          <w:jc w:val="center"/>
        </w:trPr>
        <w:tc>
          <w:tcPr>
            <w:tcW w:w="2700" w:type="dxa"/>
            <w:shd w:val="clear" w:color="auto" w:fill="auto"/>
            <w:tcMar>
              <w:top w:w="72" w:type="dxa"/>
              <w:left w:w="144" w:type="dxa"/>
              <w:bottom w:w="72" w:type="dxa"/>
              <w:right w:w="144" w:type="dxa"/>
            </w:tcMar>
            <w:vAlign w:val="center"/>
            <w:hideMark/>
          </w:tcPr>
          <w:p w14:paraId="0D215907" w14:textId="77777777" w:rsidR="0090692D" w:rsidRPr="0027182A" w:rsidRDefault="0090692D" w:rsidP="00DB616D">
            <w:pPr>
              <w:tabs>
                <w:tab w:val="left" w:pos="90"/>
              </w:tabs>
              <w:autoSpaceDE w:val="0"/>
              <w:autoSpaceDN w:val="0"/>
              <w:adjustRightInd w:val="0"/>
              <w:ind w:right="176"/>
              <w:rPr>
                <w:b/>
                <w:bCs/>
                <w:sz w:val="18"/>
              </w:rPr>
            </w:pPr>
            <w:r w:rsidRPr="0027182A">
              <w:rPr>
                <w:b/>
                <w:bCs/>
                <w:sz w:val="18"/>
              </w:rPr>
              <w:t>Coding Error (C142)</w:t>
            </w:r>
          </w:p>
        </w:tc>
        <w:tc>
          <w:tcPr>
            <w:tcW w:w="2636" w:type="dxa"/>
            <w:shd w:val="clear" w:color="auto" w:fill="auto"/>
            <w:tcMar>
              <w:top w:w="15" w:type="dxa"/>
              <w:left w:w="108" w:type="dxa"/>
              <w:bottom w:w="0" w:type="dxa"/>
              <w:right w:w="108" w:type="dxa"/>
            </w:tcMar>
            <w:vAlign w:val="center"/>
            <w:hideMark/>
          </w:tcPr>
          <w:p w14:paraId="536111DF" w14:textId="77777777" w:rsidR="0090692D" w:rsidRPr="0027182A" w:rsidRDefault="0090692D" w:rsidP="00DB616D">
            <w:pPr>
              <w:tabs>
                <w:tab w:val="left" w:pos="90"/>
              </w:tabs>
              <w:autoSpaceDE w:val="0"/>
              <w:autoSpaceDN w:val="0"/>
              <w:adjustRightInd w:val="0"/>
              <w:ind w:right="176"/>
              <w:rPr>
                <w:sz w:val="18"/>
              </w:rPr>
            </w:pPr>
            <w:r w:rsidRPr="0027182A">
              <w:rPr>
                <w:sz w:val="18"/>
              </w:rPr>
              <w:t> -</w:t>
            </w:r>
          </w:p>
        </w:tc>
        <w:tc>
          <w:tcPr>
            <w:tcW w:w="2507" w:type="dxa"/>
            <w:shd w:val="clear" w:color="auto" w:fill="auto"/>
            <w:tcMar>
              <w:top w:w="15" w:type="dxa"/>
              <w:left w:w="144" w:type="dxa"/>
              <w:bottom w:w="72" w:type="dxa"/>
              <w:right w:w="144" w:type="dxa"/>
            </w:tcMar>
            <w:vAlign w:val="center"/>
            <w:hideMark/>
          </w:tcPr>
          <w:p w14:paraId="4DF777EB" w14:textId="77777777" w:rsidR="0090692D" w:rsidRPr="0027182A" w:rsidRDefault="0090692D" w:rsidP="00DB616D">
            <w:pPr>
              <w:tabs>
                <w:tab w:val="left" w:pos="90"/>
              </w:tabs>
              <w:autoSpaceDE w:val="0"/>
              <w:autoSpaceDN w:val="0"/>
              <w:adjustRightInd w:val="0"/>
              <w:ind w:right="176"/>
              <w:rPr>
                <w:sz w:val="18"/>
              </w:rPr>
            </w:pPr>
            <w:r w:rsidRPr="0027182A">
              <w:rPr>
                <w:sz w:val="18"/>
              </w:rPr>
              <w:t>1,1,1</w:t>
            </w:r>
          </w:p>
        </w:tc>
      </w:tr>
    </w:tbl>
    <w:p w14:paraId="1FD13934" w14:textId="77777777" w:rsidR="00E715C9" w:rsidRDefault="00E715C9" w:rsidP="00E715C9">
      <w:pPr>
        <w:ind w:firstLine="720"/>
        <w:jc w:val="both"/>
      </w:pPr>
    </w:p>
    <w:p w14:paraId="05332772" w14:textId="0B78F937" w:rsidR="00A6364C" w:rsidRPr="0027182A" w:rsidRDefault="0090692D" w:rsidP="00A6364C">
      <w:pPr>
        <w:ind w:firstLine="720"/>
        <w:jc w:val="both"/>
      </w:pPr>
      <w:r w:rsidRPr="0027182A">
        <w:t>Defuzzification is performed using equations (</w:t>
      </w:r>
      <w:r w:rsidR="00963CBA">
        <w:t>4-8</w:t>
      </w:r>
      <w:r w:rsidRPr="0027182A">
        <w:t xml:space="preserve">) from the abovementioned methodology and </w:t>
      </w:r>
      <w:proofErr w:type="spellStart"/>
      <w:r w:rsidRPr="0027182A">
        <w:t>defuzzified</w:t>
      </w:r>
      <w:proofErr w:type="spellEnd"/>
      <w:r w:rsidRPr="0027182A">
        <w:t xml:space="preserve"> matrix of each pair-wise comparison matrix is shown from table 10 to 15. Table 10 shows the </w:t>
      </w:r>
      <w:proofErr w:type="spellStart"/>
      <w:r w:rsidRPr="0027182A">
        <w:t>defuzzifed</w:t>
      </w:r>
      <w:proofErr w:type="spellEnd"/>
      <w:r w:rsidRPr="0027182A">
        <w:t xml:space="preserve"> matrix of level 1 attributes and local weights have been obtained as C1 is 0.6400 and C2 is 0.3600.</w:t>
      </w:r>
    </w:p>
    <w:p w14:paraId="08FE69C1" w14:textId="77777777" w:rsidR="000F3F2E" w:rsidRDefault="000F3F2E" w:rsidP="0090692D">
      <w:pPr>
        <w:jc w:val="center"/>
      </w:pPr>
    </w:p>
    <w:p w14:paraId="46C82548" w14:textId="77777777" w:rsidR="0090692D" w:rsidRPr="0027182A" w:rsidRDefault="0090692D" w:rsidP="0090692D">
      <w:pPr>
        <w:jc w:val="center"/>
      </w:pPr>
      <w:r w:rsidRPr="0027182A">
        <w:t xml:space="preserve">Table 10: </w:t>
      </w:r>
      <w:proofErr w:type="spellStart"/>
      <w:r w:rsidRPr="0027182A">
        <w:t>Defuzzified</w:t>
      </w:r>
      <w:proofErr w:type="spellEnd"/>
      <w:r w:rsidRPr="0027182A">
        <w:t xml:space="preserve"> Matrix and Local Weights for Ontology-based Context Model</w:t>
      </w:r>
    </w:p>
    <w:tbl>
      <w:tblPr>
        <w:tblW w:w="9990" w:type="dxa"/>
        <w:jc w:val="center"/>
        <w:tblCellMar>
          <w:left w:w="0" w:type="dxa"/>
          <w:right w:w="0" w:type="dxa"/>
        </w:tblCellMar>
        <w:tblLook w:val="0420" w:firstRow="1" w:lastRow="0" w:firstColumn="0" w:lastColumn="0" w:noHBand="0" w:noVBand="1"/>
      </w:tblPr>
      <w:tblGrid>
        <w:gridCol w:w="3150"/>
        <w:gridCol w:w="3105"/>
        <w:gridCol w:w="2655"/>
        <w:gridCol w:w="1080"/>
      </w:tblGrid>
      <w:tr w:rsidR="0090692D" w:rsidRPr="0027182A" w14:paraId="6EE80426" w14:textId="77777777" w:rsidTr="00790226">
        <w:trPr>
          <w:cantSplit/>
          <w:trHeight w:val="26"/>
          <w:jc w:val="center"/>
        </w:trPr>
        <w:tc>
          <w:tcPr>
            <w:tcW w:w="315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074B1C91" w14:textId="77777777" w:rsidR="0090692D" w:rsidRPr="0027182A" w:rsidRDefault="0090692D" w:rsidP="00DB616D">
            <w:pPr>
              <w:ind w:right="89" w:firstLine="29"/>
              <w:rPr>
                <w:b/>
                <w:sz w:val="16"/>
                <w:szCs w:val="16"/>
              </w:rPr>
            </w:pPr>
          </w:p>
        </w:tc>
        <w:tc>
          <w:tcPr>
            <w:tcW w:w="3105"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67939F3F" w14:textId="77777777" w:rsidR="0090692D" w:rsidRPr="0027182A" w:rsidRDefault="0090692D" w:rsidP="00DB616D">
            <w:pPr>
              <w:tabs>
                <w:tab w:val="left" w:pos="0"/>
              </w:tabs>
              <w:autoSpaceDE w:val="0"/>
              <w:autoSpaceDN w:val="0"/>
              <w:adjustRightInd w:val="0"/>
              <w:ind w:right="59" w:firstLine="12"/>
              <w:rPr>
                <w:rFonts w:eastAsia="Calibri"/>
                <w:sz w:val="16"/>
                <w:szCs w:val="16"/>
              </w:rPr>
            </w:pPr>
            <w:r w:rsidRPr="0027182A">
              <w:rPr>
                <w:b/>
                <w:bCs/>
                <w:sz w:val="16"/>
                <w:szCs w:val="16"/>
              </w:rPr>
              <w:t>Software Security Domain Model (C1)</w:t>
            </w:r>
          </w:p>
        </w:tc>
        <w:tc>
          <w:tcPr>
            <w:tcW w:w="2655"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2551130C" w14:textId="77777777" w:rsidR="0090692D" w:rsidRPr="0027182A" w:rsidRDefault="0090692D" w:rsidP="00DB616D">
            <w:pPr>
              <w:tabs>
                <w:tab w:val="left" w:pos="0"/>
              </w:tabs>
              <w:autoSpaceDE w:val="0"/>
              <w:autoSpaceDN w:val="0"/>
              <w:adjustRightInd w:val="0"/>
              <w:ind w:right="59" w:firstLine="12"/>
              <w:rPr>
                <w:sz w:val="16"/>
                <w:szCs w:val="16"/>
              </w:rPr>
            </w:pPr>
            <w:r w:rsidRPr="0027182A">
              <w:rPr>
                <w:b/>
                <w:bCs/>
                <w:sz w:val="16"/>
                <w:szCs w:val="16"/>
              </w:rPr>
              <w:t>Application Context Model (C2)</w:t>
            </w:r>
          </w:p>
        </w:tc>
        <w:tc>
          <w:tcPr>
            <w:tcW w:w="1080" w:type="dxa"/>
            <w:tcBorders>
              <w:top w:val="single" w:sz="4" w:space="0" w:color="auto"/>
              <w:bottom w:val="single" w:sz="4" w:space="0" w:color="auto"/>
            </w:tcBorders>
            <w:shd w:val="clear" w:color="auto" w:fill="auto"/>
            <w:vAlign w:val="center"/>
            <w:hideMark/>
          </w:tcPr>
          <w:p w14:paraId="32548110" w14:textId="77777777" w:rsidR="0090692D" w:rsidRPr="0027182A" w:rsidRDefault="0090692D" w:rsidP="00DB616D">
            <w:pPr>
              <w:tabs>
                <w:tab w:val="left" w:pos="0"/>
              </w:tabs>
              <w:autoSpaceDE w:val="0"/>
              <w:autoSpaceDN w:val="0"/>
              <w:adjustRightInd w:val="0"/>
              <w:ind w:right="59" w:firstLine="12"/>
              <w:jc w:val="center"/>
              <w:rPr>
                <w:b/>
                <w:bCs/>
                <w:sz w:val="16"/>
                <w:szCs w:val="16"/>
              </w:rPr>
            </w:pPr>
            <w:r w:rsidRPr="0027182A">
              <w:rPr>
                <w:b/>
                <w:bCs/>
                <w:sz w:val="16"/>
                <w:szCs w:val="16"/>
              </w:rPr>
              <w:t>Local Weights</w:t>
            </w:r>
          </w:p>
        </w:tc>
      </w:tr>
      <w:tr w:rsidR="0090692D" w:rsidRPr="0027182A" w14:paraId="6877F968" w14:textId="77777777" w:rsidTr="00790226">
        <w:trPr>
          <w:trHeight w:val="24"/>
          <w:jc w:val="center"/>
        </w:trPr>
        <w:tc>
          <w:tcPr>
            <w:tcW w:w="3150" w:type="dxa"/>
            <w:tcBorders>
              <w:top w:val="single" w:sz="4" w:space="0" w:color="auto"/>
            </w:tcBorders>
            <w:shd w:val="clear" w:color="auto" w:fill="auto"/>
            <w:tcMar>
              <w:top w:w="72" w:type="dxa"/>
              <w:left w:w="144" w:type="dxa"/>
              <w:bottom w:w="72" w:type="dxa"/>
              <w:right w:w="144" w:type="dxa"/>
            </w:tcMar>
            <w:vAlign w:val="center"/>
            <w:hideMark/>
          </w:tcPr>
          <w:p w14:paraId="55F40EA1" w14:textId="77777777" w:rsidR="0090692D" w:rsidRPr="0027182A" w:rsidRDefault="0090692D" w:rsidP="00DB616D">
            <w:pPr>
              <w:tabs>
                <w:tab w:val="left" w:pos="90"/>
              </w:tabs>
              <w:autoSpaceDE w:val="0"/>
              <w:autoSpaceDN w:val="0"/>
              <w:adjustRightInd w:val="0"/>
              <w:ind w:left="90" w:right="89" w:firstLine="29"/>
              <w:rPr>
                <w:sz w:val="16"/>
                <w:szCs w:val="16"/>
              </w:rPr>
            </w:pPr>
            <w:r w:rsidRPr="0027182A">
              <w:rPr>
                <w:b/>
                <w:bCs/>
                <w:sz w:val="16"/>
                <w:szCs w:val="16"/>
              </w:rPr>
              <w:lastRenderedPageBreak/>
              <w:t>Software Security Domain Model (C1)</w:t>
            </w:r>
          </w:p>
        </w:tc>
        <w:tc>
          <w:tcPr>
            <w:tcW w:w="3105" w:type="dxa"/>
            <w:tcBorders>
              <w:top w:val="single" w:sz="4" w:space="0" w:color="auto"/>
            </w:tcBorders>
            <w:shd w:val="clear" w:color="auto" w:fill="auto"/>
            <w:tcMar>
              <w:top w:w="15" w:type="dxa"/>
              <w:left w:w="108" w:type="dxa"/>
              <w:bottom w:w="0" w:type="dxa"/>
              <w:right w:w="108" w:type="dxa"/>
            </w:tcMar>
            <w:vAlign w:val="center"/>
            <w:hideMark/>
          </w:tcPr>
          <w:p w14:paraId="0EE214D4" w14:textId="77777777" w:rsidR="0090692D" w:rsidRPr="0027182A" w:rsidRDefault="0090692D" w:rsidP="00DB616D">
            <w:pPr>
              <w:tabs>
                <w:tab w:val="left" w:pos="90"/>
              </w:tabs>
              <w:autoSpaceDE w:val="0"/>
              <w:autoSpaceDN w:val="0"/>
              <w:adjustRightInd w:val="0"/>
              <w:ind w:left="90" w:right="-180"/>
              <w:rPr>
                <w:rFonts w:ascii="Calibri" w:hAnsi="Calibri"/>
                <w:sz w:val="16"/>
                <w:szCs w:val="16"/>
              </w:rPr>
            </w:pPr>
            <w:r w:rsidRPr="0027182A">
              <w:rPr>
                <w:sz w:val="16"/>
                <w:szCs w:val="16"/>
              </w:rPr>
              <w:t>1</w:t>
            </w:r>
          </w:p>
        </w:tc>
        <w:tc>
          <w:tcPr>
            <w:tcW w:w="2655" w:type="dxa"/>
            <w:tcBorders>
              <w:top w:val="single" w:sz="4" w:space="0" w:color="auto"/>
            </w:tcBorders>
            <w:shd w:val="clear" w:color="auto" w:fill="auto"/>
            <w:tcMar>
              <w:top w:w="15" w:type="dxa"/>
              <w:left w:w="144" w:type="dxa"/>
              <w:bottom w:w="72" w:type="dxa"/>
              <w:right w:w="144" w:type="dxa"/>
            </w:tcMar>
            <w:hideMark/>
          </w:tcPr>
          <w:p w14:paraId="1245B06E" w14:textId="77777777" w:rsidR="0090692D" w:rsidRPr="0027182A" w:rsidRDefault="0090692D" w:rsidP="00DB616D">
            <w:pPr>
              <w:tabs>
                <w:tab w:val="left" w:pos="375"/>
                <w:tab w:val="center" w:pos="669"/>
              </w:tabs>
              <w:autoSpaceDE w:val="0"/>
              <w:autoSpaceDN w:val="0"/>
              <w:adjustRightInd w:val="0"/>
              <w:rPr>
                <w:sz w:val="16"/>
                <w:szCs w:val="16"/>
              </w:rPr>
            </w:pPr>
            <w:r w:rsidRPr="0027182A">
              <w:rPr>
                <w:sz w:val="16"/>
                <w:szCs w:val="16"/>
              </w:rPr>
              <w:t>1.7780</w:t>
            </w:r>
          </w:p>
        </w:tc>
        <w:tc>
          <w:tcPr>
            <w:tcW w:w="1080" w:type="dxa"/>
            <w:tcBorders>
              <w:top w:val="single" w:sz="4" w:space="0" w:color="auto"/>
            </w:tcBorders>
            <w:shd w:val="clear" w:color="auto" w:fill="auto"/>
            <w:vAlign w:val="center"/>
            <w:hideMark/>
          </w:tcPr>
          <w:p w14:paraId="168E3445" w14:textId="77777777" w:rsidR="0090692D" w:rsidRPr="0027182A" w:rsidRDefault="0090692D" w:rsidP="00DB616D">
            <w:pPr>
              <w:tabs>
                <w:tab w:val="left" w:pos="0"/>
              </w:tabs>
              <w:autoSpaceDE w:val="0"/>
              <w:autoSpaceDN w:val="0"/>
              <w:adjustRightInd w:val="0"/>
              <w:ind w:right="59" w:firstLine="12"/>
              <w:rPr>
                <w:b/>
                <w:bCs/>
                <w:sz w:val="16"/>
                <w:szCs w:val="16"/>
              </w:rPr>
            </w:pPr>
            <w:r w:rsidRPr="0027182A">
              <w:rPr>
                <w:b/>
                <w:bCs/>
                <w:sz w:val="16"/>
                <w:szCs w:val="16"/>
              </w:rPr>
              <w:t>0.6400</w:t>
            </w:r>
          </w:p>
        </w:tc>
      </w:tr>
      <w:tr w:rsidR="0090692D" w:rsidRPr="0027182A" w14:paraId="16F7C520" w14:textId="77777777" w:rsidTr="00790226">
        <w:trPr>
          <w:trHeight w:val="9"/>
          <w:jc w:val="center"/>
        </w:trPr>
        <w:tc>
          <w:tcPr>
            <w:tcW w:w="3150" w:type="dxa"/>
            <w:shd w:val="clear" w:color="auto" w:fill="auto"/>
            <w:tcMar>
              <w:top w:w="72" w:type="dxa"/>
              <w:left w:w="144" w:type="dxa"/>
              <w:bottom w:w="72" w:type="dxa"/>
              <w:right w:w="144" w:type="dxa"/>
            </w:tcMar>
            <w:vAlign w:val="center"/>
            <w:hideMark/>
          </w:tcPr>
          <w:p w14:paraId="5DA7E96A" w14:textId="77777777" w:rsidR="0090692D" w:rsidRPr="0027182A" w:rsidRDefault="0090692D" w:rsidP="00DB616D">
            <w:pPr>
              <w:tabs>
                <w:tab w:val="left" w:pos="90"/>
              </w:tabs>
              <w:autoSpaceDE w:val="0"/>
              <w:autoSpaceDN w:val="0"/>
              <w:adjustRightInd w:val="0"/>
              <w:ind w:left="90" w:right="89" w:firstLine="29"/>
              <w:rPr>
                <w:sz w:val="16"/>
                <w:szCs w:val="16"/>
              </w:rPr>
            </w:pPr>
            <w:r w:rsidRPr="0027182A">
              <w:rPr>
                <w:b/>
                <w:bCs/>
                <w:sz w:val="16"/>
                <w:szCs w:val="16"/>
              </w:rPr>
              <w:t>Application Context Model (C2)</w:t>
            </w:r>
          </w:p>
        </w:tc>
        <w:tc>
          <w:tcPr>
            <w:tcW w:w="3105" w:type="dxa"/>
            <w:shd w:val="clear" w:color="auto" w:fill="auto"/>
            <w:tcMar>
              <w:top w:w="15" w:type="dxa"/>
              <w:left w:w="108" w:type="dxa"/>
              <w:bottom w:w="0" w:type="dxa"/>
              <w:right w:w="108" w:type="dxa"/>
            </w:tcMar>
            <w:hideMark/>
          </w:tcPr>
          <w:p w14:paraId="0DB27129" w14:textId="77777777" w:rsidR="0090692D" w:rsidRPr="0027182A" w:rsidRDefault="0090692D" w:rsidP="00DB616D">
            <w:pPr>
              <w:autoSpaceDE w:val="0"/>
              <w:autoSpaceDN w:val="0"/>
              <w:adjustRightInd w:val="0"/>
              <w:jc w:val="center"/>
              <w:rPr>
                <w:sz w:val="16"/>
                <w:szCs w:val="16"/>
              </w:rPr>
            </w:pPr>
            <w:r w:rsidRPr="0027182A">
              <w:rPr>
                <w:sz w:val="16"/>
                <w:szCs w:val="16"/>
              </w:rPr>
              <w:t>0.5624</w:t>
            </w:r>
          </w:p>
        </w:tc>
        <w:tc>
          <w:tcPr>
            <w:tcW w:w="2655" w:type="dxa"/>
            <w:shd w:val="clear" w:color="auto" w:fill="auto"/>
            <w:tcMar>
              <w:top w:w="15" w:type="dxa"/>
              <w:left w:w="144" w:type="dxa"/>
              <w:bottom w:w="72" w:type="dxa"/>
              <w:right w:w="144" w:type="dxa"/>
            </w:tcMar>
            <w:vAlign w:val="center"/>
            <w:hideMark/>
          </w:tcPr>
          <w:p w14:paraId="11ABE9B8" w14:textId="77777777" w:rsidR="0090692D" w:rsidRPr="0027182A" w:rsidRDefault="0090692D" w:rsidP="00DB616D">
            <w:pPr>
              <w:tabs>
                <w:tab w:val="left" w:pos="90"/>
              </w:tabs>
              <w:autoSpaceDE w:val="0"/>
              <w:autoSpaceDN w:val="0"/>
              <w:adjustRightInd w:val="0"/>
              <w:ind w:left="90" w:right="-180"/>
              <w:rPr>
                <w:rFonts w:ascii="Calibri" w:hAnsi="Calibri"/>
                <w:sz w:val="16"/>
                <w:szCs w:val="16"/>
              </w:rPr>
            </w:pPr>
            <w:r w:rsidRPr="0027182A">
              <w:rPr>
                <w:sz w:val="16"/>
                <w:szCs w:val="16"/>
              </w:rPr>
              <w:t>1</w:t>
            </w:r>
          </w:p>
        </w:tc>
        <w:tc>
          <w:tcPr>
            <w:tcW w:w="1080" w:type="dxa"/>
            <w:shd w:val="clear" w:color="auto" w:fill="auto"/>
            <w:vAlign w:val="center"/>
            <w:hideMark/>
          </w:tcPr>
          <w:p w14:paraId="0B31F7B0" w14:textId="77777777" w:rsidR="0090692D" w:rsidRPr="0027182A" w:rsidRDefault="0090692D" w:rsidP="00DB616D">
            <w:pPr>
              <w:tabs>
                <w:tab w:val="left" w:pos="0"/>
              </w:tabs>
              <w:autoSpaceDE w:val="0"/>
              <w:autoSpaceDN w:val="0"/>
              <w:adjustRightInd w:val="0"/>
              <w:ind w:right="59" w:firstLine="12"/>
              <w:rPr>
                <w:b/>
                <w:bCs/>
                <w:sz w:val="16"/>
                <w:szCs w:val="16"/>
              </w:rPr>
            </w:pPr>
            <w:r w:rsidRPr="0027182A">
              <w:rPr>
                <w:b/>
                <w:bCs/>
                <w:sz w:val="16"/>
                <w:szCs w:val="16"/>
              </w:rPr>
              <w:t>0.3600</w:t>
            </w:r>
          </w:p>
        </w:tc>
      </w:tr>
      <w:tr w:rsidR="0090692D" w:rsidRPr="0027182A" w14:paraId="7AC495A8" w14:textId="77777777" w:rsidTr="00790226">
        <w:trPr>
          <w:trHeight w:val="9"/>
          <w:jc w:val="center"/>
        </w:trPr>
        <w:tc>
          <w:tcPr>
            <w:tcW w:w="9990" w:type="dxa"/>
            <w:gridSpan w:val="4"/>
            <w:shd w:val="clear" w:color="auto" w:fill="auto"/>
            <w:tcMar>
              <w:top w:w="72" w:type="dxa"/>
              <w:left w:w="144" w:type="dxa"/>
              <w:bottom w:w="72" w:type="dxa"/>
              <w:right w:w="144" w:type="dxa"/>
            </w:tcMar>
            <w:vAlign w:val="center"/>
            <w:hideMark/>
          </w:tcPr>
          <w:p w14:paraId="3A521A37" w14:textId="77777777" w:rsidR="0090692D" w:rsidRPr="0027182A" w:rsidRDefault="0090692D" w:rsidP="00DB616D">
            <w:pPr>
              <w:ind w:right="89" w:firstLine="29"/>
              <w:jc w:val="right"/>
              <w:rPr>
                <w:b/>
                <w:sz w:val="16"/>
                <w:szCs w:val="16"/>
              </w:rPr>
            </w:pPr>
            <w:r w:rsidRPr="0027182A">
              <w:rPr>
                <w:b/>
                <w:sz w:val="16"/>
                <w:szCs w:val="16"/>
              </w:rPr>
              <w:t>CR= 0.0003</w:t>
            </w:r>
          </w:p>
        </w:tc>
      </w:tr>
    </w:tbl>
    <w:p w14:paraId="32BD2499" w14:textId="27CC5E8A" w:rsidR="00E715C9" w:rsidRDefault="0090692D" w:rsidP="00A6364C">
      <w:pPr>
        <w:ind w:firstLine="720"/>
        <w:jc w:val="both"/>
      </w:pPr>
      <w:r w:rsidRPr="0027182A">
        <w:t xml:space="preserve">Table 11 shows the </w:t>
      </w:r>
      <w:proofErr w:type="spellStart"/>
      <w:r w:rsidRPr="0027182A">
        <w:t>defuzzifed</w:t>
      </w:r>
      <w:proofErr w:type="spellEnd"/>
      <w:r w:rsidRPr="0027182A">
        <w:t xml:space="preserve"> matrix of level 2 attributes and local weights have been obtained as C11 is 0.3571, C12 is 0.2705, C13 is 0.1840, C14 is0.1884.</w:t>
      </w:r>
    </w:p>
    <w:p w14:paraId="232BC378" w14:textId="77777777" w:rsidR="000F3F2E" w:rsidRDefault="000F3F2E" w:rsidP="0090692D">
      <w:pPr>
        <w:jc w:val="center"/>
      </w:pPr>
    </w:p>
    <w:p w14:paraId="58C13D71" w14:textId="77777777" w:rsidR="0090692D" w:rsidRPr="0027182A" w:rsidRDefault="0090692D" w:rsidP="0090692D">
      <w:pPr>
        <w:jc w:val="center"/>
      </w:pPr>
      <w:r w:rsidRPr="0027182A">
        <w:t xml:space="preserve">Table 11: </w:t>
      </w:r>
      <w:proofErr w:type="spellStart"/>
      <w:r w:rsidRPr="0027182A">
        <w:t>Defuzzified</w:t>
      </w:r>
      <w:proofErr w:type="spellEnd"/>
      <w:r w:rsidRPr="0027182A">
        <w:t xml:space="preserve"> Matrix and Local Weights for Software Security Domain Model at Level 2</w:t>
      </w:r>
    </w:p>
    <w:tbl>
      <w:tblPr>
        <w:tblW w:w="9630" w:type="dxa"/>
        <w:jc w:val="center"/>
        <w:tblCellMar>
          <w:left w:w="0" w:type="dxa"/>
          <w:right w:w="0" w:type="dxa"/>
        </w:tblCellMar>
        <w:tblLook w:val="0420" w:firstRow="1" w:lastRow="0" w:firstColumn="0" w:lastColumn="0" w:noHBand="0" w:noVBand="1"/>
      </w:tblPr>
      <w:tblGrid>
        <w:gridCol w:w="2035"/>
        <w:gridCol w:w="2098"/>
        <w:gridCol w:w="1660"/>
        <w:gridCol w:w="1698"/>
        <w:gridCol w:w="1248"/>
        <w:gridCol w:w="891"/>
      </w:tblGrid>
      <w:tr w:rsidR="0090692D" w:rsidRPr="0027182A" w14:paraId="4A8A4EB9" w14:textId="77777777" w:rsidTr="00A6364C">
        <w:trPr>
          <w:cantSplit/>
          <w:trHeight w:val="328"/>
          <w:jc w:val="center"/>
        </w:trPr>
        <w:tc>
          <w:tcPr>
            <w:tcW w:w="2035"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085F0FA4" w14:textId="77777777" w:rsidR="0090692D" w:rsidRPr="0027182A" w:rsidRDefault="0090692D" w:rsidP="00DB616D">
            <w:pPr>
              <w:ind w:hanging="33"/>
              <w:rPr>
                <w:b/>
                <w:sz w:val="16"/>
              </w:rPr>
            </w:pPr>
          </w:p>
        </w:tc>
        <w:tc>
          <w:tcPr>
            <w:tcW w:w="2098"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41E7B628" w14:textId="77777777" w:rsidR="0090692D" w:rsidRPr="0027182A" w:rsidRDefault="0090692D" w:rsidP="00DB616D">
            <w:pPr>
              <w:autoSpaceDE w:val="0"/>
              <w:autoSpaceDN w:val="0"/>
              <w:adjustRightInd w:val="0"/>
              <w:ind w:left="90"/>
              <w:rPr>
                <w:rFonts w:eastAsia="Calibri"/>
                <w:b/>
                <w:sz w:val="16"/>
              </w:rPr>
            </w:pPr>
            <w:r w:rsidRPr="0027182A">
              <w:rPr>
                <w:b/>
                <w:bCs/>
                <w:sz w:val="16"/>
              </w:rPr>
              <w:t>Security Requirement (C11)</w:t>
            </w:r>
          </w:p>
        </w:tc>
        <w:tc>
          <w:tcPr>
            <w:tcW w:w="166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7144037B" w14:textId="77777777" w:rsidR="0090692D" w:rsidRPr="0027182A" w:rsidRDefault="0090692D" w:rsidP="00DB616D">
            <w:pPr>
              <w:autoSpaceDE w:val="0"/>
              <w:autoSpaceDN w:val="0"/>
              <w:adjustRightInd w:val="0"/>
              <w:ind w:left="90"/>
              <w:rPr>
                <w:b/>
                <w:sz w:val="16"/>
              </w:rPr>
            </w:pPr>
            <w:r w:rsidRPr="0027182A">
              <w:rPr>
                <w:b/>
                <w:bCs/>
                <w:sz w:val="16"/>
              </w:rPr>
              <w:t>Construction Practice (C12)</w:t>
            </w:r>
          </w:p>
        </w:tc>
        <w:tc>
          <w:tcPr>
            <w:tcW w:w="1698"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5946758D" w14:textId="77777777" w:rsidR="0090692D" w:rsidRPr="0027182A" w:rsidRDefault="0090692D" w:rsidP="00DB616D">
            <w:pPr>
              <w:autoSpaceDE w:val="0"/>
              <w:autoSpaceDN w:val="0"/>
              <w:adjustRightInd w:val="0"/>
              <w:ind w:left="90"/>
              <w:rPr>
                <w:b/>
                <w:sz w:val="16"/>
              </w:rPr>
            </w:pPr>
            <w:r w:rsidRPr="0027182A">
              <w:rPr>
                <w:b/>
                <w:bCs/>
                <w:sz w:val="16"/>
              </w:rPr>
              <w:t>Verification Practice (C13)</w:t>
            </w:r>
          </w:p>
        </w:tc>
        <w:tc>
          <w:tcPr>
            <w:tcW w:w="1248" w:type="dxa"/>
            <w:tcBorders>
              <w:top w:val="single" w:sz="4" w:space="0" w:color="auto"/>
              <w:bottom w:val="single" w:sz="4" w:space="0" w:color="auto"/>
            </w:tcBorders>
            <w:shd w:val="clear" w:color="auto" w:fill="auto"/>
            <w:vAlign w:val="center"/>
            <w:hideMark/>
          </w:tcPr>
          <w:p w14:paraId="7F188367" w14:textId="77777777" w:rsidR="0090692D" w:rsidRPr="0027182A" w:rsidRDefault="0090692D" w:rsidP="00DB616D">
            <w:pPr>
              <w:autoSpaceDE w:val="0"/>
              <w:autoSpaceDN w:val="0"/>
              <w:adjustRightInd w:val="0"/>
              <w:ind w:left="90"/>
              <w:rPr>
                <w:b/>
                <w:bCs/>
                <w:sz w:val="16"/>
              </w:rPr>
            </w:pPr>
            <w:r w:rsidRPr="0027182A">
              <w:rPr>
                <w:b/>
                <w:bCs/>
                <w:sz w:val="16"/>
              </w:rPr>
              <w:t xml:space="preserve">Security Error (C14) </w:t>
            </w:r>
          </w:p>
        </w:tc>
        <w:tc>
          <w:tcPr>
            <w:tcW w:w="891" w:type="dxa"/>
            <w:tcBorders>
              <w:top w:val="single" w:sz="4" w:space="0" w:color="auto"/>
              <w:bottom w:val="single" w:sz="4" w:space="0" w:color="auto"/>
            </w:tcBorders>
            <w:shd w:val="clear" w:color="auto" w:fill="auto"/>
            <w:vAlign w:val="center"/>
            <w:hideMark/>
          </w:tcPr>
          <w:p w14:paraId="6A75F6CF" w14:textId="77777777" w:rsidR="0090692D" w:rsidRPr="0027182A" w:rsidRDefault="0090692D" w:rsidP="00DB616D">
            <w:pPr>
              <w:tabs>
                <w:tab w:val="left" w:pos="0"/>
              </w:tabs>
              <w:autoSpaceDE w:val="0"/>
              <w:autoSpaceDN w:val="0"/>
              <w:adjustRightInd w:val="0"/>
              <w:ind w:right="59" w:firstLine="12"/>
              <w:jc w:val="center"/>
              <w:rPr>
                <w:b/>
                <w:bCs/>
                <w:sz w:val="16"/>
              </w:rPr>
            </w:pPr>
            <w:r w:rsidRPr="0027182A">
              <w:rPr>
                <w:b/>
                <w:bCs/>
                <w:sz w:val="16"/>
              </w:rPr>
              <w:t>Local Weights</w:t>
            </w:r>
          </w:p>
        </w:tc>
      </w:tr>
      <w:tr w:rsidR="0090692D" w:rsidRPr="0027182A" w14:paraId="7190AF13" w14:textId="77777777" w:rsidTr="00A6364C">
        <w:trPr>
          <w:trHeight w:val="16"/>
          <w:jc w:val="center"/>
        </w:trPr>
        <w:tc>
          <w:tcPr>
            <w:tcW w:w="2035" w:type="dxa"/>
            <w:tcBorders>
              <w:top w:val="single" w:sz="4" w:space="0" w:color="auto"/>
            </w:tcBorders>
            <w:shd w:val="clear" w:color="auto" w:fill="auto"/>
            <w:tcMar>
              <w:top w:w="72" w:type="dxa"/>
              <w:left w:w="144" w:type="dxa"/>
              <w:bottom w:w="72" w:type="dxa"/>
              <w:right w:w="144" w:type="dxa"/>
            </w:tcMar>
            <w:vAlign w:val="center"/>
            <w:hideMark/>
          </w:tcPr>
          <w:p w14:paraId="36FADBC9" w14:textId="77777777" w:rsidR="0090692D" w:rsidRPr="0027182A" w:rsidRDefault="0090692D" w:rsidP="00DB616D">
            <w:pPr>
              <w:autoSpaceDE w:val="0"/>
              <w:autoSpaceDN w:val="0"/>
              <w:adjustRightInd w:val="0"/>
              <w:ind w:hanging="33"/>
              <w:rPr>
                <w:b/>
                <w:bCs/>
                <w:sz w:val="16"/>
              </w:rPr>
            </w:pPr>
            <w:r w:rsidRPr="0027182A">
              <w:rPr>
                <w:b/>
                <w:bCs/>
                <w:sz w:val="16"/>
              </w:rPr>
              <w:t>Security Requirement (C11)</w:t>
            </w:r>
          </w:p>
        </w:tc>
        <w:tc>
          <w:tcPr>
            <w:tcW w:w="2098" w:type="dxa"/>
            <w:tcBorders>
              <w:top w:val="single" w:sz="4" w:space="0" w:color="auto"/>
            </w:tcBorders>
            <w:shd w:val="clear" w:color="auto" w:fill="auto"/>
            <w:tcMar>
              <w:top w:w="72" w:type="dxa"/>
              <w:left w:w="144" w:type="dxa"/>
              <w:bottom w:w="72" w:type="dxa"/>
              <w:right w:w="144" w:type="dxa"/>
            </w:tcMar>
            <w:hideMark/>
          </w:tcPr>
          <w:p w14:paraId="50CE79EC" w14:textId="77777777" w:rsidR="0090692D" w:rsidRPr="0027182A" w:rsidRDefault="0090692D" w:rsidP="00DB616D">
            <w:pPr>
              <w:rPr>
                <w:sz w:val="16"/>
              </w:rPr>
            </w:pPr>
            <w:r w:rsidRPr="0027182A">
              <w:rPr>
                <w:sz w:val="16"/>
              </w:rPr>
              <w:t>1</w:t>
            </w:r>
          </w:p>
        </w:tc>
        <w:tc>
          <w:tcPr>
            <w:tcW w:w="1660" w:type="dxa"/>
            <w:tcBorders>
              <w:top w:val="single" w:sz="4" w:space="0" w:color="auto"/>
            </w:tcBorders>
            <w:shd w:val="clear" w:color="auto" w:fill="auto"/>
            <w:tcMar>
              <w:top w:w="72" w:type="dxa"/>
              <w:left w:w="144" w:type="dxa"/>
              <w:bottom w:w="72" w:type="dxa"/>
              <w:right w:w="144" w:type="dxa"/>
            </w:tcMar>
            <w:hideMark/>
          </w:tcPr>
          <w:p w14:paraId="1C282CA7" w14:textId="77777777" w:rsidR="0090692D" w:rsidRPr="0027182A" w:rsidRDefault="0090692D" w:rsidP="00DB616D">
            <w:pPr>
              <w:rPr>
                <w:sz w:val="16"/>
              </w:rPr>
            </w:pPr>
            <w:r w:rsidRPr="0027182A">
              <w:rPr>
                <w:sz w:val="16"/>
              </w:rPr>
              <w:t>1.8640</w:t>
            </w:r>
          </w:p>
        </w:tc>
        <w:tc>
          <w:tcPr>
            <w:tcW w:w="1698" w:type="dxa"/>
            <w:tcBorders>
              <w:top w:val="single" w:sz="4" w:space="0" w:color="auto"/>
            </w:tcBorders>
            <w:shd w:val="clear" w:color="auto" w:fill="auto"/>
            <w:tcMar>
              <w:top w:w="72" w:type="dxa"/>
              <w:left w:w="144" w:type="dxa"/>
              <w:bottom w:w="72" w:type="dxa"/>
              <w:right w:w="144" w:type="dxa"/>
            </w:tcMar>
            <w:hideMark/>
          </w:tcPr>
          <w:p w14:paraId="4C45B4F2" w14:textId="77777777" w:rsidR="0090692D" w:rsidRPr="0027182A" w:rsidRDefault="0090692D" w:rsidP="00DB616D">
            <w:pPr>
              <w:rPr>
                <w:sz w:val="16"/>
              </w:rPr>
            </w:pPr>
            <w:r w:rsidRPr="0027182A">
              <w:rPr>
                <w:sz w:val="16"/>
              </w:rPr>
              <w:t>1.7780</w:t>
            </w:r>
          </w:p>
        </w:tc>
        <w:tc>
          <w:tcPr>
            <w:tcW w:w="1248" w:type="dxa"/>
            <w:tcBorders>
              <w:top w:val="single" w:sz="4" w:space="0" w:color="auto"/>
            </w:tcBorders>
            <w:shd w:val="clear" w:color="auto" w:fill="auto"/>
            <w:hideMark/>
          </w:tcPr>
          <w:p w14:paraId="293B7D2F" w14:textId="77777777" w:rsidR="0090692D" w:rsidRPr="0027182A" w:rsidRDefault="0090692D" w:rsidP="00DB616D">
            <w:pPr>
              <w:rPr>
                <w:sz w:val="16"/>
              </w:rPr>
            </w:pPr>
            <w:r w:rsidRPr="0027182A">
              <w:rPr>
                <w:sz w:val="16"/>
              </w:rPr>
              <w:t>1.4110</w:t>
            </w:r>
          </w:p>
        </w:tc>
        <w:tc>
          <w:tcPr>
            <w:tcW w:w="891" w:type="dxa"/>
            <w:tcBorders>
              <w:top w:val="single" w:sz="4" w:space="0" w:color="auto"/>
            </w:tcBorders>
            <w:shd w:val="clear" w:color="auto" w:fill="auto"/>
            <w:hideMark/>
          </w:tcPr>
          <w:p w14:paraId="6A3E42AC" w14:textId="77777777" w:rsidR="0090692D" w:rsidRPr="0027182A" w:rsidRDefault="0090692D" w:rsidP="00DB616D">
            <w:pPr>
              <w:rPr>
                <w:b/>
                <w:sz w:val="16"/>
              </w:rPr>
            </w:pPr>
            <w:r w:rsidRPr="0027182A">
              <w:rPr>
                <w:b/>
                <w:sz w:val="16"/>
              </w:rPr>
              <w:t>0.3571</w:t>
            </w:r>
          </w:p>
        </w:tc>
      </w:tr>
      <w:tr w:rsidR="0090692D" w:rsidRPr="0027182A" w14:paraId="3F48D1D3" w14:textId="77777777" w:rsidTr="00A6364C">
        <w:trPr>
          <w:trHeight w:val="16"/>
          <w:jc w:val="center"/>
        </w:trPr>
        <w:tc>
          <w:tcPr>
            <w:tcW w:w="2035" w:type="dxa"/>
            <w:shd w:val="clear" w:color="auto" w:fill="auto"/>
            <w:tcMar>
              <w:top w:w="72" w:type="dxa"/>
              <w:left w:w="144" w:type="dxa"/>
              <w:bottom w:w="72" w:type="dxa"/>
              <w:right w:w="144" w:type="dxa"/>
            </w:tcMar>
            <w:vAlign w:val="center"/>
            <w:hideMark/>
          </w:tcPr>
          <w:p w14:paraId="56997000" w14:textId="77777777" w:rsidR="0090692D" w:rsidRPr="0027182A" w:rsidRDefault="0090692D" w:rsidP="00DB616D">
            <w:pPr>
              <w:autoSpaceDE w:val="0"/>
              <w:autoSpaceDN w:val="0"/>
              <w:adjustRightInd w:val="0"/>
              <w:ind w:left="90" w:hanging="33"/>
              <w:rPr>
                <w:b/>
                <w:bCs/>
                <w:sz w:val="16"/>
              </w:rPr>
            </w:pPr>
            <w:r w:rsidRPr="0027182A">
              <w:rPr>
                <w:b/>
                <w:bCs/>
                <w:sz w:val="16"/>
              </w:rPr>
              <w:t>Construction Practice (C12)</w:t>
            </w:r>
          </w:p>
        </w:tc>
        <w:tc>
          <w:tcPr>
            <w:tcW w:w="2098" w:type="dxa"/>
            <w:shd w:val="clear" w:color="auto" w:fill="auto"/>
            <w:tcMar>
              <w:top w:w="72" w:type="dxa"/>
              <w:left w:w="144" w:type="dxa"/>
              <w:bottom w:w="72" w:type="dxa"/>
              <w:right w:w="144" w:type="dxa"/>
            </w:tcMar>
            <w:hideMark/>
          </w:tcPr>
          <w:p w14:paraId="576A92D4" w14:textId="77777777" w:rsidR="0090692D" w:rsidRPr="0027182A" w:rsidRDefault="0090692D" w:rsidP="00DB616D">
            <w:pPr>
              <w:rPr>
                <w:sz w:val="16"/>
              </w:rPr>
            </w:pPr>
            <w:r w:rsidRPr="0027182A">
              <w:rPr>
                <w:sz w:val="16"/>
              </w:rPr>
              <w:t>0.5360</w:t>
            </w:r>
          </w:p>
        </w:tc>
        <w:tc>
          <w:tcPr>
            <w:tcW w:w="1660" w:type="dxa"/>
            <w:shd w:val="clear" w:color="auto" w:fill="auto"/>
            <w:tcMar>
              <w:top w:w="72" w:type="dxa"/>
              <w:left w:w="144" w:type="dxa"/>
              <w:bottom w:w="72" w:type="dxa"/>
              <w:right w:w="144" w:type="dxa"/>
            </w:tcMar>
            <w:hideMark/>
          </w:tcPr>
          <w:p w14:paraId="2E8FBF42" w14:textId="77777777" w:rsidR="0090692D" w:rsidRPr="0027182A" w:rsidRDefault="0090692D" w:rsidP="00DB616D">
            <w:pPr>
              <w:rPr>
                <w:sz w:val="16"/>
              </w:rPr>
            </w:pPr>
            <w:r w:rsidRPr="0027182A">
              <w:rPr>
                <w:sz w:val="16"/>
              </w:rPr>
              <w:t>1</w:t>
            </w:r>
          </w:p>
        </w:tc>
        <w:tc>
          <w:tcPr>
            <w:tcW w:w="1698" w:type="dxa"/>
            <w:shd w:val="clear" w:color="auto" w:fill="auto"/>
            <w:tcMar>
              <w:top w:w="72" w:type="dxa"/>
              <w:left w:w="144" w:type="dxa"/>
              <w:bottom w:w="72" w:type="dxa"/>
              <w:right w:w="144" w:type="dxa"/>
            </w:tcMar>
            <w:hideMark/>
          </w:tcPr>
          <w:p w14:paraId="5BA92490" w14:textId="77777777" w:rsidR="0090692D" w:rsidRPr="0027182A" w:rsidRDefault="0090692D" w:rsidP="00DB616D">
            <w:pPr>
              <w:rPr>
                <w:sz w:val="16"/>
              </w:rPr>
            </w:pPr>
            <w:r w:rsidRPr="0027182A">
              <w:rPr>
                <w:sz w:val="16"/>
              </w:rPr>
              <w:t>1.7740</w:t>
            </w:r>
          </w:p>
        </w:tc>
        <w:tc>
          <w:tcPr>
            <w:tcW w:w="1248" w:type="dxa"/>
            <w:shd w:val="clear" w:color="auto" w:fill="auto"/>
            <w:hideMark/>
          </w:tcPr>
          <w:p w14:paraId="02EC7D23" w14:textId="77777777" w:rsidR="0090692D" w:rsidRPr="0027182A" w:rsidRDefault="0090692D" w:rsidP="00DB616D">
            <w:pPr>
              <w:rPr>
                <w:sz w:val="16"/>
              </w:rPr>
            </w:pPr>
            <w:r w:rsidRPr="0027182A">
              <w:rPr>
                <w:sz w:val="16"/>
              </w:rPr>
              <w:t>1.6650</w:t>
            </w:r>
          </w:p>
        </w:tc>
        <w:tc>
          <w:tcPr>
            <w:tcW w:w="891" w:type="dxa"/>
            <w:shd w:val="clear" w:color="auto" w:fill="auto"/>
            <w:hideMark/>
          </w:tcPr>
          <w:p w14:paraId="45894C81" w14:textId="77777777" w:rsidR="0090692D" w:rsidRPr="0027182A" w:rsidRDefault="0090692D" w:rsidP="00DB616D">
            <w:pPr>
              <w:rPr>
                <w:b/>
                <w:sz w:val="16"/>
              </w:rPr>
            </w:pPr>
            <w:r w:rsidRPr="0027182A">
              <w:rPr>
                <w:b/>
                <w:sz w:val="16"/>
              </w:rPr>
              <w:t>0.2705</w:t>
            </w:r>
          </w:p>
        </w:tc>
      </w:tr>
      <w:tr w:rsidR="0090692D" w:rsidRPr="0027182A" w14:paraId="1908FF95" w14:textId="77777777" w:rsidTr="00A6364C">
        <w:trPr>
          <w:trHeight w:val="16"/>
          <w:jc w:val="center"/>
        </w:trPr>
        <w:tc>
          <w:tcPr>
            <w:tcW w:w="2035" w:type="dxa"/>
            <w:shd w:val="clear" w:color="auto" w:fill="auto"/>
            <w:tcMar>
              <w:top w:w="72" w:type="dxa"/>
              <w:left w:w="144" w:type="dxa"/>
              <w:bottom w:w="72" w:type="dxa"/>
              <w:right w:w="144" w:type="dxa"/>
            </w:tcMar>
            <w:vAlign w:val="center"/>
            <w:hideMark/>
          </w:tcPr>
          <w:p w14:paraId="67A657C7" w14:textId="77777777" w:rsidR="0090692D" w:rsidRPr="0027182A" w:rsidRDefault="0090692D" w:rsidP="00DB616D">
            <w:pPr>
              <w:autoSpaceDE w:val="0"/>
              <w:autoSpaceDN w:val="0"/>
              <w:adjustRightInd w:val="0"/>
              <w:ind w:left="90" w:hanging="33"/>
              <w:rPr>
                <w:b/>
                <w:bCs/>
                <w:sz w:val="16"/>
              </w:rPr>
            </w:pPr>
            <w:r w:rsidRPr="0027182A">
              <w:rPr>
                <w:b/>
                <w:bCs/>
                <w:sz w:val="16"/>
              </w:rPr>
              <w:t>Verification Practice (C13)</w:t>
            </w:r>
          </w:p>
        </w:tc>
        <w:tc>
          <w:tcPr>
            <w:tcW w:w="2098" w:type="dxa"/>
            <w:shd w:val="clear" w:color="auto" w:fill="auto"/>
            <w:tcMar>
              <w:top w:w="72" w:type="dxa"/>
              <w:left w:w="144" w:type="dxa"/>
              <w:bottom w:w="72" w:type="dxa"/>
              <w:right w:w="144" w:type="dxa"/>
            </w:tcMar>
            <w:hideMark/>
          </w:tcPr>
          <w:p w14:paraId="73825C1C" w14:textId="77777777" w:rsidR="0090692D" w:rsidRPr="0027182A" w:rsidRDefault="0090692D" w:rsidP="00DB616D">
            <w:pPr>
              <w:rPr>
                <w:sz w:val="16"/>
              </w:rPr>
            </w:pPr>
            <w:r w:rsidRPr="0027182A">
              <w:rPr>
                <w:sz w:val="16"/>
              </w:rPr>
              <w:t>0.5620</w:t>
            </w:r>
          </w:p>
        </w:tc>
        <w:tc>
          <w:tcPr>
            <w:tcW w:w="1660" w:type="dxa"/>
            <w:shd w:val="clear" w:color="auto" w:fill="auto"/>
            <w:tcMar>
              <w:top w:w="72" w:type="dxa"/>
              <w:left w:w="144" w:type="dxa"/>
              <w:bottom w:w="72" w:type="dxa"/>
              <w:right w:w="144" w:type="dxa"/>
            </w:tcMar>
            <w:hideMark/>
          </w:tcPr>
          <w:p w14:paraId="6B1490CF" w14:textId="77777777" w:rsidR="0090692D" w:rsidRPr="0027182A" w:rsidRDefault="0090692D" w:rsidP="00DB616D">
            <w:pPr>
              <w:rPr>
                <w:sz w:val="16"/>
              </w:rPr>
            </w:pPr>
            <w:r w:rsidRPr="0027182A">
              <w:rPr>
                <w:sz w:val="16"/>
              </w:rPr>
              <w:t>0.5640</w:t>
            </w:r>
          </w:p>
        </w:tc>
        <w:tc>
          <w:tcPr>
            <w:tcW w:w="1698" w:type="dxa"/>
            <w:shd w:val="clear" w:color="auto" w:fill="auto"/>
            <w:tcMar>
              <w:top w:w="72" w:type="dxa"/>
              <w:left w:w="144" w:type="dxa"/>
              <w:bottom w:w="72" w:type="dxa"/>
              <w:right w:w="144" w:type="dxa"/>
            </w:tcMar>
            <w:hideMark/>
          </w:tcPr>
          <w:p w14:paraId="0F04521C" w14:textId="77777777" w:rsidR="0090692D" w:rsidRPr="0027182A" w:rsidRDefault="0090692D" w:rsidP="00DB616D">
            <w:pPr>
              <w:rPr>
                <w:sz w:val="16"/>
              </w:rPr>
            </w:pPr>
            <w:r w:rsidRPr="0027182A">
              <w:rPr>
                <w:sz w:val="16"/>
              </w:rPr>
              <w:t>1</w:t>
            </w:r>
          </w:p>
        </w:tc>
        <w:tc>
          <w:tcPr>
            <w:tcW w:w="1248" w:type="dxa"/>
            <w:shd w:val="clear" w:color="auto" w:fill="auto"/>
            <w:hideMark/>
          </w:tcPr>
          <w:p w14:paraId="33CEA7DB" w14:textId="77777777" w:rsidR="0090692D" w:rsidRPr="0027182A" w:rsidRDefault="0090692D" w:rsidP="00DB616D">
            <w:pPr>
              <w:rPr>
                <w:sz w:val="16"/>
              </w:rPr>
            </w:pPr>
            <w:r w:rsidRPr="0027182A">
              <w:rPr>
                <w:sz w:val="16"/>
              </w:rPr>
              <w:t>1.1260</w:t>
            </w:r>
          </w:p>
        </w:tc>
        <w:tc>
          <w:tcPr>
            <w:tcW w:w="891" w:type="dxa"/>
            <w:shd w:val="clear" w:color="auto" w:fill="auto"/>
            <w:hideMark/>
          </w:tcPr>
          <w:p w14:paraId="1A0A526E" w14:textId="77777777" w:rsidR="0090692D" w:rsidRPr="0027182A" w:rsidRDefault="0090692D" w:rsidP="00DB616D">
            <w:pPr>
              <w:rPr>
                <w:b/>
                <w:sz w:val="16"/>
              </w:rPr>
            </w:pPr>
            <w:r w:rsidRPr="0027182A">
              <w:rPr>
                <w:b/>
                <w:sz w:val="16"/>
              </w:rPr>
              <w:t>0.1840</w:t>
            </w:r>
          </w:p>
        </w:tc>
      </w:tr>
      <w:tr w:rsidR="0090692D" w:rsidRPr="0027182A" w14:paraId="5FAB9749" w14:textId="77777777" w:rsidTr="00A6364C">
        <w:trPr>
          <w:trHeight w:val="16"/>
          <w:jc w:val="center"/>
        </w:trPr>
        <w:tc>
          <w:tcPr>
            <w:tcW w:w="2035" w:type="dxa"/>
            <w:shd w:val="clear" w:color="auto" w:fill="auto"/>
            <w:tcMar>
              <w:top w:w="72" w:type="dxa"/>
              <w:left w:w="144" w:type="dxa"/>
              <w:bottom w:w="72" w:type="dxa"/>
              <w:right w:w="144" w:type="dxa"/>
            </w:tcMar>
            <w:vAlign w:val="center"/>
            <w:hideMark/>
          </w:tcPr>
          <w:p w14:paraId="0941C4C2" w14:textId="77777777" w:rsidR="0090692D" w:rsidRPr="0027182A" w:rsidRDefault="0090692D" w:rsidP="00DB616D">
            <w:pPr>
              <w:autoSpaceDE w:val="0"/>
              <w:autoSpaceDN w:val="0"/>
              <w:adjustRightInd w:val="0"/>
              <w:ind w:left="90" w:hanging="33"/>
              <w:rPr>
                <w:b/>
                <w:bCs/>
                <w:sz w:val="16"/>
              </w:rPr>
            </w:pPr>
            <w:r w:rsidRPr="0027182A">
              <w:rPr>
                <w:b/>
                <w:bCs/>
                <w:sz w:val="16"/>
              </w:rPr>
              <w:t>Security Error (C14)</w:t>
            </w:r>
          </w:p>
        </w:tc>
        <w:tc>
          <w:tcPr>
            <w:tcW w:w="2098" w:type="dxa"/>
            <w:shd w:val="clear" w:color="auto" w:fill="auto"/>
            <w:tcMar>
              <w:top w:w="72" w:type="dxa"/>
              <w:left w:w="144" w:type="dxa"/>
              <w:bottom w:w="72" w:type="dxa"/>
              <w:right w:w="144" w:type="dxa"/>
            </w:tcMar>
            <w:hideMark/>
          </w:tcPr>
          <w:p w14:paraId="3B2600D9" w14:textId="77777777" w:rsidR="0090692D" w:rsidRPr="0027182A" w:rsidRDefault="0090692D" w:rsidP="00DB616D">
            <w:pPr>
              <w:rPr>
                <w:sz w:val="16"/>
              </w:rPr>
            </w:pPr>
            <w:r w:rsidRPr="0027182A">
              <w:rPr>
                <w:sz w:val="16"/>
              </w:rPr>
              <w:t>0.7090</w:t>
            </w:r>
          </w:p>
        </w:tc>
        <w:tc>
          <w:tcPr>
            <w:tcW w:w="1660" w:type="dxa"/>
            <w:shd w:val="clear" w:color="auto" w:fill="auto"/>
            <w:tcMar>
              <w:top w:w="72" w:type="dxa"/>
              <w:left w:w="144" w:type="dxa"/>
              <w:bottom w:w="72" w:type="dxa"/>
              <w:right w:w="144" w:type="dxa"/>
            </w:tcMar>
            <w:hideMark/>
          </w:tcPr>
          <w:p w14:paraId="3BFB4B6A" w14:textId="77777777" w:rsidR="0090692D" w:rsidRPr="0027182A" w:rsidRDefault="0090692D" w:rsidP="00DB616D">
            <w:pPr>
              <w:rPr>
                <w:sz w:val="16"/>
              </w:rPr>
            </w:pPr>
            <w:r w:rsidRPr="0027182A">
              <w:rPr>
                <w:sz w:val="16"/>
              </w:rPr>
              <w:t>0.6010</w:t>
            </w:r>
          </w:p>
        </w:tc>
        <w:tc>
          <w:tcPr>
            <w:tcW w:w="1698" w:type="dxa"/>
            <w:shd w:val="clear" w:color="auto" w:fill="auto"/>
            <w:tcMar>
              <w:top w:w="72" w:type="dxa"/>
              <w:left w:w="144" w:type="dxa"/>
              <w:bottom w:w="72" w:type="dxa"/>
              <w:right w:w="144" w:type="dxa"/>
            </w:tcMar>
            <w:hideMark/>
          </w:tcPr>
          <w:p w14:paraId="3288FF65" w14:textId="77777777" w:rsidR="0090692D" w:rsidRPr="0027182A" w:rsidRDefault="0090692D" w:rsidP="00DB616D">
            <w:pPr>
              <w:rPr>
                <w:sz w:val="16"/>
              </w:rPr>
            </w:pPr>
            <w:r w:rsidRPr="0027182A">
              <w:rPr>
                <w:sz w:val="16"/>
              </w:rPr>
              <w:t>0.8880</w:t>
            </w:r>
          </w:p>
        </w:tc>
        <w:tc>
          <w:tcPr>
            <w:tcW w:w="1248" w:type="dxa"/>
            <w:shd w:val="clear" w:color="auto" w:fill="auto"/>
            <w:hideMark/>
          </w:tcPr>
          <w:p w14:paraId="4CBA9005" w14:textId="77777777" w:rsidR="0090692D" w:rsidRPr="0027182A" w:rsidRDefault="0090692D" w:rsidP="00DB616D">
            <w:pPr>
              <w:rPr>
                <w:sz w:val="16"/>
              </w:rPr>
            </w:pPr>
            <w:r w:rsidRPr="0027182A">
              <w:rPr>
                <w:sz w:val="16"/>
              </w:rPr>
              <w:t>1</w:t>
            </w:r>
          </w:p>
        </w:tc>
        <w:tc>
          <w:tcPr>
            <w:tcW w:w="891" w:type="dxa"/>
            <w:shd w:val="clear" w:color="auto" w:fill="auto"/>
            <w:hideMark/>
          </w:tcPr>
          <w:p w14:paraId="2C33F0DA" w14:textId="77777777" w:rsidR="0090692D" w:rsidRPr="0027182A" w:rsidRDefault="0090692D" w:rsidP="00DB616D">
            <w:pPr>
              <w:rPr>
                <w:b/>
                <w:sz w:val="16"/>
              </w:rPr>
            </w:pPr>
            <w:r w:rsidRPr="0027182A">
              <w:rPr>
                <w:b/>
                <w:sz w:val="16"/>
              </w:rPr>
              <w:t>0.1884</w:t>
            </w:r>
          </w:p>
        </w:tc>
      </w:tr>
      <w:tr w:rsidR="0090692D" w:rsidRPr="0027182A" w14:paraId="73D21F58" w14:textId="77777777" w:rsidTr="00A6364C">
        <w:trPr>
          <w:trHeight w:val="16"/>
          <w:jc w:val="center"/>
        </w:trPr>
        <w:tc>
          <w:tcPr>
            <w:tcW w:w="9630" w:type="dxa"/>
            <w:gridSpan w:val="6"/>
            <w:shd w:val="clear" w:color="auto" w:fill="auto"/>
            <w:tcMar>
              <w:top w:w="72" w:type="dxa"/>
              <w:left w:w="144" w:type="dxa"/>
              <w:bottom w:w="72" w:type="dxa"/>
              <w:right w:w="144" w:type="dxa"/>
            </w:tcMar>
            <w:vAlign w:val="center"/>
            <w:hideMark/>
          </w:tcPr>
          <w:p w14:paraId="54D7BF48" w14:textId="77777777" w:rsidR="0090692D" w:rsidRPr="0027182A" w:rsidRDefault="0090692D" w:rsidP="00DB616D">
            <w:pPr>
              <w:ind w:hanging="33"/>
              <w:jc w:val="right"/>
              <w:rPr>
                <w:b/>
                <w:sz w:val="16"/>
              </w:rPr>
            </w:pPr>
            <w:r w:rsidRPr="0027182A">
              <w:rPr>
                <w:b/>
                <w:sz w:val="16"/>
              </w:rPr>
              <w:t>CR= 0.0145</w:t>
            </w:r>
          </w:p>
        </w:tc>
      </w:tr>
    </w:tbl>
    <w:p w14:paraId="078BBCA2" w14:textId="77777777" w:rsidR="0090692D" w:rsidRPr="0027182A" w:rsidRDefault="0090692D" w:rsidP="0090692D">
      <w:pPr>
        <w:jc w:val="center"/>
      </w:pPr>
      <w:r w:rsidRPr="0027182A">
        <w:t xml:space="preserve">Table 12: </w:t>
      </w:r>
      <w:proofErr w:type="spellStart"/>
      <w:r w:rsidRPr="0027182A">
        <w:t>Defuzzified</w:t>
      </w:r>
      <w:proofErr w:type="spellEnd"/>
      <w:r w:rsidRPr="0027182A">
        <w:t xml:space="preserve"> Matrix and Local Weights for Application Context Model at Level 2</w:t>
      </w:r>
    </w:p>
    <w:tbl>
      <w:tblPr>
        <w:tblW w:w="10542" w:type="dxa"/>
        <w:jc w:val="center"/>
        <w:tblCellMar>
          <w:left w:w="0" w:type="dxa"/>
          <w:right w:w="0" w:type="dxa"/>
        </w:tblCellMar>
        <w:tblLook w:val="0420" w:firstRow="1" w:lastRow="0" w:firstColumn="0" w:lastColumn="0" w:noHBand="0" w:noVBand="1"/>
      </w:tblPr>
      <w:tblGrid>
        <w:gridCol w:w="1813"/>
        <w:gridCol w:w="1581"/>
        <w:gridCol w:w="1240"/>
        <w:gridCol w:w="1102"/>
        <w:gridCol w:w="1420"/>
        <w:gridCol w:w="1335"/>
        <w:gridCol w:w="1059"/>
        <w:gridCol w:w="992"/>
      </w:tblGrid>
      <w:tr w:rsidR="0090692D" w:rsidRPr="0027182A" w14:paraId="335E1BCB" w14:textId="77777777" w:rsidTr="00A6364C">
        <w:trPr>
          <w:cantSplit/>
          <w:trHeight w:val="306"/>
          <w:jc w:val="center"/>
        </w:trPr>
        <w:tc>
          <w:tcPr>
            <w:tcW w:w="1813"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16D0485A" w14:textId="77777777" w:rsidR="0090692D" w:rsidRPr="0027182A" w:rsidRDefault="0090692D" w:rsidP="00DB616D">
            <w:pPr>
              <w:ind w:right="-1" w:hanging="59"/>
              <w:rPr>
                <w:b/>
                <w:sz w:val="16"/>
                <w:szCs w:val="16"/>
              </w:rPr>
            </w:pPr>
          </w:p>
        </w:tc>
        <w:tc>
          <w:tcPr>
            <w:tcW w:w="1581"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4F7472B2" w14:textId="77777777" w:rsidR="0090692D" w:rsidRPr="0027182A" w:rsidRDefault="0090692D" w:rsidP="00DB616D">
            <w:pPr>
              <w:autoSpaceDE w:val="0"/>
              <w:autoSpaceDN w:val="0"/>
              <w:adjustRightInd w:val="0"/>
              <w:ind w:right="72"/>
              <w:rPr>
                <w:rFonts w:eastAsia="Calibri"/>
                <w:b/>
                <w:bCs/>
                <w:sz w:val="16"/>
                <w:szCs w:val="16"/>
              </w:rPr>
            </w:pPr>
            <w:r w:rsidRPr="0027182A">
              <w:rPr>
                <w:b/>
                <w:bCs/>
                <w:sz w:val="16"/>
                <w:szCs w:val="16"/>
              </w:rPr>
              <w:t>Software Security Paradigm (C21)</w:t>
            </w:r>
          </w:p>
        </w:tc>
        <w:tc>
          <w:tcPr>
            <w:tcW w:w="124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4160F3E0" w14:textId="77777777" w:rsidR="0090692D" w:rsidRPr="0027182A" w:rsidRDefault="0090692D" w:rsidP="00DB616D">
            <w:pPr>
              <w:autoSpaceDE w:val="0"/>
              <w:autoSpaceDN w:val="0"/>
              <w:adjustRightInd w:val="0"/>
              <w:ind w:right="72"/>
              <w:rPr>
                <w:b/>
                <w:bCs/>
                <w:sz w:val="16"/>
                <w:szCs w:val="16"/>
              </w:rPr>
            </w:pPr>
            <w:r w:rsidRPr="0027182A">
              <w:rPr>
                <w:b/>
                <w:bCs/>
                <w:sz w:val="16"/>
                <w:szCs w:val="16"/>
              </w:rPr>
              <w:t>Subject Area (C22)</w:t>
            </w:r>
          </w:p>
        </w:tc>
        <w:tc>
          <w:tcPr>
            <w:tcW w:w="1102"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3F78B0B7" w14:textId="77777777" w:rsidR="0090692D" w:rsidRPr="0027182A" w:rsidRDefault="0090692D" w:rsidP="00DB616D">
            <w:pPr>
              <w:autoSpaceDE w:val="0"/>
              <w:autoSpaceDN w:val="0"/>
              <w:adjustRightInd w:val="0"/>
              <w:ind w:right="72"/>
              <w:rPr>
                <w:b/>
                <w:sz w:val="16"/>
                <w:szCs w:val="16"/>
              </w:rPr>
            </w:pPr>
            <w:r w:rsidRPr="0027182A">
              <w:rPr>
                <w:b/>
                <w:bCs/>
                <w:sz w:val="16"/>
                <w:szCs w:val="16"/>
              </w:rPr>
              <w:t>Security Language (C23)</w:t>
            </w:r>
          </w:p>
        </w:tc>
        <w:tc>
          <w:tcPr>
            <w:tcW w:w="1420" w:type="dxa"/>
            <w:tcBorders>
              <w:top w:val="single" w:sz="4" w:space="0" w:color="auto"/>
              <w:bottom w:val="single" w:sz="4" w:space="0" w:color="auto"/>
            </w:tcBorders>
            <w:shd w:val="clear" w:color="auto" w:fill="auto"/>
            <w:vAlign w:val="center"/>
            <w:hideMark/>
          </w:tcPr>
          <w:p w14:paraId="14203C3E" w14:textId="77777777" w:rsidR="0090692D" w:rsidRPr="0027182A" w:rsidRDefault="0090692D" w:rsidP="00DB616D">
            <w:pPr>
              <w:autoSpaceDE w:val="0"/>
              <w:autoSpaceDN w:val="0"/>
              <w:adjustRightInd w:val="0"/>
              <w:ind w:right="72"/>
              <w:rPr>
                <w:b/>
                <w:bCs/>
                <w:sz w:val="16"/>
                <w:szCs w:val="16"/>
              </w:rPr>
            </w:pPr>
            <w:r w:rsidRPr="0027182A">
              <w:rPr>
                <w:b/>
                <w:bCs/>
                <w:sz w:val="16"/>
                <w:szCs w:val="16"/>
              </w:rPr>
              <w:t xml:space="preserve">Secure Technology (C24) </w:t>
            </w:r>
          </w:p>
        </w:tc>
        <w:tc>
          <w:tcPr>
            <w:tcW w:w="1335" w:type="dxa"/>
            <w:tcBorders>
              <w:top w:val="single" w:sz="4" w:space="0" w:color="auto"/>
              <w:bottom w:val="single" w:sz="4" w:space="0" w:color="auto"/>
            </w:tcBorders>
            <w:shd w:val="clear" w:color="auto" w:fill="auto"/>
            <w:vAlign w:val="center"/>
            <w:hideMark/>
          </w:tcPr>
          <w:p w14:paraId="33B3CF3F" w14:textId="77777777" w:rsidR="0090692D" w:rsidRPr="0027182A" w:rsidRDefault="0090692D" w:rsidP="00DB616D">
            <w:pPr>
              <w:autoSpaceDE w:val="0"/>
              <w:autoSpaceDN w:val="0"/>
              <w:adjustRightInd w:val="0"/>
              <w:ind w:right="72"/>
              <w:rPr>
                <w:b/>
                <w:bCs/>
                <w:sz w:val="16"/>
                <w:szCs w:val="16"/>
              </w:rPr>
            </w:pPr>
            <w:r w:rsidRPr="0027182A">
              <w:rPr>
                <w:b/>
                <w:bCs/>
                <w:sz w:val="16"/>
                <w:szCs w:val="16"/>
              </w:rPr>
              <w:t>System Security Structure (C25)</w:t>
            </w:r>
          </w:p>
        </w:tc>
        <w:tc>
          <w:tcPr>
            <w:tcW w:w="1059" w:type="dxa"/>
            <w:tcBorders>
              <w:top w:val="single" w:sz="4" w:space="0" w:color="auto"/>
              <w:bottom w:val="single" w:sz="4" w:space="0" w:color="auto"/>
            </w:tcBorders>
            <w:shd w:val="clear" w:color="auto" w:fill="auto"/>
            <w:vAlign w:val="center"/>
            <w:hideMark/>
          </w:tcPr>
          <w:p w14:paraId="14226A9F" w14:textId="77777777" w:rsidR="0090692D" w:rsidRPr="0027182A" w:rsidRDefault="0090692D" w:rsidP="00DB616D">
            <w:pPr>
              <w:autoSpaceDE w:val="0"/>
              <w:autoSpaceDN w:val="0"/>
              <w:adjustRightInd w:val="0"/>
              <w:ind w:right="72"/>
              <w:rPr>
                <w:b/>
                <w:bCs/>
                <w:sz w:val="16"/>
                <w:szCs w:val="16"/>
              </w:rPr>
            </w:pPr>
            <w:r w:rsidRPr="0027182A">
              <w:rPr>
                <w:b/>
                <w:bCs/>
                <w:sz w:val="16"/>
                <w:szCs w:val="16"/>
              </w:rPr>
              <w:t>Security Tool (C26)</w:t>
            </w:r>
          </w:p>
        </w:tc>
        <w:tc>
          <w:tcPr>
            <w:tcW w:w="992" w:type="dxa"/>
            <w:tcBorders>
              <w:top w:val="single" w:sz="4" w:space="0" w:color="auto"/>
              <w:bottom w:val="single" w:sz="4" w:space="0" w:color="auto"/>
            </w:tcBorders>
            <w:shd w:val="clear" w:color="auto" w:fill="auto"/>
            <w:vAlign w:val="center"/>
            <w:hideMark/>
          </w:tcPr>
          <w:p w14:paraId="07611B39" w14:textId="77777777" w:rsidR="0090692D" w:rsidRPr="0027182A" w:rsidRDefault="0090692D" w:rsidP="00DB616D">
            <w:pPr>
              <w:tabs>
                <w:tab w:val="left" w:pos="0"/>
              </w:tabs>
              <w:autoSpaceDE w:val="0"/>
              <w:autoSpaceDN w:val="0"/>
              <w:adjustRightInd w:val="0"/>
              <w:ind w:right="59" w:firstLine="12"/>
              <w:rPr>
                <w:b/>
                <w:bCs/>
                <w:sz w:val="16"/>
                <w:szCs w:val="16"/>
              </w:rPr>
            </w:pPr>
            <w:r w:rsidRPr="0027182A">
              <w:rPr>
                <w:b/>
                <w:bCs/>
                <w:sz w:val="16"/>
                <w:szCs w:val="16"/>
              </w:rPr>
              <w:t>Local Weights</w:t>
            </w:r>
          </w:p>
        </w:tc>
      </w:tr>
      <w:tr w:rsidR="0090692D" w:rsidRPr="0027182A" w14:paraId="56906D54" w14:textId="77777777" w:rsidTr="00A6364C">
        <w:trPr>
          <w:trHeight w:val="14"/>
          <w:jc w:val="center"/>
        </w:trPr>
        <w:tc>
          <w:tcPr>
            <w:tcW w:w="1813" w:type="dxa"/>
            <w:tcBorders>
              <w:top w:val="single" w:sz="4" w:space="0" w:color="auto"/>
            </w:tcBorders>
            <w:shd w:val="clear" w:color="auto" w:fill="auto"/>
            <w:tcMar>
              <w:top w:w="72" w:type="dxa"/>
              <w:left w:w="144" w:type="dxa"/>
              <w:bottom w:w="72" w:type="dxa"/>
              <w:right w:w="144" w:type="dxa"/>
            </w:tcMar>
            <w:vAlign w:val="center"/>
            <w:hideMark/>
          </w:tcPr>
          <w:p w14:paraId="3C5D1C87" w14:textId="77777777" w:rsidR="0090692D" w:rsidRPr="0027182A" w:rsidRDefault="0090692D" w:rsidP="00DB616D">
            <w:pPr>
              <w:autoSpaceDE w:val="0"/>
              <w:autoSpaceDN w:val="0"/>
              <w:adjustRightInd w:val="0"/>
              <w:ind w:right="-1" w:hanging="59"/>
              <w:rPr>
                <w:b/>
                <w:bCs/>
                <w:sz w:val="16"/>
                <w:szCs w:val="16"/>
              </w:rPr>
            </w:pPr>
            <w:r w:rsidRPr="0027182A">
              <w:rPr>
                <w:b/>
                <w:bCs/>
                <w:sz w:val="16"/>
                <w:szCs w:val="16"/>
              </w:rPr>
              <w:t>Software Security Paradigm (C21)</w:t>
            </w:r>
          </w:p>
        </w:tc>
        <w:tc>
          <w:tcPr>
            <w:tcW w:w="1581" w:type="dxa"/>
            <w:tcBorders>
              <w:top w:val="single" w:sz="4" w:space="0" w:color="auto"/>
            </w:tcBorders>
            <w:shd w:val="clear" w:color="auto" w:fill="auto"/>
            <w:tcMar>
              <w:top w:w="72" w:type="dxa"/>
              <w:left w:w="144" w:type="dxa"/>
              <w:bottom w:w="72" w:type="dxa"/>
              <w:right w:w="144" w:type="dxa"/>
            </w:tcMar>
            <w:vAlign w:val="center"/>
            <w:hideMark/>
          </w:tcPr>
          <w:p w14:paraId="5B1C4274" w14:textId="77777777" w:rsidR="0090692D" w:rsidRPr="0027182A" w:rsidRDefault="0090692D" w:rsidP="00DB616D">
            <w:pPr>
              <w:rPr>
                <w:sz w:val="16"/>
                <w:szCs w:val="16"/>
              </w:rPr>
            </w:pPr>
            <w:r w:rsidRPr="0027182A">
              <w:rPr>
                <w:sz w:val="16"/>
                <w:szCs w:val="16"/>
              </w:rPr>
              <w:t>1</w:t>
            </w:r>
          </w:p>
        </w:tc>
        <w:tc>
          <w:tcPr>
            <w:tcW w:w="1240" w:type="dxa"/>
            <w:tcBorders>
              <w:top w:val="single" w:sz="4" w:space="0" w:color="auto"/>
            </w:tcBorders>
            <w:shd w:val="clear" w:color="auto" w:fill="auto"/>
            <w:tcMar>
              <w:top w:w="72" w:type="dxa"/>
              <w:left w:w="144" w:type="dxa"/>
              <w:bottom w:w="72" w:type="dxa"/>
              <w:right w:w="144" w:type="dxa"/>
            </w:tcMar>
            <w:vAlign w:val="center"/>
            <w:hideMark/>
          </w:tcPr>
          <w:p w14:paraId="662E4D0E" w14:textId="77777777" w:rsidR="0090692D" w:rsidRPr="0027182A" w:rsidRDefault="0090692D" w:rsidP="00DB616D">
            <w:pPr>
              <w:rPr>
                <w:sz w:val="16"/>
                <w:szCs w:val="16"/>
              </w:rPr>
            </w:pPr>
            <w:r w:rsidRPr="0027182A">
              <w:rPr>
                <w:sz w:val="16"/>
                <w:szCs w:val="16"/>
              </w:rPr>
              <w:t>1.7780</w:t>
            </w:r>
          </w:p>
        </w:tc>
        <w:tc>
          <w:tcPr>
            <w:tcW w:w="1102" w:type="dxa"/>
            <w:tcBorders>
              <w:top w:val="single" w:sz="4" w:space="0" w:color="auto"/>
            </w:tcBorders>
            <w:shd w:val="clear" w:color="auto" w:fill="auto"/>
            <w:tcMar>
              <w:top w:w="72" w:type="dxa"/>
              <w:left w:w="144" w:type="dxa"/>
              <w:bottom w:w="72" w:type="dxa"/>
              <w:right w:w="144" w:type="dxa"/>
            </w:tcMar>
            <w:vAlign w:val="center"/>
            <w:hideMark/>
          </w:tcPr>
          <w:p w14:paraId="194F0807" w14:textId="77777777" w:rsidR="0090692D" w:rsidRPr="0027182A" w:rsidRDefault="0090692D" w:rsidP="00DB616D">
            <w:pPr>
              <w:rPr>
                <w:sz w:val="16"/>
                <w:szCs w:val="16"/>
              </w:rPr>
            </w:pPr>
            <w:r w:rsidRPr="0027182A">
              <w:rPr>
                <w:sz w:val="16"/>
                <w:szCs w:val="16"/>
              </w:rPr>
              <w:t>0.8920</w:t>
            </w:r>
          </w:p>
        </w:tc>
        <w:tc>
          <w:tcPr>
            <w:tcW w:w="1420" w:type="dxa"/>
            <w:tcBorders>
              <w:top w:val="single" w:sz="4" w:space="0" w:color="auto"/>
            </w:tcBorders>
            <w:shd w:val="clear" w:color="auto" w:fill="auto"/>
            <w:vAlign w:val="center"/>
            <w:hideMark/>
          </w:tcPr>
          <w:p w14:paraId="07F3A447" w14:textId="77777777" w:rsidR="0090692D" w:rsidRPr="0027182A" w:rsidRDefault="0090692D" w:rsidP="00DB616D">
            <w:pPr>
              <w:rPr>
                <w:sz w:val="16"/>
                <w:szCs w:val="16"/>
              </w:rPr>
            </w:pPr>
            <w:r w:rsidRPr="0027182A">
              <w:rPr>
                <w:sz w:val="16"/>
                <w:szCs w:val="16"/>
              </w:rPr>
              <w:t>2.5630</w:t>
            </w:r>
          </w:p>
        </w:tc>
        <w:tc>
          <w:tcPr>
            <w:tcW w:w="1335" w:type="dxa"/>
            <w:tcBorders>
              <w:top w:val="single" w:sz="4" w:space="0" w:color="auto"/>
            </w:tcBorders>
            <w:shd w:val="clear" w:color="auto" w:fill="auto"/>
            <w:vAlign w:val="center"/>
            <w:hideMark/>
          </w:tcPr>
          <w:p w14:paraId="28F1DFF5" w14:textId="77777777" w:rsidR="0090692D" w:rsidRPr="0027182A" w:rsidRDefault="0090692D" w:rsidP="00DB616D">
            <w:pPr>
              <w:rPr>
                <w:sz w:val="16"/>
                <w:szCs w:val="16"/>
              </w:rPr>
            </w:pPr>
            <w:r w:rsidRPr="0027182A">
              <w:rPr>
                <w:sz w:val="16"/>
                <w:szCs w:val="16"/>
              </w:rPr>
              <w:t>2.6670</w:t>
            </w:r>
          </w:p>
        </w:tc>
        <w:tc>
          <w:tcPr>
            <w:tcW w:w="1059" w:type="dxa"/>
            <w:tcBorders>
              <w:top w:val="single" w:sz="4" w:space="0" w:color="auto"/>
            </w:tcBorders>
            <w:shd w:val="clear" w:color="auto" w:fill="auto"/>
            <w:vAlign w:val="center"/>
            <w:hideMark/>
          </w:tcPr>
          <w:p w14:paraId="62297B44" w14:textId="77777777" w:rsidR="0090692D" w:rsidRPr="0027182A" w:rsidRDefault="0090692D" w:rsidP="00DB616D">
            <w:pPr>
              <w:rPr>
                <w:sz w:val="16"/>
                <w:szCs w:val="16"/>
              </w:rPr>
            </w:pPr>
            <w:r w:rsidRPr="0027182A">
              <w:rPr>
                <w:sz w:val="16"/>
                <w:szCs w:val="16"/>
              </w:rPr>
              <w:t>2.3440</w:t>
            </w:r>
          </w:p>
        </w:tc>
        <w:tc>
          <w:tcPr>
            <w:tcW w:w="992" w:type="dxa"/>
            <w:tcBorders>
              <w:top w:val="single" w:sz="4" w:space="0" w:color="auto"/>
            </w:tcBorders>
            <w:shd w:val="clear" w:color="auto" w:fill="auto"/>
            <w:vAlign w:val="center"/>
            <w:hideMark/>
          </w:tcPr>
          <w:p w14:paraId="6C6AC18F" w14:textId="77777777" w:rsidR="0090692D" w:rsidRPr="0027182A" w:rsidRDefault="0090692D" w:rsidP="00DB616D">
            <w:pPr>
              <w:rPr>
                <w:b/>
                <w:sz w:val="16"/>
                <w:szCs w:val="16"/>
              </w:rPr>
            </w:pPr>
            <w:r w:rsidRPr="0027182A">
              <w:rPr>
                <w:b/>
                <w:sz w:val="16"/>
                <w:szCs w:val="16"/>
              </w:rPr>
              <w:t>0.2650</w:t>
            </w:r>
          </w:p>
        </w:tc>
      </w:tr>
      <w:tr w:rsidR="0090692D" w:rsidRPr="0027182A" w14:paraId="24E36F4E" w14:textId="77777777" w:rsidTr="00A6364C">
        <w:trPr>
          <w:trHeight w:val="14"/>
          <w:jc w:val="center"/>
        </w:trPr>
        <w:tc>
          <w:tcPr>
            <w:tcW w:w="1813" w:type="dxa"/>
            <w:shd w:val="clear" w:color="auto" w:fill="auto"/>
            <w:tcMar>
              <w:top w:w="72" w:type="dxa"/>
              <w:left w:w="144" w:type="dxa"/>
              <w:bottom w:w="72" w:type="dxa"/>
              <w:right w:w="144" w:type="dxa"/>
            </w:tcMar>
            <w:vAlign w:val="center"/>
            <w:hideMark/>
          </w:tcPr>
          <w:p w14:paraId="7DBF1C62" w14:textId="77777777" w:rsidR="0090692D" w:rsidRPr="0027182A" w:rsidRDefault="0090692D" w:rsidP="00DB616D">
            <w:pPr>
              <w:autoSpaceDE w:val="0"/>
              <w:autoSpaceDN w:val="0"/>
              <w:adjustRightInd w:val="0"/>
              <w:ind w:right="-1" w:hanging="59"/>
              <w:rPr>
                <w:b/>
                <w:bCs/>
                <w:sz w:val="16"/>
                <w:szCs w:val="16"/>
              </w:rPr>
            </w:pPr>
            <w:r w:rsidRPr="0027182A">
              <w:rPr>
                <w:b/>
                <w:bCs/>
                <w:sz w:val="16"/>
                <w:szCs w:val="16"/>
              </w:rPr>
              <w:t>Subject Area (C22)</w:t>
            </w:r>
          </w:p>
        </w:tc>
        <w:tc>
          <w:tcPr>
            <w:tcW w:w="1581" w:type="dxa"/>
            <w:shd w:val="clear" w:color="auto" w:fill="auto"/>
            <w:tcMar>
              <w:top w:w="72" w:type="dxa"/>
              <w:left w:w="144" w:type="dxa"/>
              <w:bottom w:w="72" w:type="dxa"/>
              <w:right w:w="144" w:type="dxa"/>
            </w:tcMar>
            <w:vAlign w:val="center"/>
            <w:hideMark/>
          </w:tcPr>
          <w:p w14:paraId="27B0D8E2" w14:textId="77777777" w:rsidR="0090692D" w:rsidRPr="0027182A" w:rsidRDefault="0090692D" w:rsidP="00DB616D">
            <w:pPr>
              <w:rPr>
                <w:sz w:val="16"/>
                <w:szCs w:val="16"/>
              </w:rPr>
            </w:pPr>
            <w:r w:rsidRPr="0027182A">
              <w:rPr>
                <w:sz w:val="16"/>
                <w:szCs w:val="16"/>
              </w:rPr>
              <w:t>0.5620</w:t>
            </w:r>
          </w:p>
        </w:tc>
        <w:tc>
          <w:tcPr>
            <w:tcW w:w="1240" w:type="dxa"/>
            <w:shd w:val="clear" w:color="auto" w:fill="auto"/>
            <w:tcMar>
              <w:top w:w="72" w:type="dxa"/>
              <w:left w:w="144" w:type="dxa"/>
              <w:bottom w:w="72" w:type="dxa"/>
              <w:right w:w="144" w:type="dxa"/>
            </w:tcMar>
            <w:vAlign w:val="center"/>
            <w:hideMark/>
          </w:tcPr>
          <w:p w14:paraId="467D248D" w14:textId="77777777" w:rsidR="0090692D" w:rsidRPr="0027182A" w:rsidRDefault="0090692D" w:rsidP="00DB616D">
            <w:pPr>
              <w:rPr>
                <w:sz w:val="16"/>
                <w:szCs w:val="16"/>
              </w:rPr>
            </w:pPr>
            <w:r w:rsidRPr="0027182A">
              <w:rPr>
                <w:sz w:val="16"/>
                <w:szCs w:val="16"/>
              </w:rPr>
              <w:t>1</w:t>
            </w:r>
          </w:p>
        </w:tc>
        <w:tc>
          <w:tcPr>
            <w:tcW w:w="1102" w:type="dxa"/>
            <w:shd w:val="clear" w:color="auto" w:fill="auto"/>
            <w:tcMar>
              <w:top w:w="72" w:type="dxa"/>
              <w:left w:w="144" w:type="dxa"/>
              <w:bottom w:w="72" w:type="dxa"/>
              <w:right w:w="144" w:type="dxa"/>
            </w:tcMar>
            <w:vAlign w:val="center"/>
            <w:hideMark/>
          </w:tcPr>
          <w:p w14:paraId="49F015E1" w14:textId="77777777" w:rsidR="0090692D" w:rsidRPr="0027182A" w:rsidRDefault="0090692D" w:rsidP="00DB616D">
            <w:pPr>
              <w:rPr>
                <w:sz w:val="16"/>
                <w:szCs w:val="16"/>
              </w:rPr>
            </w:pPr>
            <w:r w:rsidRPr="0027182A">
              <w:rPr>
                <w:sz w:val="16"/>
                <w:szCs w:val="16"/>
              </w:rPr>
              <w:t>1.7510</w:t>
            </w:r>
          </w:p>
        </w:tc>
        <w:tc>
          <w:tcPr>
            <w:tcW w:w="1420" w:type="dxa"/>
            <w:shd w:val="clear" w:color="auto" w:fill="auto"/>
            <w:vAlign w:val="center"/>
            <w:hideMark/>
          </w:tcPr>
          <w:p w14:paraId="1A843EB8" w14:textId="77777777" w:rsidR="0090692D" w:rsidRPr="0027182A" w:rsidRDefault="0090692D" w:rsidP="00DB616D">
            <w:pPr>
              <w:rPr>
                <w:sz w:val="16"/>
                <w:szCs w:val="16"/>
              </w:rPr>
            </w:pPr>
            <w:r w:rsidRPr="0027182A">
              <w:rPr>
                <w:sz w:val="16"/>
                <w:szCs w:val="16"/>
              </w:rPr>
              <w:t>1.2120</w:t>
            </w:r>
          </w:p>
        </w:tc>
        <w:tc>
          <w:tcPr>
            <w:tcW w:w="1335" w:type="dxa"/>
            <w:shd w:val="clear" w:color="auto" w:fill="auto"/>
            <w:vAlign w:val="center"/>
            <w:hideMark/>
          </w:tcPr>
          <w:p w14:paraId="5E66D47C" w14:textId="77777777" w:rsidR="0090692D" w:rsidRPr="0027182A" w:rsidRDefault="0090692D" w:rsidP="00DB616D">
            <w:pPr>
              <w:rPr>
                <w:sz w:val="16"/>
                <w:szCs w:val="16"/>
              </w:rPr>
            </w:pPr>
            <w:r w:rsidRPr="0027182A">
              <w:rPr>
                <w:sz w:val="16"/>
                <w:szCs w:val="16"/>
              </w:rPr>
              <w:t>1.8530</w:t>
            </w:r>
          </w:p>
        </w:tc>
        <w:tc>
          <w:tcPr>
            <w:tcW w:w="1059" w:type="dxa"/>
            <w:shd w:val="clear" w:color="auto" w:fill="auto"/>
            <w:vAlign w:val="center"/>
            <w:hideMark/>
          </w:tcPr>
          <w:p w14:paraId="29F2895E" w14:textId="77777777" w:rsidR="0090692D" w:rsidRPr="0027182A" w:rsidRDefault="0090692D" w:rsidP="00DB616D">
            <w:pPr>
              <w:rPr>
                <w:sz w:val="16"/>
                <w:szCs w:val="16"/>
              </w:rPr>
            </w:pPr>
            <w:r w:rsidRPr="0027182A">
              <w:rPr>
                <w:sz w:val="16"/>
                <w:szCs w:val="16"/>
              </w:rPr>
              <w:t>1.7940</w:t>
            </w:r>
          </w:p>
        </w:tc>
        <w:tc>
          <w:tcPr>
            <w:tcW w:w="992" w:type="dxa"/>
            <w:shd w:val="clear" w:color="auto" w:fill="auto"/>
            <w:vAlign w:val="center"/>
            <w:hideMark/>
          </w:tcPr>
          <w:p w14:paraId="588C9956" w14:textId="77777777" w:rsidR="0090692D" w:rsidRPr="0027182A" w:rsidRDefault="0090692D" w:rsidP="00DB616D">
            <w:pPr>
              <w:rPr>
                <w:b/>
                <w:sz w:val="16"/>
                <w:szCs w:val="16"/>
              </w:rPr>
            </w:pPr>
            <w:r w:rsidRPr="0027182A">
              <w:rPr>
                <w:b/>
                <w:sz w:val="16"/>
                <w:szCs w:val="16"/>
              </w:rPr>
              <w:t>0.1921</w:t>
            </w:r>
          </w:p>
        </w:tc>
      </w:tr>
      <w:tr w:rsidR="0090692D" w:rsidRPr="0027182A" w14:paraId="0E5A6258" w14:textId="77777777" w:rsidTr="00A6364C">
        <w:trPr>
          <w:trHeight w:val="14"/>
          <w:jc w:val="center"/>
        </w:trPr>
        <w:tc>
          <w:tcPr>
            <w:tcW w:w="1813" w:type="dxa"/>
            <w:shd w:val="clear" w:color="auto" w:fill="auto"/>
            <w:tcMar>
              <w:top w:w="72" w:type="dxa"/>
              <w:left w:w="144" w:type="dxa"/>
              <w:bottom w:w="72" w:type="dxa"/>
              <w:right w:w="144" w:type="dxa"/>
            </w:tcMar>
            <w:vAlign w:val="center"/>
            <w:hideMark/>
          </w:tcPr>
          <w:p w14:paraId="4431CEDD" w14:textId="77777777" w:rsidR="0090692D" w:rsidRPr="0027182A" w:rsidRDefault="0090692D" w:rsidP="00DB616D">
            <w:pPr>
              <w:autoSpaceDE w:val="0"/>
              <w:autoSpaceDN w:val="0"/>
              <w:adjustRightInd w:val="0"/>
              <w:ind w:right="-1" w:hanging="59"/>
              <w:rPr>
                <w:b/>
                <w:sz w:val="16"/>
                <w:szCs w:val="16"/>
              </w:rPr>
            </w:pPr>
            <w:r w:rsidRPr="0027182A">
              <w:rPr>
                <w:b/>
                <w:bCs/>
                <w:sz w:val="16"/>
                <w:szCs w:val="16"/>
              </w:rPr>
              <w:t>Security Language (C23)</w:t>
            </w:r>
          </w:p>
        </w:tc>
        <w:tc>
          <w:tcPr>
            <w:tcW w:w="1581" w:type="dxa"/>
            <w:shd w:val="clear" w:color="auto" w:fill="auto"/>
            <w:tcMar>
              <w:top w:w="72" w:type="dxa"/>
              <w:left w:w="144" w:type="dxa"/>
              <w:bottom w:w="72" w:type="dxa"/>
              <w:right w:w="144" w:type="dxa"/>
            </w:tcMar>
            <w:vAlign w:val="center"/>
            <w:hideMark/>
          </w:tcPr>
          <w:p w14:paraId="45D9D1B9" w14:textId="77777777" w:rsidR="0090692D" w:rsidRPr="0027182A" w:rsidRDefault="0090692D" w:rsidP="00DB616D">
            <w:pPr>
              <w:rPr>
                <w:sz w:val="16"/>
                <w:szCs w:val="16"/>
              </w:rPr>
            </w:pPr>
            <w:r w:rsidRPr="0027182A">
              <w:rPr>
                <w:sz w:val="16"/>
                <w:szCs w:val="16"/>
              </w:rPr>
              <w:t>1.1210</w:t>
            </w:r>
          </w:p>
        </w:tc>
        <w:tc>
          <w:tcPr>
            <w:tcW w:w="1240" w:type="dxa"/>
            <w:shd w:val="clear" w:color="auto" w:fill="auto"/>
            <w:tcMar>
              <w:top w:w="72" w:type="dxa"/>
              <w:left w:w="144" w:type="dxa"/>
              <w:bottom w:w="72" w:type="dxa"/>
              <w:right w:w="144" w:type="dxa"/>
            </w:tcMar>
            <w:vAlign w:val="center"/>
            <w:hideMark/>
          </w:tcPr>
          <w:p w14:paraId="504F6D17" w14:textId="77777777" w:rsidR="0090692D" w:rsidRPr="0027182A" w:rsidRDefault="0090692D" w:rsidP="00DB616D">
            <w:pPr>
              <w:rPr>
                <w:sz w:val="16"/>
                <w:szCs w:val="16"/>
              </w:rPr>
            </w:pPr>
            <w:r w:rsidRPr="0027182A">
              <w:rPr>
                <w:sz w:val="16"/>
                <w:szCs w:val="16"/>
              </w:rPr>
              <w:t>0.5710</w:t>
            </w:r>
          </w:p>
        </w:tc>
        <w:tc>
          <w:tcPr>
            <w:tcW w:w="1102" w:type="dxa"/>
            <w:shd w:val="clear" w:color="auto" w:fill="auto"/>
            <w:tcMar>
              <w:top w:w="72" w:type="dxa"/>
              <w:left w:w="144" w:type="dxa"/>
              <w:bottom w:w="72" w:type="dxa"/>
              <w:right w:w="144" w:type="dxa"/>
            </w:tcMar>
            <w:vAlign w:val="center"/>
            <w:hideMark/>
          </w:tcPr>
          <w:p w14:paraId="1218DEC1" w14:textId="77777777" w:rsidR="0090692D" w:rsidRPr="0027182A" w:rsidRDefault="0090692D" w:rsidP="00DB616D">
            <w:pPr>
              <w:rPr>
                <w:sz w:val="16"/>
                <w:szCs w:val="16"/>
              </w:rPr>
            </w:pPr>
            <w:r w:rsidRPr="0027182A">
              <w:rPr>
                <w:sz w:val="16"/>
                <w:szCs w:val="16"/>
              </w:rPr>
              <w:t>1</w:t>
            </w:r>
          </w:p>
        </w:tc>
        <w:tc>
          <w:tcPr>
            <w:tcW w:w="1420" w:type="dxa"/>
            <w:shd w:val="clear" w:color="auto" w:fill="auto"/>
            <w:vAlign w:val="center"/>
            <w:hideMark/>
          </w:tcPr>
          <w:p w14:paraId="5F264BF5" w14:textId="77777777" w:rsidR="0090692D" w:rsidRPr="0027182A" w:rsidRDefault="0090692D" w:rsidP="00DB616D">
            <w:pPr>
              <w:rPr>
                <w:sz w:val="16"/>
                <w:szCs w:val="16"/>
              </w:rPr>
            </w:pPr>
            <w:r w:rsidRPr="0027182A">
              <w:rPr>
                <w:sz w:val="16"/>
                <w:szCs w:val="16"/>
              </w:rPr>
              <w:t>0.9890</w:t>
            </w:r>
          </w:p>
        </w:tc>
        <w:tc>
          <w:tcPr>
            <w:tcW w:w="1335" w:type="dxa"/>
            <w:shd w:val="clear" w:color="auto" w:fill="auto"/>
            <w:vAlign w:val="center"/>
            <w:hideMark/>
          </w:tcPr>
          <w:p w14:paraId="5B3CD889" w14:textId="77777777" w:rsidR="0090692D" w:rsidRPr="0027182A" w:rsidRDefault="0090692D" w:rsidP="00DB616D">
            <w:pPr>
              <w:rPr>
                <w:sz w:val="16"/>
                <w:szCs w:val="16"/>
              </w:rPr>
            </w:pPr>
            <w:r w:rsidRPr="0027182A">
              <w:rPr>
                <w:sz w:val="16"/>
                <w:szCs w:val="16"/>
              </w:rPr>
              <w:t>2.6060</w:t>
            </w:r>
          </w:p>
        </w:tc>
        <w:tc>
          <w:tcPr>
            <w:tcW w:w="1059" w:type="dxa"/>
            <w:shd w:val="clear" w:color="auto" w:fill="auto"/>
            <w:vAlign w:val="center"/>
            <w:hideMark/>
          </w:tcPr>
          <w:p w14:paraId="484BD423" w14:textId="77777777" w:rsidR="0090692D" w:rsidRPr="0027182A" w:rsidRDefault="0090692D" w:rsidP="00DB616D">
            <w:pPr>
              <w:rPr>
                <w:sz w:val="16"/>
                <w:szCs w:val="16"/>
              </w:rPr>
            </w:pPr>
            <w:r w:rsidRPr="0027182A">
              <w:rPr>
                <w:sz w:val="16"/>
                <w:szCs w:val="16"/>
              </w:rPr>
              <w:t>0.6910</w:t>
            </w:r>
          </w:p>
        </w:tc>
        <w:tc>
          <w:tcPr>
            <w:tcW w:w="992" w:type="dxa"/>
            <w:shd w:val="clear" w:color="auto" w:fill="auto"/>
            <w:vAlign w:val="center"/>
            <w:hideMark/>
          </w:tcPr>
          <w:p w14:paraId="201630C9" w14:textId="77777777" w:rsidR="0090692D" w:rsidRPr="0027182A" w:rsidRDefault="0090692D" w:rsidP="00DB616D">
            <w:pPr>
              <w:rPr>
                <w:b/>
                <w:sz w:val="16"/>
                <w:szCs w:val="16"/>
              </w:rPr>
            </w:pPr>
            <w:r w:rsidRPr="0027182A">
              <w:rPr>
                <w:b/>
                <w:sz w:val="16"/>
                <w:szCs w:val="16"/>
              </w:rPr>
              <w:t>0.1678</w:t>
            </w:r>
          </w:p>
        </w:tc>
      </w:tr>
      <w:tr w:rsidR="0090692D" w:rsidRPr="0027182A" w14:paraId="514A8A9B" w14:textId="77777777" w:rsidTr="00A6364C">
        <w:trPr>
          <w:trHeight w:val="14"/>
          <w:jc w:val="center"/>
        </w:trPr>
        <w:tc>
          <w:tcPr>
            <w:tcW w:w="1813" w:type="dxa"/>
            <w:shd w:val="clear" w:color="auto" w:fill="auto"/>
            <w:tcMar>
              <w:top w:w="72" w:type="dxa"/>
              <w:left w:w="144" w:type="dxa"/>
              <w:bottom w:w="72" w:type="dxa"/>
              <w:right w:w="144" w:type="dxa"/>
            </w:tcMar>
            <w:vAlign w:val="center"/>
            <w:hideMark/>
          </w:tcPr>
          <w:p w14:paraId="3C7B7CD8" w14:textId="77777777" w:rsidR="0090692D" w:rsidRPr="0027182A" w:rsidRDefault="0090692D" w:rsidP="00DB616D">
            <w:pPr>
              <w:autoSpaceDE w:val="0"/>
              <w:autoSpaceDN w:val="0"/>
              <w:adjustRightInd w:val="0"/>
              <w:ind w:right="-1" w:hanging="59"/>
              <w:rPr>
                <w:b/>
                <w:bCs/>
                <w:sz w:val="16"/>
                <w:szCs w:val="16"/>
              </w:rPr>
            </w:pPr>
            <w:r w:rsidRPr="0027182A">
              <w:rPr>
                <w:b/>
                <w:bCs/>
                <w:sz w:val="16"/>
                <w:szCs w:val="16"/>
              </w:rPr>
              <w:t xml:space="preserve">Secure Technology (C24) </w:t>
            </w:r>
          </w:p>
        </w:tc>
        <w:tc>
          <w:tcPr>
            <w:tcW w:w="1581" w:type="dxa"/>
            <w:shd w:val="clear" w:color="auto" w:fill="auto"/>
            <w:tcMar>
              <w:top w:w="72" w:type="dxa"/>
              <w:left w:w="144" w:type="dxa"/>
              <w:bottom w:w="72" w:type="dxa"/>
              <w:right w:w="144" w:type="dxa"/>
            </w:tcMar>
            <w:vAlign w:val="center"/>
            <w:hideMark/>
          </w:tcPr>
          <w:p w14:paraId="6871511E" w14:textId="77777777" w:rsidR="0090692D" w:rsidRPr="0027182A" w:rsidRDefault="0090692D" w:rsidP="00DB616D">
            <w:pPr>
              <w:rPr>
                <w:sz w:val="16"/>
                <w:szCs w:val="16"/>
              </w:rPr>
            </w:pPr>
            <w:r w:rsidRPr="0027182A">
              <w:rPr>
                <w:sz w:val="16"/>
                <w:szCs w:val="16"/>
              </w:rPr>
              <w:t>0.3900</w:t>
            </w:r>
          </w:p>
        </w:tc>
        <w:tc>
          <w:tcPr>
            <w:tcW w:w="1240" w:type="dxa"/>
            <w:shd w:val="clear" w:color="auto" w:fill="auto"/>
            <w:tcMar>
              <w:top w:w="72" w:type="dxa"/>
              <w:left w:w="144" w:type="dxa"/>
              <w:bottom w:w="72" w:type="dxa"/>
              <w:right w:w="144" w:type="dxa"/>
            </w:tcMar>
            <w:vAlign w:val="center"/>
            <w:hideMark/>
          </w:tcPr>
          <w:p w14:paraId="5E41E641" w14:textId="77777777" w:rsidR="0090692D" w:rsidRPr="0027182A" w:rsidRDefault="0090692D" w:rsidP="00DB616D">
            <w:pPr>
              <w:rPr>
                <w:sz w:val="16"/>
                <w:szCs w:val="16"/>
              </w:rPr>
            </w:pPr>
            <w:r w:rsidRPr="0027182A">
              <w:rPr>
                <w:sz w:val="16"/>
                <w:szCs w:val="16"/>
              </w:rPr>
              <w:t>0.8250</w:t>
            </w:r>
          </w:p>
        </w:tc>
        <w:tc>
          <w:tcPr>
            <w:tcW w:w="1102" w:type="dxa"/>
            <w:shd w:val="clear" w:color="auto" w:fill="auto"/>
            <w:tcMar>
              <w:top w:w="72" w:type="dxa"/>
              <w:left w:w="144" w:type="dxa"/>
              <w:bottom w:w="72" w:type="dxa"/>
              <w:right w:w="144" w:type="dxa"/>
            </w:tcMar>
            <w:vAlign w:val="center"/>
            <w:hideMark/>
          </w:tcPr>
          <w:p w14:paraId="212B3D35" w14:textId="77777777" w:rsidR="0090692D" w:rsidRPr="0027182A" w:rsidRDefault="0090692D" w:rsidP="00DB616D">
            <w:pPr>
              <w:rPr>
                <w:sz w:val="16"/>
                <w:szCs w:val="16"/>
              </w:rPr>
            </w:pPr>
            <w:r w:rsidRPr="0027182A">
              <w:rPr>
                <w:sz w:val="16"/>
                <w:szCs w:val="16"/>
              </w:rPr>
              <w:t>1.0110</w:t>
            </w:r>
          </w:p>
        </w:tc>
        <w:tc>
          <w:tcPr>
            <w:tcW w:w="1420" w:type="dxa"/>
            <w:shd w:val="clear" w:color="auto" w:fill="auto"/>
            <w:vAlign w:val="center"/>
            <w:hideMark/>
          </w:tcPr>
          <w:p w14:paraId="12D7DBD2" w14:textId="77777777" w:rsidR="0090692D" w:rsidRPr="0027182A" w:rsidRDefault="0090692D" w:rsidP="00DB616D">
            <w:pPr>
              <w:rPr>
                <w:sz w:val="16"/>
                <w:szCs w:val="16"/>
              </w:rPr>
            </w:pPr>
            <w:r w:rsidRPr="0027182A">
              <w:rPr>
                <w:sz w:val="16"/>
                <w:szCs w:val="16"/>
              </w:rPr>
              <w:t>1</w:t>
            </w:r>
          </w:p>
        </w:tc>
        <w:tc>
          <w:tcPr>
            <w:tcW w:w="1335" w:type="dxa"/>
            <w:shd w:val="clear" w:color="auto" w:fill="auto"/>
            <w:vAlign w:val="center"/>
            <w:hideMark/>
          </w:tcPr>
          <w:p w14:paraId="7E18B84A" w14:textId="77777777" w:rsidR="0090692D" w:rsidRPr="0027182A" w:rsidRDefault="0090692D" w:rsidP="00DB616D">
            <w:pPr>
              <w:rPr>
                <w:sz w:val="16"/>
                <w:szCs w:val="16"/>
              </w:rPr>
            </w:pPr>
            <w:r w:rsidRPr="0027182A">
              <w:rPr>
                <w:sz w:val="16"/>
                <w:szCs w:val="16"/>
              </w:rPr>
              <w:t>2.1770</w:t>
            </w:r>
          </w:p>
        </w:tc>
        <w:tc>
          <w:tcPr>
            <w:tcW w:w="1059" w:type="dxa"/>
            <w:shd w:val="clear" w:color="auto" w:fill="auto"/>
            <w:vAlign w:val="center"/>
            <w:hideMark/>
          </w:tcPr>
          <w:p w14:paraId="1562E725" w14:textId="77777777" w:rsidR="0090692D" w:rsidRPr="0027182A" w:rsidRDefault="0090692D" w:rsidP="00DB616D">
            <w:pPr>
              <w:rPr>
                <w:sz w:val="16"/>
                <w:szCs w:val="16"/>
              </w:rPr>
            </w:pPr>
            <w:r w:rsidRPr="0027182A">
              <w:rPr>
                <w:sz w:val="16"/>
                <w:szCs w:val="16"/>
              </w:rPr>
              <w:t>0.7710</w:t>
            </w:r>
          </w:p>
        </w:tc>
        <w:tc>
          <w:tcPr>
            <w:tcW w:w="992" w:type="dxa"/>
            <w:shd w:val="clear" w:color="auto" w:fill="auto"/>
            <w:vAlign w:val="center"/>
            <w:hideMark/>
          </w:tcPr>
          <w:p w14:paraId="0E4A3E73" w14:textId="77777777" w:rsidR="0090692D" w:rsidRPr="0027182A" w:rsidRDefault="0090692D" w:rsidP="00DB616D">
            <w:pPr>
              <w:rPr>
                <w:b/>
                <w:sz w:val="16"/>
                <w:szCs w:val="16"/>
              </w:rPr>
            </w:pPr>
            <w:r w:rsidRPr="0027182A">
              <w:rPr>
                <w:b/>
                <w:sz w:val="16"/>
                <w:szCs w:val="16"/>
              </w:rPr>
              <w:t>0.1404</w:t>
            </w:r>
          </w:p>
        </w:tc>
      </w:tr>
      <w:tr w:rsidR="0090692D" w:rsidRPr="0027182A" w14:paraId="7455D0E7" w14:textId="77777777" w:rsidTr="00A6364C">
        <w:trPr>
          <w:trHeight w:val="14"/>
          <w:jc w:val="center"/>
        </w:trPr>
        <w:tc>
          <w:tcPr>
            <w:tcW w:w="1813" w:type="dxa"/>
            <w:shd w:val="clear" w:color="auto" w:fill="auto"/>
            <w:tcMar>
              <w:top w:w="72" w:type="dxa"/>
              <w:left w:w="144" w:type="dxa"/>
              <w:bottom w:w="72" w:type="dxa"/>
              <w:right w:w="144" w:type="dxa"/>
            </w:tcMar>
            <w:vAlign w:val="center"/>
            <w:hideMark/>
          </w:tcPr>
          <w:p w14:paraId="33B44B6E" w14:textId="77777777" w:rsidR="0090692D" w:rsidRPr="0027182A" w:rsidRDefault="0090692D" w:rsidP="00DB616D">
            <w:pPr>
              <w:autoSpaceDE w:val="0"/>
              <w:autoSpaceDN w:val="0"/>
              <w:adjustRightInd w:val="0"/>
              <w:ind w:right="-1" w:hanging="59"/>
              <w:rPr>
                <w:b/>
                <w:bCs/>
                <w:sz w:val="16"/>
                <w:szCs w:val="16"/>
              </w:rPr>
            </w:pPr>
            <w:r w:rsidRPr="0027182A">
              <w:rPr>
                <w:b/>
                <w:bCs/>
                <w:sz w:val="16"/>
                <w:szCs w:val="16"/>
              </w:rPr>
              <w:t>System Security Structure (C25)</w:t>
            </w:r>
          </w:p>
        </w:tc>
        <w:tc>
          <w:tcPr>
            <w:tcW w:w="1581" w:type="dxa"/>
            <w:shd w:val="clear" w:color="auto" w:fill="auto"/>
            <w:tcMar>
              <w:top w:w="72" w:type="dxa"/>
              <w:left w:w="144" w:type="dxa"/>
              <w:bottom w:w="72" w:type="dxa"/>
              <w:right w:w="144" w:type="dxa"/>
            </w:tcMar>
            <w:vAlign w:val="center"/>
            <w:hideMark/>
          </w:tcPr>
          <w:p w14:paraId="26BE7CC0" w14:textId="77777777" w:rsidR="0090692D" w:rsidRPr="0027182A" w:rsidRDefault="0090692D" w:rsidP="00DB616D">
            <w:pPr>
              <w:rPr>
                <w:sz w:val="16"/>
                <w:szCs w:val="16"/>
              </w:rPr>
            </w:pPr>
            <w:r w:rsidRPr="0027182A">
              <w:rPr>
                <w:sz w:val="16"/>
                <w:szCs w:val="16"/>
              </w:rPr>
              <w:t>0.3750</w:t>
            </w:r>
          </w:p>
        </w:tc>
        <w:tc>
          <w:tcPr>
            <w:tcW w:w="1240" w:type="dxa"/>
            <w:shd w:val="clear" w:color="auto" w:fill="auto"/>
            <w:tcMar>
              <w:top w:w="72" w:type="dxa"/>
              <w:left w:w="144" w:type="dxa"/>
              <w:bottom w:w="72" w:type="dxa"/>
              <w:right w:w="144" w:type="dxa"/>
            </w:tcMar>
            <w:vAlign w:val="center"/>
            <w:hideMark/>
          </w:tcPr>
          <w:p w14:paraId="74C497A8" w14:textId="77777777" w:rsidR="0090692D" w:rsidRPr="0027182A" w:rsidRDefault="0090692D" w:rsidP="00DB616D">
            <w:pPr>
              <w:rPr>
                <w:sz w:val="16"/>
                <w:szCs w:val="16"/>
              </w:rPr>
            </w:pPr>
            <w:r w:rsidRPr="0027182A">
              <w:rPr>
                <w:sz w:val="16"/>
                <w:szCs w:val="16"/>
              </w:rPr>
              <w:t>0.5400</w:t>
            </w:r>
          </w:p>
        </w:tc>
        <w:tc>
          <w:tcPr>
            <w:tcW w:w="1102" w:type="dxa"/>
            <w:shd w:val="clear" w:color="auto" w:fill="auto"/>
            <w:tcMar>
              <w:top w:w="72" w:type="dxa"/>
              <w:left w:w="144" w:type="dxa"/>
              <w:bottom w:w="72" w:type="dxa"/>
              <w:right w:w="144" w:type="dxa"/>
            </w:tcMar>
            <w:vAlign w:val="center"/>
            <w:hideMark/>
          </w:tcPr>
          <w:p w14:paraId="34FAF3EE" w14:textId="77777777" w:rsidR="0090692D" w:rsidRPr="0027182A" w:rsidRDefault="0090692D" w:rsidP="00DB616D">
            <w:pPr>
              <w:rPr>
                <w:sz w:val="16"/>
                <w:szCs w:val="16"/>
              </w:rPr>
            </w:pPr>
            <w:r w:rsidRPr="0027182A">
              <w:rPr>
                <w:sz w:val="16"/>
                <w:szCs w:val="16"/>
              </w:rPr>
              <w:t>0.3840</w:t>
            </w:r>
          </w:p>
        </w:tc>
        <w:tc>
          <w:tcPr>
            <w:tcW w:w="1420" w:type="dxa"/>
            <w:shd w:val="clear" w:color="auto" w:fill="auto"/>
            <w:vAlign w:val="center"/>
            <w:hideMark/>
          </w:tcPr>
          <w:p w14:paraId="1A6CBA85" w14:textId="77777777" w:rsidR="0090692D" w:rsidRPr="0027182A" w:rsidRDefault="0090692D" w:rsidP="00DB616D">
            <w:pPr>
              <w:rPr>
                <w:sz w:val="16"/>
                <w:szCs w:val="16"/>
              </w:rPr>
            </w:pPr>
            <w:r w:rsidRPr="0027182A">
              <w:rPr>
                <w:sz w:val="16"/>
                <w:szCs w:val="16"/>
              </w:rPr>
              <w:t>0.4590</w:t>
            </w:r>
          </w:p>
        </w:tc>
        <w:tc>
          <w:tcPr>
            <w:tcW w:w="1335" w:type="dxa"/>
            <w:shd w:val="clear" w:color="auto" w:fill="auto"/>
            <w:vAlign w:val="center"/>
            <w:hideMark/>
          </w:tcPr>
          <w:p w14:paraId="583C379D" w14:textId="77777777" w:rsidR="0090692D" w:rsidRPr="0027182A" w:rsidRDefault="0090692D" w:rsidP="00DB616D">
            <w:pPr>
              <w:rPr>
                <w:sz w:val="16"/>
                <w:szCs w:val="16"/>
              </w:rPr>
            </w:pPr>
            <w:r w:rsidRPr="0027182A">
              <w:rPr>
                <w:sz w:val="16"/>
                <w:szCs w:val="16"/>
              </w:rPr>
              <w:t>1</w:t>
            </w:r>
          </w:p>
        </w:tc>
        <w:tc>
          <w:tcPr>
            <w:tcW w:w="1059" w:type="dxa"/>
            <w:shd w:val="clear" w:color="auto" w:fill="auto"/>
            <w:vAlign w:val="center"/>
            <w:hideMark/>
          </w:tcPr>
          <w:p w14:paraId="192E5DD3" w14:textId="77777777" w:rsidR="0090692D" w:rsidRPr="0027182A" w:rsidRDefault="0090692D" w:rsidP="00DB616D">
            <w:pPr>
              <w:rPr>
                <w:sz w:val="16"/>
                <w:szCs w:val="16"/>
              </w:rPr>
            </w:pPr>
            <w:r w:rsidRPr="0027182A">
              <w:rPr>
                <w:sz w:val="16"/>
                <w:szCs w:val="16"/>
              </w:rPr>
              <w:t>1.8210</w:t>
            </w:r>
          </w:p>
        </w:tc>
        <w:tc>
          <w:tcPr>
            <w:tcW w:w="992" w:type="dxa"/>
            <w:shd w:val="clear" w:color="auto" w:fill="auto"/>
            <w:vAlign w:val="center"/>
            <w:hideMark/>
          </w:tcPr>
          <w:p w14:paraId="22D22EB0" w14:textId="77777777" w:rsidR="0090692D" w:rsidRPr="0027182A" w:rsidRDefault="0090692D" w:rsidP="00DB616D">
            <w:pPr>
              <w:rPr>
                <w:b/>
                <w:sz w:val="16"/>
                <w:szCs w:val="16"/>
              </w:rPr>
            </w:pPr>
            <w:r w:rsidRPr="0027182A">
              <w:rPr>
                <w:b/>
                <w:sz w:val="16"/>
                <w:szCs w:val="16"/>
              </w:rPr>
              <w:t>0.1049</w:t>
            </w:r>
          </w:p>
        </w:tc>
      </w:tr>
      <w:tr w:rsidR="0090692D" w:rsidRPr="0027182A" w14:paraId="656E5CB5" w14:textId="77777777" w:rsidTr="00A6364C">
        <w:trPr>
          <w:trHeight w:val="14"/>
          <w:jc w:val="center"/>
        </w:trPr>
        <w:tc>
          <w:tcPr>
            <w:tcW w:w="1813" w:type="dxa"/>
            <w:shd w:val="clear" w:color="auto" w:fill="auto"/>
            <w:tcMar>
              <w:top w:w="72" w:type="dxa"/>
              <w:left w:w="144" w:type="dxa"/>
              <w:bottom w:w="72" w:type="dxa"/>
              <w:right w:w="144" w:type="dxa"/>
            </w:tcMar>
            <w:vAlign w:val="center"/>
            <w:hideMark/>
          </w:tcPr>
          <w:p w14:paraId="1B3C2C40" w14:textId="77777777" w:rsidR="0090692D" w:rsidRPr="0027182A" w:rsidRDefault="0090692D" w:rsidP="00DB616D">
            <w:pPr>
              <w:autoSpaceDE w:val="0"/>
              <w:autoSpaceDN w:val="0"/>
              <w:adjustRightInd w:val="0"/>
              <w:ind w:right="-1" w:hanging="59"/>
              <w:rPr>
                <w:b/>
                <w:bCs/>
                <w:sz w:val="16"/>
                <w:szCs w:val="16"/>
              </w:rPr>
            </w:pPr>
            <w:r w:rsidRPr="0027182A">
              <w:rPr>
                <w:b/>
                <w:bCs/>
                <w:sz w:val="16"/>
                <w:szCs w:val="16"/>
              </w:rPr>
              <w:t>Security Tool (C26)</w:t>
            </w:r>
          </w:p>
        </w:tc>
        <w:tc>
          <w:tcPr>
            <w:tcW w:w="1581" w:type="dxa"/>
            <w:shd w:val="clear" w:color="auto" w:fill="auto"/>
            <w:tcMar>
              <w:top w:w="72" w:type="dxa"/>
              <w:left w:w="144" w:type="dxa"/>
              <w:bottom w:w="72" w:type="dxa"/>
              <w:right w:w="144" w:type="dxa"/>
            </w:tcMar>
            <w:vAlign w:val="center"/>
            <w:hideMark/>
          </w:tcPr>
          <w:p w14:paraId="6E7A5050" w14:textId="77777777" w:rsidR="0090692D" w:rsidRPr="0027182A" w:rsidRDefault="0090692D" w:rsidP="00DB616D">
            <w:pPr>
              <w:rPr>
                <w:sz w:val="16"/>
                <w:szCs w:val="16"/>
              </w:rPr>
            </w:pPr>
            <w:r w:rsidRPr="0027182A">
              <w:rPr>
                <w:sz w:val="16"/>
                <w:szCs w:val="16"/>
              </w:rPr>
              <w:t>0.4270</w:t>
            </w:r>
          </w:p>
        </w:tc>
        <w:tc>
          <w:tcPr>
            <w:tcW w:w="1240" w:type="dxa"/>
            <w:shd w:val="clear" w:color="auto" w:fill="auto"/>
            <w:tcMar>
              <w:top w:w="72" w:type="dxa"/>
              <w:left w:w="144" w:type="dxa"/>
              <w:bottom w:w="72" w:type="dxa"/>
              <w:right w:w="144" w:type="dxa"/>
            </w:tcMar>
            <w:vAlign w:val="center"/>
            <w:hideMark/>
          </w:tcPr>
          <w:p w14:paraId="65680EB0" w14:textId="77777777" w:rsidR="0090692D" w:rsidRPr="0027182A" w:rsidRDefault="0090692D" w:rsidP="00DB616D">
            <w:pPr>
              <w:rPr>
                <w:sz w:val="16"/>
                <w:szCs w:val="16"/>
              </w:rPr>
            </w:pPr>
            <w:r w:rsidRPr="0027182A">
              <w:rPr>
                <w:sz w:val="16"/>
                <w:szCs w:val="16"/>
              </w:rPr>
              <w:t>0.5570</w:t>
            </w:r>
          </w:p>
        </w:tc>
        <w:tc>
          <w:tcPr>
            <w:tcW w:w="1102" w:type="dxa"/>
            <w:shd w:val="clear" w:color="auto" w:fill="auto"/>
            <w:tcMar>
              <w:top w:w="72" w:type="dxa"/>
              <w:left w:w="144" w:type="dxa"/>
              <w:bottom w:w="72" w:type="dxa"/>
              <w:right w:w="144" w:type="dxa"/>
            </w:tcMar>
            <w:vAlign w:val="center"/>
            <w:hideMark/>
          </w:tcPr>
          <w:p w14:paraId="64085911" w14:textId="77777777" w:rsidR="0090692D" w:rsidRPr="0027182A" w:rsidRDefault="0090692D" w:rsidP="00DB616D">
            <w:pPr>
              <w:rPr>
                <w:sz w:val="16"/>
                <w:szCs w:val="16"/>
              </w:rPr>
            </w:pPr>
            <w:r w:rsidRPr="0027182A">
              <w:rPr>
                <w:sz w:val="16"/>
                <w:szCs w:val="16"/>
              </w:rPr>
              <w:t>1.4470</w:t>
            </w:r>
          </w:p>
        </w:tc>
        <w:tc>
          <w:tcPr>
            <w:tcW w:w="1420" w:type="dxa"/>
            <w:shd w:val="clear" w:color="auto" w:fill="auto"/>
            <w:vAlign w:val="center"/>
            <w:hideMark/>
          </w:tcPr>
          <w:p w14:paraId="2F4DC6EE" w14:textId="77777777" w:rsidR="0090692D" w:rsidRPr="0027182A" w:rsidRDefault="0090692D" w:rsidP="00DB616D">
            <w:pPr>
              <w:rPr>
                <w:sz w:val="16"/>
                <w:szCs w:val="16"/>
              </w:rPr>
            </w:pPr>
            <w:r w:rsidRPr="0027182A">
              <w:rPr>
                <w:sz w:val="16"/>
                <w:szCs w:val="16"/>
              </w:rPr>
              <w:t>1.2970</w:t>
            </w:r>
          </w:p>
        </w:tc>
        <w:tc>
          <w:tcPr>
            <w:tcW w:w="1335" w:type="dxa"/>
            <w:shd w:val="clear" w:color="auto" w:fill="auto"/>
            <w:vAlign w:val="center"/>
            <w:hideMark/>
          </w:tcPr>
          <w:p w14:paraId="55D56590" w14:textId="77777777" w:rsidR="0090692D" w:rsidRPr="0027182A" w:rsidRDefault="0090692D" w:rsidP="00DB616D">
            <w:pPr>
              <w:rPr>
                <w:sz w:val="16"/>
                <w:szCs w:val="16"/>
              </w:rPr>
            </w:pPr>
            <w:r w:rsidRPr="0027182A">
              <w:rPr>
                <w:sz w:val="16"/>
                <w:szCs w:val="16"/>
              </w:rPr>
              <w:t>0.5490</w:t>
            </w:r>
          </w:p>
        </w:tc>
        <w:tc>
          <w:tcPr>
            <w:tcW w:w="1059" w:type="dxa"/>
            <w:shd w:val="clear" w:color="auto" w:fill="auto"/>
            <w:vAlign w:val="center"/>
            <w:hideMark/>
          </w:tcPr>
          <w:p w14:paraId="76A61BA0" w14:textId="77777777" w:rsidR="0090692D" w:rsidRPr="0027182A" w:rsidRDefault="0090692D" w:rsidP="00DB616D">
            <w:pPr>
              <w:rPr>
                <w:sz w:val="16"/>
                <w:szCs w:val="16"/>
              </w:rPr>
            </w:pPr>
            <w:r w:rsidRPr="0027182A">
              <w:rPr>
                <w:sz w:val="16"/>
                <w:szCs w:val="16"/>
              </w:rPr>
              <w:t>1</w:t>
            </w:r>
          </w:p>
        </w:tc>
        <w:tc>
          <w:tcPr>
            <w:tcW w:w="992" w:type="dxa"/>
            <w:shd w:val="clear" w:color="auto" w:fill="auto"/>
            <w:vAlign w:val="center"/>
            <w:hideMark/>
          </w:tcPr>
          <w:p w14:paraId="5D7ED2EB" w14:textId="77777777" w:rsidR="0090692D" w:rsidRPr="0027182A" w:rsidRDefault="0090692D" w:rsidP="00DB616D">
            <w:pPr>
              <w:rPr>
                <w:b/>
                <w:sz w:val="16"/>
                <w:szCs w:val="16"/>
              </w:rPr>
            </w:pPr>
            <w:r w:rsidRPr="0027182A">
              <w:rPr>
                <w:b/>
                <w:sz w:val="16"/>
                <w:szCs w:val="16"/>
              </w:rPr>
              <w:t>0.1298</w:t>
            </w:r>
          </w:p>
        </w:tc>
      </w:tr>
      <w:tr w:rsidR="0090692D" w:rsidRPr="0027182A" w14:paraId="2B9B4E16" w14:textId="77777777" w:rsidTr="00A6364C">
        <w:trPr>
          <w:trHeight w:val="14"/>
          <w:jc w:val="center"/>
        </w:trPr>
        <w:tc>
          <w:tcPr>
            <w:tcW w:w="10542" w:type="dxa"/>
            <w:gridSpan w:val="8"/>
            <w:shd w:val="clear" w:color="auto" w:fill="auto"/>
            <w:tcMar>
              <w:top w:w="72" w:type="dxa"/>
              <w:left w:w="144" w:type="dxa"/>
              <w:bottom w:w="72" w:type="dxa"/>
              <w:right w:w="144" w:type="dxa"/>
            </w:tcMar>
            <w:vAlign w:val="center"/>
            <w:hideMark/>
          </w:tcPr>
          <w:p w14:paraId="55E775B4" w14:textId="77777777" w:rsidR="0090692D" w:rsidRPr="0027182A" w:rsidRDefault="0090692D" w:rsidP="00DB616D">
            <w:pPr>
              <w:ind w:right="-1" w:hanging="59"/>
              <w:jc w:val="right"/>
              <w:rPr>
                <w:b/>
                <w:sz w:val="16"/>
                <w:szCs w:val="16"/>
              </w:rPr>
            </w:pPr>
            <w:r w:rsidRPr="0027182A">
              <w:rPr>
                <w:b/>
                <w:sz w:val="16"/>
                <w:szCs w:val="16"/>
              </w:rPr>
              <w:t xml:space="preserve">CR=0.0430 </w:t>
            </w:r>
          </w:p>
        </w:tc>
      </w:tr>
    </w:tbl>
    <w:p w14:paraId="2C334821" w14:textId="77777777" w:rsidR="0090692D" w:rsidRPr="0027182A" w:rsidRDefault="0090692D" w:rsidP="0090692D">
      <w:pPr>
        <w:jc w:val="center"/>
      </w:pPr>
      <w:r w:rsidRPr="0027182A">
        <w:t xml:space="preserve">Table 13: </w:t>
      </w:r>
      <w:proofErr w:type="spellStart"/>
      <w:r w:rsidRPr="0027182A">
        <w:t>Defuzzified</w:t>
      </w:r>
      <w:proofErr w:type="spellEnd"/>
      <w:r w:rsidRPr="0027182A">
        <w:t xml:space="preserve"> Matrix and Local Weights for </w:t>
      </w:r>
      <w:r w:rsidRPr="0027182A">
        <w:rPr>
          <w:bCs/>
        </w:rPr>
        <w:t xml:space="preserve">Construction Practice </w:t>
      </w:r>
      <w:r w:rsidRPr="0027182A">
        <w:t>at Level 3</w:t>
      </w:r>
    </w:p>
    <w:tbl>
      <w:tblPr>
        <w:tblW w:w="8550" w:type="dxa"/>
        <w:jc w:val="center"/>
        <w:tblCellMar>
          <w:left w:w="0" w:type="dxa"/>
          <w:right w:w="0" w:type="dxa"/>
        </w:tblCellMar>
        <w:tblLook w:val="0420" w:firstRow="1" w:lastRow="0" w:firstColumn="0" w:lastColumn="0" w:noHBand="0" w:noVBand="1"/>
      </w:tblPr>
      <w:tblGrid>
        <w:gridCol w:w="3627"/>
        <w:gridCol w:w="1839"/>
        <w:gridCol w:w="1839"/>
        <w:gridCol w:w="1245"/>
      </w:tblGrid>
      <w:tr w:rsidR="0090692D" w:rsidRPr="0027182A" w14:paraId="4D28B601" w14:textId="77777777" w:rsidTr="00A6364C">
        <w:trPr>
          <w:cantSplit/>
          <w:trHeight w:val="21"/>
          <w:jc w:val="center"/>
        </w:trPr>
        <w:tc>
          <w:tcPr>
            <w:tcW w:w="3627"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4662E165" w14:textId="77777777" w:rsidR="0090692D" w:rsidRPr="0027182A" w:rsidRDefault="0090692D" w:rsidP="00DB616D">
            <w:pPr>
              <w:ind w:hanging="53"/>
              <w:rPr>
                <w:b/>
                <w:sz w:val="16"/>
              </w:rPr>
            </w:pPr>
          </w:p>
        </w:tc>
        <w:tc>
          <w:tcPr>
            <w:tcW w:w="1839"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5A6DBD80" w14:textId="77777777" w:rsidR="0090692D" w:rsidRPr="0027182A" w:rsidRDefault="0090692D" w:rsidP="00DB616D">
            <w:pPr>
              <w:tabs>
                <w:tab w:val="left" w:pos="43"/>
              </w:tabs>
              <w:autoSpaceDE w:val="0"/>
              <w:autoSpaceDN w:val="0"/>
              <w:adjustRightInd w:val="0"/>
              <w:ind w:right="-62" w:firstLine="12"/>
              <w:rPr>
                <w:rFonts w:eastAsia="Calibri"/>
                <w:sz w:val="16"/>
              </w:rPr>
            </w:pPr>
            <w:r w:rsidRPr="0027182A">
              <w:rPr>
                <w:b/>
                <w:bCs/>
                <w:sz w:val="16"/>
              </w:rPr>
              <w:t>Design Practice (C121)</w:t>
            </w:r>
          </w:p>
        </w:tc>
        <w:tc>
          <w:tcPr>
            <w:tcW w:w="1839"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3F0BC139" w14:textId="77777777" w:rsidR="0090692D" w:rsidRPr="0027182A" w:rsidRDefault="0090692D" w:rsidP="00DB616D">
            <w:pPr>
              <w:tabs>
                <w:tab w:val="left" w:pos="43"/>
              </w:tabs>
              <w:autoSpaceDE w:val="0"/>
              <w:autoSpaceDN w:val="0"/>
              <w:adjustRightInd w:val="0"/>
              <w:ind w:right="-62" w:firstLine="12"/>
              <w:rPr>
                <w:sz w:val="16"/>
              </w:rPr>
            </w:pPr>
            <w:r w:rsidRPr="0027182A">
              <w:rPr>
                <w:b/>
                <w:bCs/>
                <w:sz w:val="16"/>
              </w:rPr>
              <w:t>Coding Practice (C122)</w:t>
            </w:r>
          </w:p>
        </w:tc>
        <w:tc>
          <w:tcPr>
            <w:tcW w:w="1245" w:type="dxa"/>
            <w:tcBorders>
              <w:top w:val="single" w:sz="4" w:space="0" w:color="auto"/>
              <w:bottom w:val="single" w:sz="4" w:space="0" w:color="auto"/>
            </w:tcBorders>
            <w:shd w:val="clear" w:color="auto" w:fill="auto"/>
            <w:vAlign w:val="center"/>
            <w:hideMark/>
          </w:tcPr>
          <w:p w14:paraId="41008CDC" w14:textId="77777777" w:rsidR="0090692D" w:rsidRPr="0027182A" w:rsidRDefault="0090692D" w:rsidP="00DB616D">
            <w:pPr>
              <w:tabs>
                <w:tab w:val="left" w:pos="0"/>
              </w:tabs>
              <w:autoSpaceDE w:val="0"/>
              <w:autoSpaceDN w:val="0"/>
              <w:adjustRightInd w:val="0"/>
              <w:ind w:right="59" w:firstLine="12"/>
              <w:rPr>
                <w:b/>
                <w:bCs/>
                <w:sz w:val="16"/>
              </w:rPr>
            </w:pPr>
            <w:r w:rsidRPr="0027182A">
              <w:rPr>
                <w:b/>
                <w:bCs/>
                <w:sz w:val="16"/>
              </w:rPr>
              <w:t>Local Weights</w:t>
            </w:r>
          </w:p>
        </w:tc>
      </w:tr>
      <w:tr w:rsidR="0090692D" w:rsidRPr="0027182A" w14:paraId="651AC63D" w14:textId="77777777" w:rsidTr="00A6364C">
        <w:trPr>
          <w:trHeight w:val="23"/>
          <w:jc w:val="center"/>
        </w:trPr>
        <w:tc>
          <w:tcPr>
            <w:tcW w:w="3627" w:type="dxa"/>
            <w:tcBorders>
              <w:top w:val="single" w:sz="4" w:space="0" w:color="auto"/>
            </w:tcBorders>
            <w:shd w:val="clear" w:color="auto" w:fill="auto"/>
            <w:tcMar>
              <w:top w:w="72" w:type="dxa"/>
              <w:left w:w="144" w:type="dxa"/>
              <w:bottom w:w="72" w:type="dxa"/>
              <w:right w:w="144" w:type="dxa"/>
            </w:tcMar>
            <w:vAlign w:val="center"/>
            <w:hideMark/>
          </w:tcPr>
          <w:p w14:paraId="2DDB154A" w14:textId="77777777" w:rsidR="0090692D" w:rsidRPr="0027182A" w:rsidRDefault="0090692D" w:rsidP="00DB616D">
            <w:pPr>
              <w:tabs>
                <w:tab w:val="left" w:pos="90"/>
              </w:tabs>
              <w:autoSpaceDE w:val="0"/>
              <w:autoSpaceDN w:val="0"/>
              <w:adjustRightInd w:val="0"/>
              <w:ind w:left="90" w:right="-180" w:hanging="53"/>
              <w:rPr>
                <w:b/>
                <w:bCs/>
                <w:sz w:val="16"/>
              </w:rPr>
            </w:pPr>
            <w:r w:rsidRPr="0027182A">
              <w:rPr>
                <w:b/>
                <w:bCs/>
                <w:sz w:val="16"/>
              </w:rPr>
              <w:t>Design Practice (C121)</w:t>
            </w:r>
          </w:p>
        </w:tc>
        <w:tc>
          <w:tcPr>
            <w:tcW w:w="1839" w:type="dxa"/>
            <w:tcBorders>
              <w:top w:val="single" w:sz="4" w:space="0" w:color="auto"/>
            </w:tcBorders>
            <w:shd w:val="clear" w:color="auto" w:fill="auto"/>
            <w:tcMar>
              <w:top w:w="15" w:type="dxa"/>
              <w:left w:w="108" w:type="dxa"/>
              <w:bottom w:w="0" w:type="dxa"/>
              <w:right w:w="108" w:type="dxa"/>
            </w:tcMar>
            <w:vAlign w:val="center"/>
            <w:hideMark/>
          </w:tcPr>
          <w:p w14:paraId="48CC71F4" w14:textId="77777777" w:rsidR="0090692D" w:rsidRPr="0027182A" w:rsidRDefault="0090692D" w:rsidP="00DB616D">
            <w:pPr>
              <w:tabs>
                <w:tab w:val="left" w:pos="90"/>
              </w:tabs>
              <w:autoSpaceDE w:val="0"/>
              <w:autoSpaceDN w:val="0"/>
              <w:adjustRightInd w:val="0"/>
              <w:ind w:left="90" w:right="-180"/>
              <w:rPr>
                <w:sz w:val="16"/>
              </w:rPr>
            </w:pPr>
            <w:r w:rsidRPr="0027182A">
              <w:rPr>
                <w:sz w:val="16"/>
              </w:rPr>
              <w:t>1</w:t>
            </w:r>
          </w:p>
        </w:tc>
        <w:tc>
          <w:tcPr>
            <w:tcW w:w="1839" w:type="dxa"/>
            <w:tcBorders>
              <w:top w:val="single" w:sz="4" w:space="0" w:color="auto"/>
            </w:tcBorders>
            <w:shd w:val="clear" w:color="auto" w:fill="auto"/>
            <w:tcMar>
              <w:top w:w="15" w:type="dxa"/>
              <w:left w:w="144" w:type="dxa"/>
              <w:bottom w:w="72" w:type="dxa"/>
              <w:right w:w="144" w:type="dxa"/>
            </w:tcMar>
            <w:vAlign w:val="center"/>
            <w:hideMark/>
          </w:tcPr>
          <w:p w14:paraId="663C6EB6" w14:textId="77777777" w:rsidR="0090692D" w:rsidRPr="0027182A" w:rsidRDefault="0090692D" w:rsidP="00DB616D">
            <w:pPr>
              <w:autoSpaceDE w:val="0"/>
              <w:autoSpaceDN w:val="0"/>
              <w:adjustRightInd w:val="0"/>
              <w:rPr>
                <w:sz w:val="16"/>
              </w:rPr>
            </w:pPr>
            <w:r w:rsidRPr="0027182A">
              <w:rPr>
                <w:sz w:val="16"/>
              </w:rPr>
              <w:t>1.9980</w:t>
            </w:r>
          </w:p>
        </w:tc>
        <w:tc>
          <w:tcPr>
            <w:tcW w:w="1245" w:type="dxa"/>
            <w:tcBorders>
              <w:top w:val="single" w:sz="4" w:space="0" w:color="auto"/>
            </w:tcBorders>
            <w:shd w:val="clear" w:color="auto" w:fill="auto"/>
            <w:vAlign w:val="center"/>
            <w:hideMark/>
          </w:tcPr>
          <w:p w14:paraId="37702A7D" w14:textId="77777777" w:rsidR="0090692D" w:rsidRPr="0027182A" w:rsidRDefault="0090692D" w:rsidP="00DB616D">
            <w:pPr>
              <w:autoSpaceDE w:val="0"/>
              <w:autoSpaceDN w:val="0"/>
              <w:adjustRightInd w:val="0"/>
              <w:ind w:left="73" w:right="42"/>
              <w:rPr>
                <w:b/>
                <w:sz w:val="16"/>
              </w:rPr>
            </w:pPr>
            <w:r w:rsidRPr="0027182A">
              <w:rPr>
                <w:b/>
                <w:sz w:val="16"/>
              </w:rPr>
              <w:t>0.6664</w:t>
            </w:r>
          </w:p>
        </w:tc>
      </w:tr>
      <w:tr w:rsidR="0090692D" w:rsidRPr="0027182A" w14:paraId="081AE77F" w14:textId="77777777" w:rsidTr="00A6364C">
        <w:trPr>
          <w:trHeight w:val="9"/>
          <w:jc w:val="center"/>
        </w:trPr>
        <w:tc>
          <w:tcPr>
            <w:tcW w:w="3627" w:type="dxa"/>
            <w:shd w:val="clear" w:color="auto" w:fill="auto"/>
            <w:tcMar>
              <w:top w:w="72" w:type="dxa"/>
              <w:left w:w="144" w:type="dxa"/>
              <w:bottom w:w="72" w:type="dxa"/>
              <w:right w:w="144" w:type="dxa"/>
            </w:tcMar>
            <w:vAlign w:val="center"/>
            <w:hideMark/>
          </w:tcPr>
          <w:p w14:paraId="4F340147" w14:textId="77777777" w:rsidR="0090692D" w:rsidRPr="0027182A" w:rsidRDefault="0090692D" w:rsidP="00DB616D">
            <w:pPr>
              <w:tabs>
                <w:tab w:val="left" w:pos="90"/>
              </w:tabs>
              <w:autoSpaceDE w:val="0"/>
              <w:autoSpaceDN w:val="0"/>
              <w:adjustRightInd w:val="0"/>
              <w:ind w:left="90" w:right="-180" w:hanging="53"/>
              <w:rPr>
                <w:b/>
                <w:bCs/>
                <w:sz w:val="16"/>
              </w:rPr>
            </w:pPr>
            <w:r w:rsidRPr="0027182A">
              <w:rPr>
                <w:b/>
                <w:bCs/>
                <w:sz w:val="16"/>
              </w:rPr>
              <w:t>Coding Practice (C122)</w:t>
            </w:r>
          </w:p>
        </w:tc>
        <w:tc>
          <w:tcPr>
            <w:tcW w:w="1839" w:type="dxa"/>
            <w:shd w:val="clear" w:color="auto" w:fill="auto"/>
            <w:tcMar>
              <w:top w:w="15" w:type="dxa"/>
              <w:left w:w="108" w:type="dxa"/>
              <w:bottom w:w="0" w:type="dxa"/>
              <w:right w:w="108" w:type="dxa"/>
            </w:tcMar>
            <w:vAlign w:val="center"/>
            <w:hideMark/>
          </w:tcPr>
          <w:p w14:paraId="1921E8F2" w14:textId="77777777" w:rsidR="0090692D" w:rsidRPr="0027182A" w:rsidRDefault="0090692D" w:rsidP="00DB616D">
            <w:pPr>
              <w:autoSpaceDE w:val="0"/>
              <w:autoSpaceDN w:val="0"/>
              <w:adjustRightInd w:val="0"/>
              <w:rPr>
                <w:sz w:val="16"/>
              </w:rPr>
            </w:pPr>
            <w:r w:rsidRPr="0027182A">
              <w:rPr>
                <w:sz w:val="16"/>
              </w:rPr>
              <w:t>0.5020</w:t>
            </w:r>
          </w:p>
        </w:tc>
        <w:tc>
          <w:tcPr>
            <w:tcW w:w="1839" w:type="dxa"/>
            <w:shd w:val="clear" w:color="auto" w:fill="auto"/>
            <w:tcMar>
              <w:top w:w="15" w:type="dxa"/>
              <w:left w:w="144" w:type="dxa"/>
              <w:bottom w:w="72" w:type="dxa"/>
              <w:right w:w="144" w:type="dxa"/>
            </w:tcMar>
            <w:vAlign w:val="center"/>
            <w:hideMark/>
          </w:tcPr>
          <w:p w14:paraId="44F251D2" w14:textId="77777777" w:rsidR="0090692D" w:rsidRPr="0027182A" w:rsidRDefault="0090692D" w:rsidP="00DB616D">
            <w:pPr>
              <w:tabs>
                <w:tab w:val="left" w:pos="90"/>
              </w:tabs>
              <w:autoSpaceDE w:val="0"/>
              <w:autoSpaceDN w:val="0"/>
              <w:adjustRightInd w:val="0"/>
              <w:ind w:left="90" w:right="-180"/>
              <w:rPr>
                <w:sz w:val="16"/>
              </w:rPr>
            </w:pPr>
            <w:r w:rsidRPr="0027182A">
              <w:rPr>
                <w:sz w:val="16"/>
              </w:rPr>
              <w:t>1</w:t>
            </w:r>
          </w:p>
        </w:tc>
        <w:tc>
          <w:tcPr>
            <w:tcW w:w="1245" w:type="dxa"/>
            <w:shd w:val="clear" w:color="auto" w:fill="auto"/>
            <w:vAlign w:val="center"/>
            <w:hideMark/>
          </w:tcPr>
          <w:p w14:paraId="1F39D130" w14:textId="77777777" w:rsidR="0090692D" w:rsidRPr="0027182A" w:rsidRDefault="0090692D" w:rsidP="00DB616D">
            <w:pPr>
              <w:tabs>
                <w:tab w:val="left" w:pos="90"/>
              </w:tabs>
              <w:autoSpaceDE w:val="0"/>
              <w:autoSpaceDN w:val="0"/>
              <w:adjustRightInd w:val="0"/>
              <w:ind w:left="73" w:right="42"/>
              <w:rPr>
                <w:b/>
                <w:sz w:val="16"/>
              </w:rPr>
            </w:pPr>
            <w:r w:rsidRPr="0027182A">
              <w:rPr>
                <w:b/>
                <w:sz w:val="16"/>
              </w:rPr>
              <w:t>0.3336</w:t>
            </w:r>
          </w:p>
        </w:tc>
      </w:tr>
      <w:tr w:rsidR="0090692D" w:rsidRPr="0027182A" w14:paraId="3EAA401D" w14:textId="77777777" w:rsidTr="00A6364C">
        <w:trPr>
          <w:trHeight w:val="9"/>
          <w:jc w:val="center"/>
        </w:trPr>
        <w:tc>
          <w:tcPr>
            <w:tcW w:w="8550" w:type="dxa"/>
            <w:gridSpan w:val="4"/>
            <w:shd w:val="clear" w:color="auto" w:fill="auto"/>
            <w:tcMar>
              <w:top w:w="72" w:type="dxa"/>
              <w:left w:w="144" w:type="dxa"/>
              <w:bottom w:w="72" w:type="dxa"/>
              <w:right w:w="144" w:type="dxa"/>
            </w:tcMar>
            <w:vAlign w:val="center"/>
            <w:hideMark/>
          </w:tcPr>
          <w:p w14:paraId="0B2FAA70" w14:textId="77777777" w:rsidR="0090692D" w:rsidRPr="0027182A" w:rsidRDefault="0090692D" w:rsidP="00DB616D">
            <w:pPr>
              <w:ind w:hanging="53"/>
              <w:jc w:val="right"/>
              <w:rPr>
                <w:b/>
                <w:sz w:val="16"/>
              </w:rPr>
            </w:pPr>
            <w:r w:rsidRPr="0027182A">
              <w:rPr>
                <w:b/>
                <w:sz w:val="16"/>
              </w:rPr>
              <w:t>CR= 0.0006</w:t>
            </w:r>
          </w:p>
        </w:tc>
      </w:tr>
    </w:tbl>
    <w:p w14:paraId="1FE11F03" w14:textId="77777777" w:rsidR="0090692D" w:rsidRPr="0027182A" w:rsidRDefault="0090692D" w:rsidP="0090692D">
      <w:pPr>
        <w:jc w:val="center"/>
      </w:pPr>
      <w:r w:rsidRPr="0027182A">
        <w:t xml:space="preserve">Table 14: </w:t>
      </w:r>
      <w:proofErr w:type="spellStart"/>
      <w:r w:rsidRPr="0027182A">
        <w:t>Defuzzified</w:t>
      </w:r>
      <w:proofErr w:type="spellEnd"/>
      <w:r w:rsidRPr="0027182A">
        <w:t xml:space="preserve"> Matrix and Local Weights for </w:t>
      </w:r>
      <w:r w:rsidRPr="0027182A">
        <w:rPr>
          <w:bCs/>
        </w:rPr>
        <w:t xml:space="preserve">Verification Practice </w:t>
      </w:r>
      <w:r w:rsidRPr="0027182A">
        <w:t>at Level 3</w:t>
      </w:r>
    </w:p>
    <w:tbl>
      <w:tblPr>
        <w:tblW w:w="8550" w:type="dxa"/>
        <w:jc w:val="center"/>
        <w:tblCellMar>
          <w:left w:w="0" w:type="dxa"/>
          <w:right w:w="0" w:type="dxa"/>
        </w:tblCellMar>
        <w:tblLook w:val="0420" w:firstRow="1" w:lastRow="0" w:firstColumn="0" w:lastColumn="0" w:noHBand="0" w:noVBand="1"/>
      </w:tblPr>
      <w:tblGrid>
        <w:gridCol w:w="2520"/>
        <w:gridCol w:w="2520"/>
        <w:gridCol w:w="2327"/>
        <w:gridCol w:w="1183"/>
      </w:tblGrid>
      <w:tr w:rsidR="0090692D" w:rsidRPr="0027182A" w14:paraId="75ADCCD9" w14:textId="77777777" w:rsidTr="00A6364C">
        <w:trPr>
          <w:cantSplit/>
          <w:trHeight w:val="20"/>
          <w:jc w:val="center"/>
        </w:trPr>
        <w:tc>
          <w:tcPr>
            <w:tcW w:w="252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1A6F67B2" w14:textId="77777777" w:rsidR="0090692D" w:rsidRPr="0027182A" w:rsidRDefault="0090692D" w:rsidP="00DB616D">
            <w:pPr>
              <w:ind w:hanging="53"/>
              <w:rPr>
                <w:b/>
                <w:sz w:val="16"/>
              </w:rPr>
            </w:pPr>
          </w:p>
        </w:tc>
        <w:tc>
          <w:tcPr>
            <w:tcW w:w="252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3EE9D495" w14:textId="77777777" w:rsidR="0090692D" w:rsidRPr="0027182A" w:rsidRDefault="0090692D" w:rsidP="00DB616D">
            <w:pPr>
              <w:tabs>
                <w:tab w:val="left" w:pos="0"/>
              </w:tabs>
              <w:autoSpaceDE w:val="0"/>
              <w:autoSpaceDN w:val="0"/>
              <w:adjustRightInd w:val="0"/>
              <w:ind w:right="59" w:firstLine="12"/>
              <w:rPr>
                <w:rFonts w:eastAsia="Calibri"/>
                <w:sz w:val="16"/>
              </w:rPr>
            </w:pPr>
            <w:r w:rsidRPr="0027182A">
              <w:rPr>
                <w:b/>
                <w:bCs/>
                <w:sz w:val="16"/>
              </w:rPr>
              <w:t>Code Review Practice  (C131)</w:t>
            </w:r>
          </w:p>
        </w:tc>
        <w:tc>
          <w:tcPr>
            <w:tcW w:w="2327"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2B8D2575" w14:textId="77777777" w:rsidR="0090692D" w:rsidRPr="0027182A" w:rsidRDefault="0090692D" w:rsidP="00DB616D">
            <w:pPr>
              <w:tabs>
                <w:tab w:val="left" w:pos="0"/>
              </w:tabs>
              <w:autoSpaceDE w:val="0"/>
              <w:autoSpaceDN w:val="0"/>
              <w:adjustRightInd w:val="0"/>
              <w:ind w:right="59" w:firstLine="12"/>
              <w:rPr>
                <w:sz w:val="16"/>
              </w:rPr>
            </w:pPr>
            <w:r w:rsidRPr="0027182A">
              <w:rPr>
                <w:b/>
                <w:bCs/>
                <w:sz w:val="16"/>
              </w:rPr>
              <w:t>Testing Practice (C132)</w:t>
            </w:r>
          </w:p>
        </w:tc>
        <w:tc>
          <w:tcPr>
            <w:tcW w:w="1183" w:type="dxa"/>
            <w:tcBorders>
              <w:top w:val="single" w:sz="4" w:space="0" w:color="auto"/>
              <w:bottom w:val="single" w:sz="4" w:space="0" w:color="auto"/>
            </w:tcBorders>
            <w:shd w:val="clear" w:color="auto" w:fill="auto"/>
            <w:vAlign w:val="center"/>
            <w:hideMark/>
          </w:tcPr>
          <w:p w14:paraId="60E2BE5C" w14:textId="77777777" w:rsidR="0090692D" w:rsidRPr="0027182A" w:rsidRDefault="0090692D" w:rsidP="00A6364C">
            <w:pPr>
              <w:tabs>
                <w:tab w:val="left" w:pos="0"/>
              </w:tabs>
              <w:autoSpaceDE w:val="0"/>
              <w:autoSpaceDN w:val="0"/>
              <w:adjustRightInd w:val="0"/>
              <w:ind w:right="59" w:firstLine="12"/>
              <w:rPr>
                <w:b/>
                <w:bCs/>
                <w:sz w:val="16"/>
              </w:rPr>
            </w:pPr>
            <w:r w:rsidRPr="0027182A">
              <w:rPr>
                <w:b/>
                <w:bCs/>
                <w:sz w:val="16"/>
              </w:rPr>
              <w:t>Local Weights</w:t>
            </w:r>
          </w:p>
        </w:tc>
      </w:tr>
      <w:tr w:rsidR="0090692D" w:rsidRPr="0027182A" w14:paraId="3F0350CB" w14:textId="77777777" w:rsidTr="00A6364C">
        <w:trPr>
          <w:trHeight w:val="23"/>
          <w:jc w:val="center"/>
        </w:trPr>
        <w:tc>
          <w:tcPr>
            <w:tcW w:w="2520" w:type="dxa"/>
            <w:tcBorders>
              <w:top w:val="single" w:sz="4" w:space="0" w:color="auto"/>
            </w:tcBorders>
            <w:shd w:val="clear" w:color="auto" w:fill="auto"/>
            <w:tcMar>
              <w:top w:w="72" w:type="dxa"/>
              <w:left w:w="144" w:type="dxa"/>
              <w:bottom w:w="72" w:type="dxa"/>
              <w:right w:w="144" w:type="dxa"/>
            </w:tcMar>
            <w:vAlign w:val="center"/>
            <w:hideMark/>
          </w:tcPr>
          <w:p w14:paraId="2798A395" w14:textId="77777777" w:rsidR="0090692D" w:rsidRPr="0027182A" w:rsidRDefault="0090692D" w:rsidP="00DB616D">
            <w:pPr>
              <w:tabs>
                <w:tab w:val="left" w:pos="90"/>
              </w:tabs>
              <w:autoSpaceDE w:val="0"/>
              <w:autoSpaceDN w:val="0"/>
              <w:adjustRightInd w:val="0"/>
              <w:ind w:left="90" w:right="-180" w:hanging="53"/>
              <w:rPr>
                <w:b/>
                <w:bCs/>
                <w:sz w:val="16"/>
              </w:rPr>
            </w:pPr>
            <w:r w:rsidRPr="0027182A">
              <w:rPr>
                <w:b/>
                <w:bCs/>
                <w:sz w:val="16"/>
              </w:rPr>
              <w:t>Code Review Practice (C131)</w:t>
            </w:r>
          </w:p>
        </w:tc>
        <w:tc>
          <w:tcPr>
            <w:tcW w:w="2520" w:type="dxa"/>
            <w:tcBorders>
              <w:top w:val="single" w:sz="4" w:space="0" w:color="auto"/>
            </w:tcBorders>
            <w:shd w:val="clear" w:color="auto" w:fill="auto"/>
            <w:tcMar>
              <w:top w:w="15" w:type="dxa"/>
              <w:left w:w="108" w:type="dxa"/>
              <w:bottom w:w="0" w:type="dxa"/>
              <w:right w:w="108" w:type="dxa"/>
            </w:tcMar>
            <w:vAlign w:val="center"/>
            <w:hideMark/>
          </w:tcPr>
          <w:p w14:paraId="25C8639F" w14:textId="77777777" w:rsidR="0090692D" w:rsidRPr="0027182A" w:rsidRDefault="0090692D" w:rsidP="00DB616D">
            <w:pPr>
              <w:tabs>
                <w:tab w:val="left" w:pos="90"/>
              </w:tabs>
              <w:autoSpaceDE w:val="0"/>
              <w:autoSpaceDN w:val="0"/>
              <w:adjustRightInd w:val="0"/>
              <w:ind w:left="90" w:right="-180"/>
              <w:rPr>
                <w:sz w:val="16"/>
              </w:rPr>
            </w:pPr>
            <w:r w:rsidRPr="0027182A">
              <w:rPr>
                <w:sz w:val="16"/>
              </w:rPr>
              <w:t>1</w:t>
            </w:r>
          </w:p>
        </w:tc>
        <w:tc>
          <w:tcPr>
            <w:tcW w:w="2327" w:type="dxa"/>
            <w:tcBorders>
              <w:top w:val="single" w:sz="4" w:space="0" w:color="auto"/>
            </w:tcBorders>
            <w:shd w:val="clear" w:color="auto" w:fill="auto"/>
            <w:tcMar>
              <w:top w:w="15" w:type="dxa"/>
              <w:left w:w="144" w:type="dxa"/>
              <w:bottom w:w="72" w:type="dxa"/>
              <w:right w:w="144" w:type="dxa"/>
            </w:tcMar>
            <w:hideMark/>
          </w:tcPr>
          <w:p w14:paraId="13A29219" w14:textId="77777777" w:rsidR="0090692D" w:rsidRPr="0027182A" w:rsidRDefault="0090692D" w:rsidP="00DB616D">
            <w:pPr>
              <w:autoSpaceDE w:val="0"/>
              <w:autoSpaceDN w:val="0"/>
              <w:adjustRightInd w:val="0"/>
              <w:jc w:val="center"/>
              <w:rPr>
                <w:sz w:val="16"/>
              </w:rPr>
            </w:pPr>
            <w:r w:rsidRPr="0027182A">
              <w:rPr>
                <w:sz w:val="16"/>
              </w:rPr>
              <w:t>0.6910</w:t>
            </w:r>
          </w:p>
        </w:tc>
        <w:tc>
          <w:tcPr>
            <w:tcW w:w="1183" w:type="dxa"/>
            <w:tcBorders>
              <w:top w:val="single" w:sz="4" w:space="0" w:color="auto"/>
            </w:tcBorders>
            <w:shd w:val="clear" w:color="auto" w:fill="auto"/>
            <w:hideMark/>
          </w:tcPr>
          <w:p w14:paraId="5ECB798F" w14:textId="77777777" w:rsidR="0090692D" w:rsidRPr="0027182A" w:rsidRDefault="0090692D" w:rsidP="00DB616D">
            <w:pPr>
              <w:autoSpaceDE w:val="0"/>
              <w:autoSpaceDN w:val="0"/>
              <w:adjustRightInd w:val="0"/>
              <w:ind w:right="-180"/>
              <w:rPr>
                <w:b/>
                <w:sz w:val="16"/>
              </w:rPr>
            </w:pPr>
            <w:r w:rsidRPr="0027182A">
              <w:rPr>
                <w:b/>
                <w:sz w:val="16"/>
              </w:rPr>
              <w:t>0.4086</w:t>
            </w:r>
          </w:p>
        </w:tc>
      </w:tr>
      <w:tr w:rsidR="0090692D" w:rsidRPr="0027182A" w14:paraId="31F35C09" w14:textId="77777777" w:rsidTr="00A6364C">
        <w:trPr>
          <w:trHeight w:val="9"/>
          <w:jc w:val="center"/>
        </w:trPr>
        <w:tc>
          <w:tcPr>
            <w:tcW w:w="2520" w:type="dxa"/>
            <w:shd w:val="clear" w:color="auto" w:fill="auto"/>
            <w:tcMar>
              <w:top w:w="72" w:type="dxa"/>
              <w:left w:w="144" w:type="dxa"/>
              <w:bottom w:w="72" w:type="dxa"/>
              <w:right w:w="144" w:type="dxa"/>
            </w:tcMar>
            <w:vAlign w:val="center"/>
            <w:hideMark/>
          </w:tcPr>
          <w:p w14:paraId="7D3F6085" w14:textId="77777777" w:rsidR="0090692D" w:rsidRPr="0027182A" w:rsidRDefault="0090692D" w:rsidP="00DB616D">
            <w:pPr>
              <w:tabs>
                <w:tab w:val="left" w:pos="90"/>
              </w:tabs>
              <w:autoSpaceDE w:val="0"/>
              <w:autoSpaceDN w:val="0"/>
              <w:adjustRightInd w:val="0"/>
              <w:ind w:left="90" w:right="-180" w:hanging="53"/>
              <w:rPr>
                <w:b/>
                <w:bCs/>
                <w:sz w:val="16"/>
              </w:rPr>
            </w:pPr>
            <w:r w:rsidRPr="0027182A">
              <w:rPr>
                <w:b/>
                <w:bCs/>
                <w:sz w:val="16"/>
              </w:rPr>
              <w:t>Testing Practice (C132)</w:t>
            </w:r>
          </w:p>
        </w:tc>
        <w:tc>
          <w:tcPr>
            <w:tcW w:w="2520" w:type="dxa"/>
            <w:shd w:val="clear" w:color="auto" w:fill="auto"/>
            <w:tcMar>
              <w:top w:w="15" w:type="dxa"/>
              <w:left w:w="108" w:type="dxa"/>
              <w:bottom w:w="0" w:type="dxa"/>
              <w:right w:w="108" w:type="dxa"/>
            </w:tcMar>
            <w:vAlign w:val="center"/>
            <w:hideMark/>
          </w:tcPr>
          <w:p w14:paraId="0366DA49" w14:textId="77777777" w:rsidR="0090692D" w:rsidRPr="0027182A" w:rsidRDefault="0090692D" w:rsidP="00DB616D">
            <w:pPr>
              <w:tabs>
                <w:tab w:val="left" w:pos="90"/>
              </w:tabs>
              <w:autoSpaceDE w:val="0"/>
              <w:autoSpaceDN w:val="0"/>
              <w:adjustRightInd w:val="0"/>
              <w:ind w:left="90" w:right="-180"/>
              <w:rPr>
                <w:sz w:val="16"/>
              </w:rPr>
            </w:pPr>
            <w:r w:rsidRPr="0027182A">
              <w:rPr>
                <w:sz w:val="16"/>
              </w:rPr>
              <w:t>1.4472</w:t>
            </w:r>
          </w:p>
        </w:tc>
        <w:tc>
          <w:tcPr>
            <w:tcW w:w="2327" w:type="dxa"/>
            <w:shd w:val="clear" w:color="auto" w:fill="auto"/>
            <w:tcMar>
              <w:top w:w="15" w:type="dxa"/>
              <w:left w:w="144" w:type="dxa"/>
              <w:bottom w:w="72" w:type="dxa"/>
              <w:right w:w="144" w:type="dxa"/>
            </w:tcMar>
            <w:vAlign w:val="center"/>
            <w:hideMark/>
          </w:tcPr>
          <w:p w14:paraId="1BD0E1B0" w14:textId="77777777" w:rsidR="0090692D" w:rsidRPr="0027182A" w:rsidRDefault="0090692D" w:rsidP="00DB616D">
            <w:pPr>
              <w:tabs>
                <w:tab w:val="left" w:pos="90"/>
              </w:tabs>
              <w:autoSpaceDE w:val="0"/>
              <w:autoSpaceDN w:val="0"/>
              <w:adjustRightInd w:val="0"/>
              <w:ind w:left="90" w:right="-180"/>
              <w:rPr>
                <w:sz w:val="16"/>
              </w:rPr>
            </w:pPr>
            <w:r w:rsidRPr="0027182A">
              <w:rPr>
                <w:sz w:val="16"/>
              </w:rPr>
              <w:t>1</w:t>
            </w:r>
          </w:p>
        </w:tc>
        <w:tc>
          <w:tcPr>
            <w:tcW w:w="1183" w:type="dxa"/>
            <w:shd w:val="clear" w:color="auto" w:fill="auto"/>
            <w:hideMark/>
          </w:tcPr>
          <w:p w14:paraId="376ED522" w14:textId="77777777" w:rsidR="0090692D" w:rsidRPr="0027182A" w:rsidRDefault="0090692D" w:rsidP="00DB616D">
            <w:pPr>
              <w:tabs>
                <w:tab w:val="left" w:pos="90"/>
              </w:tabs>
              <w:autoSpaceDE w:val="0"/>
              <w:autoSpaceDN w:val="0"/>
              <w:adjustRightInd w:val="0"/>
              <w:ind w:left="90" w:right="-180"/>
              <w:rPr>
                <w:b/>
                <w:sz w:val="16"/>
              </w:rPr>
            </w:pPr>
            <w:r w:rsidRPr="0027182A">
              <w:rPr>
                <w:b/>
                <w:sz w:val="16"/>
              </w:rPr>
              <w:t>0.5914</w:t>
            </w:r>
          </w:p>
        </w:tc>
      </w:tr>
      <w:tr w:rsidR="0090692D" w:rsidRPr="0027182A" w14:paraId="0D4FDA73" w14:textId="77777777" w:rsidTr="00A6364C">
        <w:trPr>
          <w:trHeight w:val="9"/>
          <w:jc w:val="center"/>
        </w:trPr>
        <w:tc>
          <w:tcPr>
            <w:tcW w:w="8550" w:type="dxa"/>
            <w:gridSpan w:val="4"/>
            <w:shd w:val="clear" w:color="auto" w:fill="auto"/>
            <w:tcMar>
              <w:top w:w="72" w:type="dxa"/>
              <w:left w:w="144" w:type="dxa"/>
              <w:bottom w:w="72" w:type="dxa"/>
              <w:right w:w="144" w:type="dxa"/>
            </w:tcMar>
            <w:vAlign w:val="center"/>
            <w:hideMark/>
          </w:tcPr>
          <w:p w14:paraId="601E8136" w14:textId="77777777" w:rsidR="0090692D" w:rsidRPr="0027182A" w:rsidRDefault="0090692D" w:rsidP="00A6364C">
            <w:pPr>
              <w:ind w:hanging="53"/>
              <w:jc w:val="right"/>
              <w:rPr>
                <w:b/>
                <w:sz w:val="16"/>
              </w:rPr>
            </w:pPr>
            <w:r w:rsidRPr="0027182A">
              <w:rPr>
                <w:b/>
                <w:sz w:val="16"/>
              </w:rPr>
              <w:t xml:space="preserve">CR=0.0005 </w:t>
            </w:r>
          </w:p>
        </w:tc>
      </w:tr>
    </w:tbl>
    <w:p w14:paraId="7337363E" w14:textId="77777777" w:rsidR="0090692D" w:rsidRPr="0027182A" w:rsidRDefault="0090692D" w:rsidP="0090692D">
      <w:pPr>
        <w:jc w:val="center"/>
      </w:pPr>
      <w:r w:rsidRPr="0027182A">
        <w:t xml:space="preserve">Table 15: </w:t>
      </w:r>
      <w:proofErr w:type="spellStart"/>
      <w:r w:rsidRPr="0027182A">
        <w:t>Defuzzified</w:t>
      </w:r>
      <w:proofErr w:type="spellEnd"/>
      <w:r w:rsidRPr="0027182A">
        <w:t xml:space="preserve"> Matrix and Local Weights for </w:t>
      </w:r>
      <w:r w:rsidRPr="0027182A">
        <w:rPr>
          <w:bCs/>
        </w:rPr>
        <w:t xml:space="preserve">Security Error </w:t>
      </w:r>
      <w:r w:rsidRPr="0027182A">
        <w:t>at Level 3</w:t>
      </w:r>
    </w:p>
    <w:tbl>
      <w:tblPr>
        <w:tblW w:w="8191" w:type="dxa"/>
        <w:jc w:val="center"/>
        <w:tblCellMar>
          <w:left w:w="0" w:type="dxa"/>
          <w:right w:w="0" w:type="dxa"/>
        </w:tblCellMar>
        <w:tblLook w:val="0420" w:firstRow="1" w:lastRow="0" w:firstColumn="0" w:lastColumn="0" w:noHBand="0" w:noVBand="1"/>
      </w:tblPr>
      <w:tblGrid>
        <w:gridCol w:w="1980"/>
        <w:gridCol w:w="2070"/>
        <w:gridCol w:w="2194"/>
        <w:gridCol w:w="1947"/>
      </w:tblGrid>
      <w:tr w:rsidR="0090692D" w:rsidRPr="0027182A" w14:paraId="737E4BB2" w14:textId="77777777" w:rsidTr="00790226">
        <w:trPr>
          <w:cantSplit/>
          <w:trHeight w:val="26"/>
          <w:jc w:val="center"/>
        </w:trPr>
        <w:tc>
          <w:tcPr>
            <w:tcW w:w="198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2828CC54" w14:textId="77777777" w:rsidR="0090692D" w:rsidRPr="0027182A" w:rsidRDefault="0090692D" w:rsidP="00DB616D">
            <w:pPr>
              <w:ind w:firstLine="29"/>
              <w:rPr>
                <w:b/>
                <w:sz w:val="16"/>
              </w:rPr>
            </w:pPr>
          </w:p>
        </w:tc>
        <w:tc>
          <w:tcPr>
            <w:tcW w:w="207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40338A42" w14:textId="77777777" w:rsidR="0090692D" w:rsidRPr="0027182A" w:rsidRDefault="0090692D" w:rsidP="00DB616D">
            <w:pPr>
              <w:tabs>
                <w:tab w:val="left" w:pos="0"/>
              </w:tabs>
              <w:autoSpaceDE w:val="0"/>
              <w:autoSpaceDN w:val="0"/>
              <w:adjustRightInd w:val="0"/>
              <w:ind w:right="59" w:firstLine="12"/>
              <w:rPr>
                <w:rFonts w:eastAsia="Calibri"/>
                <w:sz w:val="16"/>
              </w:rPr>
            </w:pPr>
            <w:r w:rsidRPr="0027182A">
              <w:rPr>
                <w:b/>
                <w:bCs/>
                <w:sz w:val="16"/>
              </w:rPr>
              <w:t>Design Flaw (C141)</w:t>
            </w:r>
          </w:p>
        </w:tc>
        <w:tc>
          <w:tcPr>
            <w:tcW w:w="2194"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144BD45B" w14:textId="77777777" w:rsidR="0090692D" w:rsidRPr="0027182A" w:rsidRDefault="0090692D" w:rsidP="00DB616D">
            <w:pPr>
              <w:tabs>
                <w:tab w:val="left" w:pos="0"/>
              </w:tabs>
              <w:autoSpaceDE w:val="0"/>
              <w:autoSpaceDN w:val="0"/>
              <w:adjustRightInd w:val="0"/>
              <w:ind w:right="59" w:firstLine="12"/>
              <w:rPr>
                <w:sz w:val="16"/>
              </w:rPr>
            </w:pPr>
            <w:r w:rsidRPr="0027182A">
              <w:rPr>
                <w:b/>
                <w:bCs/>
                <w:sz w:val="16"/>
              </w:rPr>
              <w:t>Coding Error  (C142)</w:t>
            </w:r>
          </w:p>
        </w:tc>
        <w:tc>
          <w:tcPr>
            <w:tcW w:w="1947" w:type="dxa"/>
            <w:tcBorders>
              <w:top w:val="single" w:sz="4" w:space="0" w:color="auto"/>
              <w:bottom w:val="single" w:sz="4" w:space="0" w:color="auto"/>
            </w:tcBorders>
            <w:shd w:val="clear" w:color="auto" w:fill="auto"/>
            <w:vAlign w:val="center"/>
            <w:hideMark/>
          </w:tcPr>
          <w:p w14:paraId="3C1E5A63" w14:textId="77777777" w:rsidR="0090692D" w:rsidRPr="0027182A" w:rsidRDefault="0090692D" w:rsidP="00DB616D">
            <w:pPr>
              <w:tabs>
                <w:tab w:val="left" w:pos="0"/>
              </w:tabs>
              <w:autoSpaceDE w:val="0"/>
              <w:autoSpaceDN w:val="0"/>
              <w:adjustRightInd w:val="0"/>
              <w:ind w:right="59" w:firstLine="12"/>
              <w:jc w:val="center"/>
              <w:rPr>
                <w:b/>
                <w:bCs/>
                <w:sz w:val="16"/>
              </w:rPr>
            </w:pPr>
            <w:r w:rsidRPr="0027182A">
              <w:rPr>
                <w:b/>
                <w:bCs/>
                <w:sz w:val="16"/>
              </w:rPr>
              <w:t>Local Weights</w:t>
            </w:r>
          </w:p>
        </w:tc>
      </w:tr>
      <w:tr w:rsidR="0090692D" w:rsidRPr="0027182A" w14:paraId="76A8FF84" w14:textId="77777777" w:rsidTr="00790226">
        <w:trPr>
          <w:trHeight w:val="23"/>
          <w:jc w:val="center"/>
        </w:trPr>
        <w:tc>
          <w:tcPr>
            <w:tcW w:w="1980" w:type="dxa"/>
            <w:tcBorders>
              <w:top w:val="single" w:sz="4" w:space="0" w:color="auto"/>
            </w:tcBorders>
            <w:shd w:val="clear" w:color="auto" w:fill="auto"/>
            <w:tcMar>
              <w:top w:w="72" w:type="dxa"/>
              <w:left w:w="144" w:type="dxa"/>
              <w:bottom w:w="72" w:type="dxa"/>
              <w:right w:w="144" w:type="dxa"/>
            </w:tcMar>
            <w:vAlign w:val="center"/>
            <w:hideMark/>
          </w:tcPr>
          <w:p w14:paraId="4F2AF3A9" w14:textId="77777777" w:rsidR="0090692D" w:rsidRPr="0027182A" w:rsidRDefault="0090692D" w:rsidP="00DB616D">
            <w:pPr>
              <w:tabs>
                <w:tab w:val="left" w:pos="90"/>
              </w:tabs>
              <w:autoSpaceDE w:val="0"/>
              <w:autoSpaceDN w:val="0"/>
              <w:adjustRightInd w:val="0"/>
              <w:ind w:left="90" w:right="-180" w:firstLine="29"/>
              <w:rPr>
                <w:b/>
                <w:bCs/>
                <w:sz w:val="16"/>
              </w:rPr>
            </w:pPr>
            <w:r w:rsidRPr="0027182A">
              <w:rPr>
                <w:b/>
                <w:bCs/>
                <w:sz w:val="16"/>
              </w:rPr>
              <w:t>Design Flaw (C141)</w:t>
            </w:r>
          </w:p>
        </w:tc>
        <w:tc>
          <w:tcPr>
            <w:tcW w:w="2070" w:type="dxa"/>
            <w:tcBorders>
              <w:top w:val="single" w:sz="4" w:space="0" w:color="auto"/>
            </w:tcBorders>
            <w:shd w:val="clear" w:color="auto" w:fill="auto"/>
            <w:tcMar>
              <w:top w:w="15" w:type="dxa"/>
              <w:left w:w="108" w:type="dxa"/>
              <w:bottom w:w="0" w:type="dxa"/>
              <w:right w:w="108" w:type="dxa"/>
            </w:tcMar>
            <w:vAlign w:val="center"/>
            <w:hideMark/>
          </w:tcPr>
          <w:p w14:paraId="3DD267F2" w14:textId="77777777" w:rsidR="0090692D" w:rsidRPr="0027182A" w:rsidRDefault="0090692D" w:rsidP="00DB616D">
            <w:pPr>
              <w:tabs>
                <w:tab w:val="left" w:pos="90"/>
              </w:tabs>
              <w:autoSpaceDE w:val="0"/>
              <w:autoSpaceDN w:val="0"/>
              <w:adjustRightInd w:val="0"/>
              <w:ind w:left="90" w:right="-180"/>
              <w:rPr>
                <w:sz w:val="16"/>
              </w:rPr>
            </w:pPr>
            <w:r w:rsidRPr="0027182A">
              <w:rPr>
                <w:sz w:val="16"/>
              </w:rPr>
              <w:t xml:space="preserve">1 </w:t>
            </w:r>
          </w:p>
        </w:tc>
        <w:tc>
          <w:tcPr>
            <w:tcW w:w="2194" w:type="dxa"/>
            <w:tcBorders>
              <w:top w:val="single" w:sz="4" w:space="0" w:color="auto"/>
            </w:tcBorders>
            <w:shd w:val="clear" w:color="auto" w:fill="auto"/>
            <w:tcMar>
              <w:top w:w="15" w:type="dxa"/>
              <w:left w:w="144" w:type="dxa"/>
              <w:bottom w:w="72" w:type="dxa"/>
              <w:right w:w="144" w:type="dxa"/>
            </w:tcMar>
            <w:hideMark/>
          </w:tcPr>
          <w:p w14:paraId="4BEA88AE" w14:textId="77777777" w:rsidR="0090692D" w:rsidRPr="0027182A" w:rsidRDefault="0090692D" w:rsidP="00DB616D">
            <w:pPr>
              <w:jc w:val="center"/>
              <w:rPr>
                <w:sz w:val="16"/>
              </w:rPr>
            </w:pPr>
            <w:r w:rsidRPr="0027182A">
              <w:rPr>
                <w:sz w:val="16"/>
              </w:rPr>
              <w:t>0.7710</w:t>
            </w:r>
          </w:p>
        </w:tc>
        <w:tc>
          <w:tcPr>
            <w:tcW w:w="1947" w:type="dxa"/>
            <w:tcBorders>
              <w:top w:val="single" w:sz="4" w:space="0" w:color="auto"/>
            </w:tcBorders>
            <w:shd w:val="clear" w:color="auto" w:fill="auto"/>
            <w:hideMark/>
          </w:tcPr>
          <w:p w14:paraId="7F8A45E9" w14:textId="77777777" w:rsidR="0090692D" w:rsidRPr="0027182A" w:rsidRDefault="0090692D" w:rsidP="00DB616D">
            <w:pPr>
              <w:rPr>
                <w:b/>
                <w:sz w:val="16"/>
              </w:rPr>
            </w:pPr>
            <w:r w:rsidRPr="0027182A">
              <w:rPr>
                <w:b/>
                <w:sz w:val="16"/>
              </w:rPr>
              <w:t>0.4354</w:t>
            </w:r>
          </w:p>
        </w:tc>
      </w:tr>
      <w:tr w:rsidR="0090692D" w:rsidRPr="0027182A" w14:paraId="761DAE84" w14:textId="77777777" w:rsidTr="00790226">
        <w:trPr>
          <w:trHeight w:val="9"/>
          <w:jc w:val="center"/>
        </w:trPr>
        <w:tc>
          <w:tcPr>
            <w:tcW w:w="1980" w:type="dxa"/>
            <w:shd w:val="clear" w:color="auto" w:fill="auto"/>
            <w:tcMar>
              <w:top w:w="72" w:type="dxa"/>
              <w:left w:w="144" w:type="dxa"/>
              <w:bottom w:w="72" w:type="dxa"/>
              <w:right w:w="144" w:type="dxa"/>
            </w:tcMar>
            <w:vAlign w:val="center"/>
            <w:hideMark/>
          </w:tcPr>
          <w:p w14:paraId="4C5F5F2B" w14:textId="77777777" w:rsidR="0090692D" w:rsidRPr="0027182A" w:rsidRDefault="0090692D" w:rsidP="00DB616D">
            <w:pPr>
              <w:tabs>
                <w:tab w:val="left" w:pos="90"/>
              </w:tabs>
              <w:autoSpaceDE w:val="0"/>
              <w:autoSpaceDN w:val="0"/>
              <w:adjustRightInd w:val="0"/>
              <w:ind w:left="90" w:right="-180" w:firstLine="29"/>
              <w:rPr>
                <w:b/>
                <w:bCs/>
                <w:sz w:val="16"/>
              </w:rPr>
            </w:pPr>
            <w:r w:rsidRPr="0027182A">
              <w:rPr>
                <w:b/>
                <w:bCs/>
                <w:sz w:val="16"/>
              </w:rPr>
              <w:lastRenderedPageBreak/>
              <w:t>Coding Error (C142)</w:t>
            </w:r>
          </w:p>
        </w:tc>
        <w:tc>
          <w:tcPr>
            <w:tcW w:w="2070" w:type="dxa"/>
            <w:shd w:val="clear" w:color="auto" w:fill="auto"/>
            <w:tcMar>
              <w:top w:w="15" w:type="dxa"/>
              <w:left w:w="108" w:type="dxa"/>
              <w:bottom w:w="0" w:type="dxa"/>
              <w:right w:w="108" w:type="dxa"/>
            </w:tcMar>
            <w:vAlign w:val="center"/>
            <w:hideMark/>
          </w:tcPr>
          <w:p w14:paraId="01D2C3F9" w14:textId="77777777" w:rsidR="0090692D" w:rsidRPr="0027182A" w:rsidRDefault="0090692D" w:rsidP="00DB616D">
            <w:pPr>
              <w:tabs>
                <w:tab w:val="left" w:pos="90"/>
              </w:tabs>
              <w:autoSpaceDE w:val="0"/>
              <w:autoSpaceDN w:val="0"/>
              <w:adjustRightInd w:val="0"/>
              <w:ind w:left="90" w:right="-180"/>
              <w:rPr>
                <w:sz w:val="16"/>
              </w:rPr>
            </w:pPr>
            <w:r w:rsidRPr="0027182A">
              <w:rPr>
                <w:sz w:val="16"/>
              </w:rPr>
              <w:t>1.2970</w:t>
            </w:r>
          </w:p>
        </w:tc>
        <w:tc>
          <w:tcPr>
            <w:tcW w:w="2194" w:type="dxa"/>
            <w:shd w:val="clear" w:color="auto" w:fill="auto"/>
            <w:tcMar>
              <w:top w:w="15" w:type="dxa"/>
              <w:left w:w="144" w:type="dxa"/>
              <w:bottom w:w="72" w:type="dxa"/>
              <w:right w:w="144" w:type="dxa"/>
            </w:tcMar>
            <w:vAlign w:val="center"/>
            <w:hideMark/>
          </w:tcPr>
          <w:p w14:paraId="0DB4E8A6" w14:textId="77777777" w:rsidR="0090692D" w:rsidRPr="0027182A" w:rsidRDefault="0090692D" w:rsidP="00DB616D">
            <w:pPr>
              <w:tabs>
                <w:tab w:val="left" w:pos="90"/>
              </w:tabs>
              <w:autoSpaceDE w:val="0"/>
              <w:autoSpaceDN w:val="0"/>
              <w:adjustRightInd w:val="0"/>
              <w:ind w:left="90" w:right="-180"/>
              <w:rPr>
                <w:sz w:val="16"/>
              </w:rPr>
            </w:pPr>
            <w:r w:rsidRPr="0027182A">
              <w:rPr>
                <w:sz w:val="16"/>
              </w:rPr>
              <w:t>1</w:t>
            </w:r>
          </w:p>
        </w:tc>
        <w:tc>
          <w:tcPr>
            <w:tcW w:w="1947" w:type="dxa"/>
            <w:shd w:val="clear" w:color="auto" w:fill="auto"/>
            <w:hideMark/>
          </w:tcPr>
          <w:p w14:paraId="704DDCD4" w14:textId="77777777" w:rsidR="0090692D" w:rsidRPr="0027182A" w:rsidRDefault="0090692D" w:rsidP="00DB616D">
            <w:pPr>
              <w:tabs>
                <w:tab w:val="left" w:pos="90"/>
              </w:tabs>
              <w:autoSpaceDE w:val="0"/>
              <w:autoSpaceDN w:val="0"/>
              <w:adjustRightInd w:val="0"/>
              <w:ind w:left="90" w:right="-180"/>
              <w:rPr>
                <w:b/>
                <w:sz w:val="16"/>
              </w:rPr>
            </w:pPr>
            <w:r w:rsidRPr="0027182A">
              <w:rPr>
                <w:b/>
                <w:sz w:val="16"/>
              </w:rPr>
              <w:t>0.5646</w:t>
            </w:r>
          </w:p>
        </w:tc>
      </w:tr>
      <w:tr w:rsidR="0090692D" w:rsidRPr="0027182A" w14:paraId="4DDF05B9" w14:textId="77777777" w:rsidTr="00E715C9">
        <w:trPr>
          <w:trHeight w:val="9"/>
          <w:jc w:val="center"/>
        </w:trPr>
        <w:tc>
          <w:tcPr>
            <w:tcW w:w="8191" w:type="dxa"/>
            <w:gridSpan w:val="4"/>
            <w:shd w:val="clear" w:color="auto" w:fill="auto"/>
            <w:tcMar>
              <w:top w:w="72" w:type="dxa"/>
              <w:left w:w="144" w:type="dxa"/>
              <w:bottom w:w="72" w:type="dxa"/>
              <w:right w:w="144" w:type="dxa"/>
            </w:tcMar>
            <w:vAlign w:val="center"/>
            <w:hideMark/>
          </w:tcPr>
          <w:p w14:paraId="6BBD07BE" w14:textId="77777777" w:rsidR="0090692D" w:rsidRPr="0027182A" w:rsidRDefault="0090692D" w:rsidP="00DB616D">
            <w:pPr>
              <w:ind w:firstLine="29"/>
              <w:jc w:val="right"/>
              <w:rPr>
                <w:b/>
                <w:sz w:val="16"/>
              </w:rPr>
            </w:pPr>
            <w:r w:rsidRPr="0027182A">
              <w:rPr>
                <w:b/>
                <w:sz w:val="16"/>
              </w:rPr>
              <w:t>CR= 0.0008</w:t>
            </w:r>
          </w:p>
        </w:tc>
      </w:tr>
    </w:tbl>
    <w:p w14:paraId="7FEB743A" w14:textId="77777777" w:rsidR="0090692D" w:rsidRPr="0027182A" w:rsidRDefault="0090692D" w:rsidP="00E35CC2">
      <w:pPr>
        <w:ind w:firstLine="720"/>
        <w:jc w:val="both"/>
      </w:pPr>
      <w:r w:rsidRPr="0027182A">
        <w:t>After the calculation of local weights, the final weight of each attribute is to be calculated and table 16 is showing the final weights and with the overall priority being calculated.</w:t>
      </w:r>
    </w:p>
    <w:p w14:paraId="06D6D61A" w14:textId="77777777" w:rsidR="0090692D" w:rsidRPr="0027182A" w:rsidRDefault="0090692D" w:rsidP="0090692D">
      <w:pPr>
        <w:sectPr w:rsidR="0090692D" w:rsidRPr="0027182A" w:rsidSect="00DB616D">
          <w:type w:val="continuous"/>
          <w:pgSz w:w="11906" w:h="16838"/>
          <w:pgMar w:top="1627" w:right="1094" w:bottom="2088" w:left="1094" w:header="720" w:footer="720" w:gutter="0"/>
          <w:cols w:space="720"/>
          <w:docGrid w:linePitch="360"/>
        </w:sectPr>
      </w:pPr>
    </w:p>
    <w:p w14:paraId="0A3CFB61" w14:textId="1359CB80" w:rsidR="0090692D" w:rsidRPr="0027182A" w:rsidRDefault="005D1D31" w:rsidP="0090692D">
      <w:pPr>
        <w:jc w:val="center"/>
      </w:pPr>
      <w:r w:rsidRPr="0027182A">
        <w:rPr>
          <w:rFonts w:ascii="Calibri" w:hAnsi="Calibri"/>
          <w:noProof/>
          <w:sz w:val="22"/>
          <w:szCs w:val="22"/>
        </w:rPr>
        <w:drawing>
          <wp:anchor distT="0" distB="0" distL="114300" distR="114300" simplePos="0" relativeHeight="251659264" behindDoc="0" locked="0" layoutInCell="1" allowOverlap="1" wp14:anchorId="76BB4988" wp14:editId="01077714">
            <wp:simplePos x="0" y="0"/>
            <wp:positionH relativeFrom="margin">
              <wp:posOffset>92710</wp:posOffset>
            </wp:positionH>
            <wp:positionV relativeFrom="paragraph">
              <wp:posOffset>2785745</wp:posOffset>
            </wp:positionV>
            <wp:extent cx="5905500" cy="2152650"/>
            <wp:effectExtent l="0" t="0" r="0" b="0"/>
            <wp:wrapSquare wrapText="bothSides"/>
            <wp:docPr id="208" name="Chart 2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90692D" w:rsidRPr="0027182A">
        <w:t xml:space="preserve">Table 16: Overall Weights and Priorities </w:t>
      </w:r>
    </w:p>
    <w:tbl>
      <w:tblPr>
        <w:tblW w:w="9240" w:type="dxa"/>
        <w:jc w:val="center"/>
        <w:tblLayout w:type="fixed"/>
        <w:tblLook w:val="04A0" w:firstRow="1" w:lastRow="0" w:firstColumn="1" w:lastColumn="0" w:noHBand="0" w:noVBand="1"/>
      </w:tblPr>
      <w:tblGrid>
        <w:gridCol w:w="996"/>
        <w:gridCol w:w="1156"/>
        <w:gridCol w:w="1060"/>
        <w:gridCol w:w="1252"/>
        <w:gridCol w:w="1014"/>
        <w:gridCol w:w="1014"/>
        <w:gridCol w:w="1014"/>
        <w:gridCol w:w="1014"/>
        <w:gridCol w:w="720"/>
      </w:tblGrid>
      <w:tr w:rsidR="0090692D" w:rsidRPr="0027182A" w14:paraId="75427225" w14:textId="77777777" w:rsidTr="00DB616D">
        <w:trPr>
          <w:trHeight w:val="874"/>
          <w:jc w:val="center"/>
        </w:trPr>
        <w:tc>
          <w:tcPr>
            <w:tcW w:w="996" w:type="dxa"/>
            <w:tcBorders>
              <w:top w:val="single" w:sz="4" w:space="0" w:color="auto"/>
              <w:bottom w:val="single" w:sz="4" w:space="0" w:color="auto"/>
            </w:tcBorders>
            <w:shd w:val="clear" w:color="auto" w:fill="auto"/>
            <w:vAlign w:val="center"/>
            <w:hideMark/>
          </w:tcPr>
          <w:p w14:paraId="60845C21" w14:textId="77777777" w:rsidR="0090692D" w:rsidRPr="0027182A" w:rsidRDefault="0090692D" w:rsidP="00DB616D">
            <w:pPr>
              <w:tabs>
                <w:tab w:val="left" w:pos="-48"/>
              </w:tabs>
              <w:autoSpaceDE w:val="0"/>
              <w:autoSpaceDN w:val="0"/>
              <w:adjustRightInd w:val="0"/>
              <w:ind w:right="-106" w:hanging="48"/>
              <w:rPr>
                <w:b/>
                <w:sz w:val="16"/>
                <w:szCs w:val="16"/>
              </w:rPr>
            </w:pPr>
            <w:r w:rsidRPr="0027182A">
              <w:rPr>
                <w:b/>
                <w:sz w:val="16"/>
                <w:szCs w:val="16"/>
              </w:rPr>
              <w:t>First Level Attributes</w:t>
            </w:r>
          </w:p>
        </w:tc>
        <w:tc>
          <w:tcPr>
            <w:tcW w:w="1156" w:type="dxa"/>
            <w:tcBorders>
              <w:top w:val="single" w:sz="4" w:space="0" w:color="auto"/>
              <w:bottom w:val="single" w:sz="4" w:space="0" w:color="auto"/>
            </w:tcBorders>
            <w:shd w:val="clear" w:color="auto" w:fill="auto"/>
            <w:vAlign w:val="center"/>
            <w:hideMark/>
          </w:tcPr>
          <w:p w14:paraId="50CF380D" w14:textId="77777777" w:rsidR="0090692D" w:rsidRPr="0027182A" w:rsidRDefault="0090692D" w:rsidP="00DB616D">
            <w:pPr>
              <w:tabs>
                <w:tab w:val="left" w:pos="-48"/>
              </w:tabs>
              <w:autoSpaceDE w:val="0"/>
              <w:autoSpaceDN w:val="0"/>
              <w:adjustRightInd w:val="0"/>
              <w:ind w:right="-106" w:hanging="48"/>
              <w:rPr>
                <w:b/>
                <w:sz w:val="16"/>
                <w:szCs w:val="16"/>
              </w:rPr>
            </w:pPr>
            <w:r w:rsidRPr="0027182A">
              <w:rPr>
                <w:b/>
                <w:sz w:val="16"/>
                <w:szCs w:val="16"/>
              </w:rPr>
              <w:t>Local Weights of First  Level</w:t>
            </w:r>
          </w:p>
        </w:tc>
        <w:tc>
          <w:tcPr>
            <w:tcW w:w="1060" w:type="dxa"/>
            <w:tcBorders>
              <w:top w:val="single" w:sz="4" w:space="0" w:color="auto"/>
              <w:bottom w:val="single" w:sz="4" w:space="0" w:color="auto"/>
            </w:tcBorders>
            <w:shd w:val="clear" w:color="auto" w:fill="auto"/>
            <w:vAlign w:val="center"/>
            <w:hideMark/>
          </w:tcPr>
          <w:p w14:paraId="38A6314D" w14:textId="77777777" w:rsidR="0090692D" w:rsidRPr="0027182A" w:rsidRDefault="0090692D" w:rsidP="00DB616D">
            <w:pPr>
              <w:tabs>
                <w:tab w:val="left" w:pos="-48"/>
              </w:tabs>
              <w:autoSpaceDE w:val="0"/>
              <w:autoSpaceDN w:val="0"/>
              <w:adjustRightInd w:val="0"/>
              <w:ind w:right="-106" w:hanging="48"/>
              <w:rPr>
                <w:b/>
                <w:sz w:val="16"/>
                <w:szCs w:val="16"/>
              </w:rPr>
            </w:pPr>
            <w:r w:rsidRPr="0027182A">
              <w:rPr>
                <w:b/>
                <w:sz w:val="16"/>
                <w:szCs w:val="16"/>
              </w:rPr>
              <w:t>Second Level Attributes</w:t>
            </w:r>
          </w:p>
        </w:tc>
        <w:tc>
          <w:tcPr>
            <w:tcW w:w="1253" w:type="dxa"/>
            <w:tcBorders>
              <w:top w:val="single" w:sz="4" w:space="0" w:color="auto"/>
              <w:bottom w:val="single" w:sz="4" w:space="0" w:color="auto"/>
            </w:tcBorders>
            <w:shd w:val="clear" w:color="auto" w:fill="auto"/>
            <w:vAlign w:val="center"/>
            <w:hideMark/>
          </w:tcPr>
          <w:p w14:paraId="5ABE23FF" w14:textId="77777777" w:rsidR="0090692D" w:rsidRPr="0027182A" w:rsidRDefault="0090692D" w:rsidP="00DB616D">
            <w:pPr>
              <w:tabs>
                <w:tab w:val="left" w:pos="-48"/>
              </w:tabs>
              <w:autoSpaceDE w:val="0"/>
              <w:autoSpaceDN w:val="0"/>
              <w:adjustRightInd w:val="0"/>
              <w:ind w:right="-106" w:hanging="48"/>
              <w:rPr>
                <w:b/>
                <w:sz w:val="16"/>
                <w:szCs w:val="16"/>
              </w:rPr>
            </w:pPr>
            <w:r w:rsidRPr="0027182A">
              <w:rPr>
                <w:b/>
                <w:sz w:val="16"/>
                <w:szCs w:val="16"/>
              </w:rPr>
              <w:t>Local Weights of Second Level</w:t>
            </w:r>
          </w:p>
        </w:tc>
        <w:tc>
          <w:tcPr>
            <w:tcW w:w="1015" w:type="dxa"/>
            <w:tcBorders>
              <w:top w:val="single" w:sz="4" w:space="0" w:color="auto"/>
              <w:bottom w:val="single" w:sz="4" w:space="0" w:color="auto"/>
            </w:tcBorders>
            <w:shd w:val="clear" w:color="auto" w:fill="auto"/>
            <w:vAlign w:val="center"/>
            <w:hideMark/>
          </w:tcPr>
          <w:p w14:paraId="4B77E359" w14:textId="77777777" w:rsidR="0090692D" w:rsidRPr="0027182A" w:rsidRDefault="0090692D" w:rsidP="00DB616D">
            <w:pPr>
              <w:tabs>
                <w:tab w:val="left" w:pos="-48"/>
              </w:tabs>
              <w:autoSpaceDE w:val="0"/>
              <w:autoSpaceDN w:val="0"/>
              <w:adjustRightInd w:val="0"/>
              <w:ind w:right="-106" w:hanging="48"/>
              <w:rPr>
                <w:b/>
                <w:sz w:val="16"/>
                <w:szCs w:val="16"/>
              </w:rPr>
            </w:pPr>
            <w:r w:rsidRPr="0027182A">
              <w:rPr>
                <w:b/>
                <w:sz w:val="16"/>
                <w:szCs w:val="16"/>
              </w:rPr>
              <w:t>Final Weights of Second Level</w:t>
            </w:r>
          </w:p>
        </w:tc>
        <w:tc>
          <w:tcPr>
            <w:tcW w:w="1015" w:type="dxa"/>
            <w:tcBorders>
              <w:top w:val="single" w:sz="4" w:space="0" w:color="auto"/>
              <w:bottom w:val="single" w:sz="4" w:space="0" w:color="auto"/>
            </w:tcBorders>
            <w:shd w:val="clear" w:color="auto" w:fill="auto"/>
            <w:vAlign w:val="center"/>
            <w:hideMark/>
          </w:tcPr>
          <w:p w14:paraId="5159B4E2" w14:textId="77777777" w:rsidR="0090692D" w:rsidRPr="0027182A" w:rsidRDefault="0090692D" w:rsidP="00DB616D">
            <w:pPr>
              <w:tabs>
                <w:tab w:val="left" w:pos="-48"/>
              </w:tabs>
              <w:autoSpaceDE w:val="0"/>
              <w:autoSpaceDN w:val="0"/>
              <w:adjustRightInd w:val="0"/>
              <w:ind w:right="-106" w:hanging="48"/>
              <w:rPr>
                <w:b/>
                <w:sz w:val="16"/>
                <w:szCs w:val="16"/>
              </w:rPr>
            </w:pPr>
            <w:r w:rsidRPr="0027182A">
              <w:rPr>
                <w:b/>
                <w:sz w:val="16"/>
                <w:szCs w:val="16"/>
              </w:rPr>
              <w:t xml:space="preserve">Third Level Attributes </w:t>
            </w:r>
          </w:p>
        </w:tc>
        <w:tc>
          <w:tcPr>
            <w:tcW w:w="1015" w:type="dxa"/>
            <w:tcBorders>
              <w:top w:val="single" w:sz="4" w:space="0" w:color="auto"/>
              <w:bottom w:val="single" w:sz="4" w:space="0" w:color="auto"/>
            </w:tcBorders>
            <w:shd w:val="clear" w:color="auto" w:fill="auto"/>
            <w:vAlign w:val="center"/>
            <w:hideMark/>
          </w:tcPr>
          <w:p w14:paraId="797D1CFD" w14:textId="77777777" w:rsidR="0090692D" w:rsidRPr="0027182A" w:rsidRDefault="0090692D" w:rsidP="00DB616D">
            <w:pPr>
              <w:tabs>
                <w:tab w:val="left" w:pos="-48"/>
              </w:tabs>
              <w:autoSpaceDE w:val="0"/>
              <w:autoSpaceDN w:val="0"/>
              <w:adjustRightInd w:val="0"/>
              <w:ind w:right="-106" w:hanging="48"/>
              <w:rPr>
                <w:b/>
                <w:sz w:val="16"/>
                <w:szCs w:val="16"/>
              </w:rPr>
            </w:pPr>
            <w:r w:rsidRPr="0027182A">
              <w:rPr>
                <w:b/>
                <w:sz w:val="16"/>
                <w:szCs w:val="16"/>
              </w:rPr>
              <w:t>Local Weights of the Third Level</w:t>
            </w:r>
          </w:p>
        </w:tc>
        <w:tc>
          <w:tcPr>
            <w:tcW w:w="1015" w:type="dxa"/>
            <w:tcBorders>
              <w:top w:val="single" w:sz="4" w:space="0" w:color="auto"/>
              <w:bottom w:val="single" w:sz="4" w:space="0" w:color="auto"/>
            </w:tcBorders>
            <w:shd w:val="clear" w:color="auto" w:fill="auto"/>
            <w:vAlign w:val="center"/>
            <w:hideMark/>
          </w:tcPr>
          <w:p w14:paraId="4FCDFC69" w14:textId="77777777" w:rsidR="0090692D" w:rsidRPr="0027182A" w:rsidRDefault="0090692D" w:rsidP="00DB616D">
            <w:pPr>
              <w:tabs>
                <w:tab w:val="left" w:pos="-48"/>
              </w:tabs>
              <w:autoSpaceDE w:val="0"/>
              <w:autoSpaceDN w:val="0"/>
              <w:adjustRightInd w:val="0"/>
              <w:ind w:right="-106" w:hanging="48"/>
              <w:rPr>
                <w:b/>
                <w:sz w:val="16"/>
                <w:szCs w:val="16"/>
              </w:rPr>
            </w:pPr>
            <w:r w:rsidRPr="0027182A">
              <w:rPr>
                <w:b/>
                <w:sz w:val="16"/>
                <w:szCs w:val="16"/>
              </w:rPr>
              <w:t>Overall Weights</w:t>
            </w:r>
          </w:p>
        </w:tc>
        <w:tc>
          <w:tcPr>
            <w:tcW w:w="720" w:type="dxa"/>
            <w:tcBorders>
              <w:top w:val="single" w:sz="4" w:space="0" w:color="auto"/>
              <w:bottom w:val="single" w:sz="4" w:space="0" w:color="auto"/>
            </w:tcBorders>
            <w:shd w:val="clear" w:color="auto" w:fill="auto"/>
            <w:vAlign w:val="center"/>
            <w:hideMark/>
          </w:tcPr>
          <w:p w14:paraId="2C593491" w14:textId="77777777" w:rsidR="0090692D" w:rsidRPr="0027182A" w:rsidRDefault="0090692D" w:rsidP="00DB616D">
            <w:pPr>
              <w:tabs>
                <w:tab w:val="left" w:pos="-48"/>
              </w:tabs>
              <w:autoSpaceDE w:val="0"/>
              <w:autoSpaceDN w:val="0"/>
              <w:adjustRightInd w:val="0"/>
              <w:ind w:right="-106" w:hanging="48"/>
              <w:rPr>
                <w:b/>
                <w:sz w:val="16"/>
                <w:szCs w:val="16"/>
              </w:rPr>
            </w:pPr>
            <w:r w:rsidRPr="0027182A">
              <w:rPr>
                <w:b/>
                <w:sz w:val="16"/>
                <w:szCs w:val="16"/>
              </w:rPr>
              <w:t xml:space="preserve">Overall Priority </w:t>
            </w:r>
          </w:p>
        </w:tc>
      </w:tr>
      <w:tr w:rsidR="0090692D" w:rsidRPr="0027182A" w14:paraId="5462A029" w14:textId="77777777" w:rsidTr="00DB616D">
        <w:trPr>
          <w:trHeight w:val="232"/>
          <w:jc w:val="center"/>
        </w:trPr>
        <w:tc>
          <w:tcPr>
            <w:tcW w:w="996" w:type="dxa"/>
            <w:vMerge w:val="restart"/>
            <w:tcBorders>
              <w:top w:val="single" w:sz="4" w:space="0" w:color="auto"/>
            </w:tcBorders>
            <w:shd w:val="clear" w:color="auto" w:fill="auto"/>
            <w:vAlign w:val="center"/>
            <w:hideMark/>
          </w:tcPr>
          <w:p w14:paraId="1121DC9F"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C1</w:t>
            </w:r>
          </w:p>
        </w:tc>
        <w:tc>
          <w:tcPr>
            <w:tcW w:w="1156" w:type="dxa"/>
            <w:vMerge w:val="restart"/>
            <w:tcBorders>
              <w:top w:val="single" w:sz="4" w:space="0" w:color="auto"/>
            </w:tcBorders>
            <w:shd w:val="clear" w:color="auto" w:fill="auto"/>
            <w:vAlign w:val="center"/>
            <w:hideMark/>
          </w:tcPr>
          <w:p w14:paraId="5B1977E2" w14:textId="77777777" w:rsidR="0090692D" w:rsidRPr="0027182A" w:rsidRDefault="0090692D" w:rsidP="00DB616D">
            <w:pPr>
              <w:tabs>
                <w:tab w:val="left" w:pos="67"/>
              </w:tabs>
              <w:autoSpaceDE w:val="0"/>
              <w:autoSpaceDN w:val="0"/>
              <w:adjustRightInd w:val="0"/>
              <w:ind w:firstLine="67"/>
              <w:rPr>
                <w:bCs/>
                <w:sz w:val="16"/>
                <w:szCs w:val="16"/>
              </w:rPr>
            </w:pPr>
            <w:r w:rsidRPr="0027182A">
              <w:rPr>
                <w:bCs/>
                <w:sz w:val="16"/>
                <w:szCs w:val="16"/>
              </w:rPr>
              <w:t>0.6400</w:t>
            </w:r>
          </w:p>
        </w:tc>
        <w:tc>
          <w:tcPr>
            <w:tcW w:w="1060" w:type="dxa"/>
            <w:tcBorders>
              <w:top w:val="single" w:sz="4" w:space="0" w:color="auto"/>
            </w:tcBorders>
            <w:shd w:val="clear" w:color="auto" w:fill="auto"/>
            <w:vAlign w:val="center"/>
            <w:hideMark/>
          </w:tcPr>
          <w:p w14:paraId="7B18F4CF"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C11</w:t>
            </w:r>
          </w:p>
        </w:tc>
        <w:tc>
          <w:tcPr>
            <w:tcW w:w="1253" w:type="dxa"/>
            <w:tcBorders>
              <w:top w:val="single" w:sz="4" w:space="0" w:color="auto"/>
            </w:tcBorders>
            <w:shd w:val="clear" w:color="auto" w:fill="auto"/>
            <w:vAlign w:val="center"/>
            <w:hideMark/>
          </w:tcPr>
          <w:p w14:paraId="0774B5FE" w14:textId="77777777" w:rsidR="0090692D" w:rsidRPr="0027182A" w:rsidRDefault="0090692D" w:rsidP="00DB616D">
            <w:pPr>
              <w:tabs>
                <w:tab w:val="left" w:pos="67"/>
              </w:tabs>
              <w:ind w:firstLine="67"/>
              <w:rPr>
                <w:sz w:val="16"/>
                <w:szCs w:val="16"/>
              </w:rPr>
            </w:pPr>
            <w:r w:rsidRPr="0027182A">
              <w:rPr>
                <w:sz w:val="16"/>
                <w:szCs w:val="16"/>
              </w:rPr>
              <w:t>0.3571</w:t>
            </w:r>
          </w:p>
        </w:tc>
        <w:tc>
          <w:tcPr>
            <w:tcW w:w="1015" w:type="dxa"/>
            <w:tcBorders>
              <w:top w:val="single" w:sz="4" w:space="0" w:color="auto"/>
            </w:tcBorders>
            <w:shd w:val="clear" w:color="auto" w:fill="auto"/>
            <w:vAlign w:val="center"/>
            <w:hideMark/>
          </w:tcPr>
          <w:p w14:paraId="23769071"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0.2285</w:t>
            </w:r>
          </w:p>
        </w:tc>
        <w:tc>
          <w:tcPr>
            <w:tcW w:w="1015" w:type="dxa"/>
            <w:tcBorders>
              <w:top w:val="single" w:sz="4" w:space="0" w:color="auto"/>
            </w:tcBorders>
            <w:shd w:val="clear" w:color="auto" w:fill="auto"/>
            <w:vAlign w:val="center"/>
            <w:hideMark/>
          </w:tcPr>
          <w:p w14:paraId="168FF740"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w:t>
            </w:r>
          </w:p>
        </w:tc>
        <w:tc>
          <w:tcPr>
            <w:tcW w:w="1015" w:type="dxa"/>
            <w:tcBorders>
              <w:top w:val="single" w:sz="4" w:space="0" w:color="auto"/>
            </w:tcBorders>
            <w:shd w:val="clear" w:color="auto" w:fill="auto"/>
            <w:vAlign w:val="center"/>
            <w:hideMark/>
          </w:tcPr>
          <w:p w14:paraId="2C0D0E92"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w:t>
            </w:r>
          </w:p>
        </w:tc>
        <w:tc>
          <w:tcPr>
            <w:tcW w:w="1015" w:type="dxa"/>
            <w:tcBorders>
              <w:top w:val="single" w:sz="4" w:space="0" w:color="auto"/>
            </w:tcBorders>
            <w:shd w:val="clear" w:color="auto" w:fill="auto"/>
            <w:vAlign w:val="center"/>
            <w:hideMark/>
          </w:tcPr>
          <w:p w14:paraId="0BF4B2FC"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0.2285</w:t>
            </w:r>
          </w:p>
        </w:tc>
        <w:tc>
          <w:tcPr>
            <w:tcW w:w="720" w:type="dxa"/>
            <w:tcBorders>
              <w:top w:val="single" w:sz="4" w:space="0" w:color="auto"/>
            </w:tcBorders>
            <w:shd w:val="clear" w:color="auto" w:fill="auto"/>
            <w:vAlign w:val="center"/>
            <w:hideMark/>
          </w:tcPr>
          <w:p w14:paraId="45832D03"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1</w:t>
            </w:r>
          </w:p>
        </w:tc>
      </w:tr>
      <w:tr w:rsidR="0090692D" w:rsidRPr="0027182A" w14:paraId="0A4503DF" w14:textId="77777777" w:rsidTr="00DB616D">
        <w:trPr>
          <w:trHeight w:val="248"/>
          <w:jc w:val="center"/>
        </w:trPr>
        <w:tc>
          <w:tcPr>
            <w:tcW w:w="996" w:type="dxa"/>
            <w:vMerge/>
            <w:shd w:val="clear" w:color="auto" w:fill="auto"/>
            <w:vAlign w:val="center"/>
            <w:hideMark/>
          </w:tcPr>
          <w:p w14:paraId="66A71717" w14:textId="77777777" w:rsidR="0090692D" w:rsidRPr="0027182A" w:rsidRDefault="0090692D" w:rsidP="00DB616D">
            <w:pPr>
              <w:rPr>
                <w:rFonts w:eastAsia="Calibri"/>
                <w:sz w:val="16"/>
                <w:szCs w:val="16"/>
              </w:rPr>
            </w:pPr>
          </w:p>
        </w:tc>
        <w:tc>
          <w:tcPr>
            <w:tcW w:w="1156" w:type="dxa"/>
            <w:vMerge/>
            <w:shd w:val="clear" w:color="auto" w:fill="auto"/>
            <w:vAlign w:val="center"/>
            <w:hideMark/>
          </w:tcPr>
          <w:p w14:paraId="332DB129" w14:textId="77777777" w:rsidR="0090692D" w:rsidRPr="0027182A" w:rsidRDefault="0090692D" w:rsidP="00DB616D">
            <w:pPr>
              <w:rPr>
                <w:rFonts w:eastAsia="Calibri"/>
                <w:bCs/>
                <w:sz w:val="16"/>
                <w:szCs w:val="16"/>
              </w:rPr>
            </w:pPr>
          </w:p>
        </w:tc>
        <w:tc>
          <w:tcPr>
            <w:tcW w:w="1060" w:type="dxa"/>
            <w:vMerge w:val="restart"/>
            <w:shd w:val="clear" w:color="auto" w:fill="auto"/>
            <w:vAlign w:val="center"/>
            <w:hideMark/>
          </w:tcPr>
          <w:p w14:paraId="7AF249A2"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C12</w:t>
            </w:r>
          </w:p>
        </w:tc>
        <w:tc>
          <w:tcPr>
            <w:tcW w:w="1253" w:type="dxa"/>
            <w:vMerge w:val="restart"/>
            <w:shd w:val="clear" w:color="auto" w:fill="auto"/>
            <w:vAlign w:val="center"/>
            <w:hideMark/>
          </w:tcPr>
          <w:p w14:paraId="3BFFC097" w14:textId="77777777" w:rsidR="0090692D" w:rsidRPr="0027182A" w:rsidRDefault="0090692D" w:rsidP="00DB616D">
            <w:pPr>
              <w:tabs>
                <w:tab w:val="left" w:pos="67"/>
              </w:tabs>
              <w:ind w:firstLine="67"/>
              <w:rPr>
                <w:sz w:val="16"/>
                <w:szCs w:val="16"/>
              </w:rPr>
            </w:pPr>
            <w:r w:rsidRPr="0027182A">
              <w:rPr>
                <w:sz w:val="16"/>
                <w:szCs w:val="16"/>
              </w:rPr>
              <w:t>0.2705</w:t>
            </w:r>
          </w:p>
        </w:tc>
        <w:tc>
          <w:tcPr>
            <w:tcW w:w="1015" w:type="dxa"/>
            <w:vMerge w:val="restart"/>
            <w:shd w:val="clear" w:color="auto" w:fill="auto"/>
            <w:vAlign w:val="center"/>
            <w:hideMark/>
          </w:tcPr>
          <w:p w14:paraId="5D8C3AB1"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0.1731</w:t>
            </w:r>
          </w:p>
        </w:tc>
        <w:tc>
          <w:tcPr>
            <w:tcW w:w="1015" w:type="dxa"/>
            <w:shd w:val="clear" w:color="auto" w:fill="auto"/>
            <w:vAlign w:val="center"/>
            <w:hideMark/>
          </w:tcPr>
          <w:p w14:paraId="67B49055"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C121</w:t>
            </w:r>
          </w:p>
        </w:tc>
        <w:tc>
          <w:tcPr>
            <w:tcW w:w="1015" w:type="dxa"/>
            <w:shd w:val="clear" w:color="auto" w:fill="auto"/>
            <w:vAlign w:val="center"/>
            <w:hideMark/>
          </w:tcPr>
          <w:p w14:paraId="15120CA2" w14:textId="77777777" w:rsidR="0090692D" w:rsidRPr="0027182A" w:rsidRDefault="0090692D" w:rsidP="00DB616D">
            <w:pPr>
              <w:tabs>
                <w:tab w:val="left" w:pos="67"/>
              </w:tabs>
              <w:autoSpaceDE w:val="0"/>
              <w:autoSpaceDN w:val="0"/>
              <w:adjustRightInd w:val="0"/>
              <w:ind w:left="73" w:firstLine="67"/>
              <w:rPr>
                <w:sz w:val="16"/>
                <w:szCs w:val="16"/>
              </w:rPr>
            </w:pPr>
            <w:r w:rsidRPr="0027182A">
              <w:rPr>
                <w:sz w:val="16"/>
                <w:szCs w:val="16"/>
              </w:rPr>
              <w:t>0.6664</w:t>
            </w:r>
          </w:p>
        </w:tc>
        <w:tc>
          <w:tcPr>
            <w:tcW w:w="1015" w:type="dxa"/>
            <w:shd w:val="clear" w:color="auto" w:fill="auto"/>
            <w:vAlign w:val="center"/>
            <w:hideMark/>
          </w:tcPr>
          <w:p w14:paraId="707B7113"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0.1154</w:t>
            </w:r>
          </w:p>
        </w:tc>
        <w:tc>
          <w:tcPr>
            <w:tcW w:w="720" w:type="dxa"/>
            <w:shd w:val="clear" w:color="auto" w:fill="auto"/>
            <w:vAlign w:val="center"/>
            <w:hideMark/>
          </w:tcPr>
          <w:p w14:paraId="4AADD805"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2</w:t>
            </w:r>
          </w:p>
        </w:tc>
      </w:tr>
      <w:tr w:rsidR="0090692D" w:rsidRPr="0027182A" w14:paraId="0992079E" w14:textId="77777777" w:rsidTr="00DB616D">
        <w:trPr>
          <w:trHeight w:val="77"/>
          <w:jc w:val="center"/>
        </w:trPr>
        <w:tc>
          <w:tcPr>
            <w:tcW w:w="996" w:type="dxa"/>
            <w:vMerge/>
            <w:shd w:val="clear" w:color="auto" w:fill="auto"/>
            <w:vAlign w:val="center"/>
            <w:hideMark/>
          </w:tcPr>
          <w:p w14:paraId="14B24381" w14:textId="77777777" w:rsidR="0090692D" w:rsidRPr="0027182A" w:rsidRDefault="0090692D" w:rsidP="00DB616D">
            <w:pPr>
              <w:rPr>
                <w:rFonts w:eastAsia="Calibri"/>
                <w:sz w:val="16"/>
                <w:szCs w:val="16"/>
              </w:rPr>
            </w:pPr>
          </w:p>
        </w:tc>
        <w:tc>
          <w:tcPr>
            <w:tcW w:w="1156" w:type="dxa"/>
            <w:vMerge/>
            <w:shd w:val="clear" w:color="auto" w:fill="auto"/>
            <w:vAlign w:val="center"/>
            <w:hideMark/>
          </w:tcPr>
          <w:p w14:paraId="15D455E7" w14:textId="77777777" w:rsidR="0090692D" w:rsidRPr="0027182A" w:rsidRDefault="0090692D" w:rsidP="00DB616D">
            <w:pPr>
              <w:rPr>
                <w:rFonts w:eastAsia="Calibri"/>
                <w:bCs/>
                <w:sz w:val="16"/>
                <w:szCs w:val="16"/>
              </w:rPr>
            </w:pPr>
          </w:p>
        </w:tc>
        <w:tc>
          <w:tcPr>
            <w:tcW w:w="1060" w:type="dxa"/>
            <w:vMerge/>
            <w:shd w:val="clear" w:color="auto" w:fill="auto"/>
            <w:vAlign w:val="center"/>
            <w:hideMark/>
          </w:tcPr>
          <w:p w14:paraId="0DF02E93" w14:textId="77777777" w:rsidR="0090692D" w:rsidRPr="0027182A" w:rsidRDefault="0090692D" w:rsidP="00DB616D">
            <w:pPr>
              <w:rPr>
                <w:rFonts w:eastAsia="Calibri"/>
                <w:sz w:val="16"/>
                <w:szCs w:val="16"/>
              </w:rPr>
            </w:pPr>
          </w:p>
        </w:tc>
        <w:tc>
          <w:tcPr>
            <w:tcW w:w="1253" w:type="dxa"/>
            <w:vMerge/>
            <w:shd w:val="clear" w:color="auto" w:fill="auto"/>
            <w:vAlign w:val="center"/>
            <w:hideMark/>
          </w:tcPr>
          <w:p w14:paraId="523784F5" w14:textId="77777777" w:rsidR="0090692D" w:rsidRPr="0027182A" w:rsidRDefault="0090692D" w:rsidP="00DB616D">
            <w:pPr>
              <w:rPr>
                <w:rFonts w:eastAsia="Calibri"/>
                <w:sz w:val="16"/>
                <w:szCs w:val="16"/>
              </w:rPr>
            </w:pPr>
          </w:p>
        </w:tc>
        <w:tc>
          <w:tcPr>
            <w:tcW w:w="1015" w:type="dxa"/>
            <w:vMerge/>
            <w:shd w:val="clear" w:color="auto" w:fill="auto"/>
            <w:vAlign w:val="center"/>
            <w:hideMark/>
          </w:tcPr>
          <w:p w14:paraId="36F496C0" w14:textId="77777777" w:rsidR="0090692D" w:rsidRPr="0027182A" w:rsidRDefault="0090692D" w:rsidP="00DB616D">
            <w:pPr>
              <w:rPr>
                <w:rFonts w:eastAsia="Calibri"/>
                <w:sz w:val="16"/>
                <w:szCs w:val="16"/>
              </w:rPr>
            </w:pPr>
          </w:p>
        </w:tc>
        <w:tc>
          <w:tcPr>
            <w:tcW w:w="1015" w:type="dxa"/>
            <w:shd w:val="clear" w:color="auto" w:fill="auto"/>
            <w:vAlign w:val="center"/>
            <w:hideMark/>
          </w:tcPr>
          <w:p w14:paraId="6048253B"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C122</w:t>
            </w:r>
          </w:p>
        </w:tc>
        <w:tc>
          <w:tcPr>
            <w:tcW w:w="1015" w:type="dxa"/>
            <w:shd w:val="clear" w:color="auto" w:fill="auto"/>
            <w:vAlign w:val="center"/>
            <w:hideMark/>
          </w:tcPr>
          <w:p w14:paraId="4AC92E56" w14:textId="77777777" w:rsidR="0090692D" w:rsidRPr="0027182A" w:rsidRDefault="0090692D" w:rsidP="00DB616D">
            <w:pPr>
              <w:tabs>
                <w:tab w:val="left" w:pos="67"/>
              </w:tabs>
              <w:autoSpaceDE w:val="0"/>
              <w:autoSpaceDN w:val="0"/>
              <w:adjustRightInd w:val="0"/>
              <w:ind w:left="73" w:firstLine="67"/>
              <w:rPr>
                <w:sz w:val="16"/>
                <w:szCs w:val="16"/>
              </w:rPr>
            </w:pPr>
            <w:r w:rsidRPr="0027182A">
              <w:rPr>
                <w:sz w:val="16"/>
                <w:szCs w:val="16"/>
              </w:rPr>
              <w:t>0.3336</w:t>
            </w:r>
          </w:p>
        </w:tc>
        <w:tc>
          <w:tcPr>
            <w:tcW w:w="1015" w:type="dxa"/>
            <w:shd w:val="clear" w:color="auto" w:fill="auto"/>
            <w:vAlign w:val="center"/>
            <w:hideMark/>
          </w:tcPr>
          <w:p w14:paraId="23037448"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0.0577</w:t>
            </w:r>
          </w:p>
        </w:tc>
        <w:tc>
          <w:tcPr>
            <w:tcW w:w="720" w:type="dxa"/>
            <w:shd w:val="clear" w:color="auto" w:fill="auto"/>
            <w:vAlign w:val="center"/>
            <w:hideMark/>
          </w:tcPr>
          <w:p w14:paraId="5690BC3B"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8</w:t>
            </w:r>
          </w:p>
        </w:tc>
      </w:tr>
      <w:tr w:rsidR="0090692D" w:rsidRPr="0027182A" w14:paraId="46BB4D0C" w14:textId="77777777" w:rsidTr="00DB616D">
        <w:trPr>
          <w:trHeight w:val="248"/>
          <w:jc w:val="center"/>
        </w:trPr>
        <w:tc>
          <w:tcPr>
            <w:tcW w:w="996" w:type="dxa"/>
            <w:vMerge/>
            <w:shd w:val="clear" w:color="auto" w:fill="auto"/>
            <w:vAlign w:val="center"/>
            <w:hideMark/>
          </w:tcPr>
          <w:p w14:paraId="423AE641" w14:textId="77777777" w:rsidR="0090692D" w:rsidRPr="0027182A" w:rsidRDefault="0090692D" w:rsidP="00DB616D">
            <w:pPr>
              <w:rPr>
                <w:rFonts w:eastAsia="Calibri"/>
                <w:sz w:val="16"/>
                <w:szCs w:val="16"/>
              </w:rPr>
            </w:pPr>
          </w:p>
        </w:tc>
        <w:tc>
          <w:tcPr>
            <w:tcW w:w="1156" w:type="dxa"/>
            <w:vMerge/>
            <w:shd w:val="clear" w:color="auto" w:fill="auto"/>
            <w:vAlign w:val="center"/>
            <w:hideMark/>
          </w:tcPr>
          <w:p w14:paraId="68A02BBE" w14:textId="77777777" w:rsidR="0090692D" w:rsidRPr="0027182A" w:rsidRDefault="0090692D" w:rsidP="00DB616D">
            <w:pPr>
              <w:rPr>
                <w:rFonts w:eastAsia="Calibri"/>
                <w:bCs/>
                <w:sz w:val="16"/>
                <w:szCs w:val="16"/>
              </w:rPr>
            </w:pPr>
          </w:p>
        </w:tc>
        <w:tc>
          <w:tcPr>
            <w:tcW w:w="1060" w:type="dxa"/>
            <w:vMerge w:val="restart"/>
            <w:shd w:val="clear" w:color="auto" w:fill="auto"/>
            <w:vAlign w:val="center"/>
            <w:hideMark/>
          </w:tcPr>
          <w:p w14:paraId="63BB19F2"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C13</w:t>
            </w:r>
          </w:p>
        </w:tc>
        <w:tc>
          <w:tcPr>
            <w:tcW w:w="1253" w:type="dxa"/>
            <w:vMerge w:val="restart"/>
            <w:shd w:val="clear" w:color="auto" w:fill="auto"/>
            <w:vAlign w:val="center"/>
            <w:hideMark/>
          </w:tcPr>
          <w:p w14:paraId="1BDF57C5" w14:textId="77777777" w:rsidR="0090692D" w:rsidRPr="0027182A" w:rsidRDefault="0090692D" w:rsidP="00DB616D">
            <w:pPr>
              <w:tabs>
                <w:tab w:val="left" w:pos="67"/>
              </w:tabs>
              <w:ind w:firstLine="67"/>
              <w:rPr>
                <w:sz w:val="16"/>
                <w:szCs w:val="16"/>
              </w:rPr>
            </w:pPr>
            <w:r w:rsidRPr="0027182A">
              <w:rPr>
                <w:sz w:val="16"/>
                <w:szCs w:val="16"/>
              </w:rPr>
              <w:t>0.1840</w:t>
            </w:r>
          </w:p>
        </w:tc>
        <w:tc>
          <w:tcPr>
            <w:tcW w:w="1015" w:type="dxa"/>
            <w:vMerge w:val="restart"/>
            <w:shd w:val="clear" w:color="auto" w:fill="auto"/>
            <w:vAlign w:val="center"/>
            <w:hideMark/>
          </w:tcPr>
          <w:p w14:paraId="6236E7E5"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0.1178</w:t>
            </w:r>
          </w:p>
        </w:tc>
        <w:tc>
          <w:tcPr>
            <w:tcW w:w="1015" w:type="dxa"/>
            <w:shd w:val="clear" w:color="auto" w:fill="auto"/>
            <w:vAlign w:val="center"/>
            <w:hideMark/>
          </w:tcPr>
          <w:p w14:paraId="6F6B3965"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C131</w:t>
            </w:r>
          </w:p>
        </w:tc>
        <w:tc>
          <w:tcPr>
            <w:tcW w:w="1015" w:type="dxa"/>
            <w:shd w:val="clear" w:color="auto" w:fill="auto"/>
            <w:vAlign w:val="center"/>
            <w:hideMark/>
          </w:tcPr>
          <w:p w14:paraId="7F85C588"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0.4086</w:t>
            </w:r>
          </w:p>
        </w:tc>
        <w:tc>
          <w:tcPr>
            <w:tcW w:w="1015" w:type="dxa"/>
            <w:shd w:val="clear" w:color="auto" w:fill="auto"/>
            <w:vAlign w:val="center"/>
            <w:hideMark/>
          </w:tcPr>
          <w:p w14:paraId="49F7FDB3"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0.0481</w:t>
            </w:r>
          </w:p>
        </w:tc>
        <w:tc>
          <w:tcPr>
            <w:tcW w:w="720" w:type="dxa"/>
            <w:shd w:val="clear" w:color="auto" w:fill="auto"/>
            <w:vAlign w:val="center"/>
            <w:hideMark/>
          </w:tcPr>
          <w:p w14:paraId="49CC8947"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11</w:t>
            </w:r>
          </w:p>
        </w:tc>
      </w:tr>
      <w:tr w:rsidR="0090692D" w:rsidRPr="0027182A" w14:paraId="46C878F4" w14:textId="77777777" w:rsidTr="00DB616D">
        <w:trPr>
          <w:trHeight w:val="248"/>
          <w:jc w:val="center"/>
        </w:trPr>
        <w:tc>
          <w:tcPr>
            <w:tcW w:w="996" w:type="dxa"/>
            <w:vMerge/>
            <w:shd w:val="clear" w:color="auto" w:fill="auto"/>
            <w:vAlign w:val="center"/>
            <w:hideMark/>
          </w:tcPr>
          <w:p w14:paraId="1A87A08D" w14:textId="77777777" w:rsidR="0090692D" w:rsidRPr="0027182A" w:rsidRDefault="0090692D" w:rsidP="00DB616D">
            <w:pPr>
              <w:rPr>
                <w:rFonts w:eastAsia="Calibri"/>
                <w:sz w:val="16"/>
                <w:szCs w:val="16"/>
              </w:rPr>
            </w:pPr>
          </w:p>
        </w:tc>
        <w:tc>
          <w:tcPr>
            <w:tcW w:w="1156" w:type="dxa"/>
            <w:vMerge/>
            <w:shd w:val="clear" w:color="auto" w:fill="auto"/>
            <w:vAlign w:val="center"/>
            <w:hideMark/>
          </w:tcPr>
          <w:p w14:paraId="6026F6DF" w14:textId="77777777" w:rsidR="0090692D" w:rsidRPr="0027182A" w:rsidRDefault="0090692D" w:rsidP="00DB616D">
            <w:pPr>
              <w:rPr>
                <w:rFonts w:eastAsia="Calibri"/>
                <w:bCs/>
                <w:sz w:val="16"/>
                <w:szCs w:val="16"/>
              </w:rPr>
            </w:pPr>
          </w:p>
        </w:tc>
        <w:tc>
          <w:tcPr>
            <w:tcW w:w="1060" w:type="dxa"/>
            <w:vMerge/>
            <w:shd w:val="clear" w:color="auto" w:fill="auto"/>
            <w:vAlign w:val="center"/>
            <w:hideMark/>
          </w:tcPr>
          <w:p w14:paraId="51D9A4F3" w14:textId="77777777" w:rsidR="0090692D" w:rsidRPr="0027182A" w:rsidRDefault="0090692D" w:rsidP="00DB616D">
            <w:pPr>
              <w:rPr>
                <w:rFonts w:eastAsia="Calibri"/>
                <w:sz w:val="16"/>
                <w:szCs w:val="16"/>
              </w:rPr>
            </w:pPr>
          </w:p>
        </w:tc>
        <w:tc>
          <w:tcPr>
            <w:tcW w:w="1253" w:type="dxa"/>
            <w:vMerge/>
            <w:shd w:val="clear" w:color="auto" w:fill="auto"/>
            <w:vAlign w:val="center"/>
            <w:hideMark/>
          </w:tcPr>
          <w:p w14:paraId="2599D33F" w14:textId="77777777" w:rsidR="0090692D" w:rsidRPr="0027182A" w:rsidRDefault="0090692D" w:rsidP="00DB616D">
            <w:pPr>
              <w:rPr>
                <w:rFonts w:eastAsia="Calibri"/>
                <w:sz w:val="16"/>
                <w:szCs w:val="16"/>
              </w:rPr>
            </w:pPr>
          </w:p>
        </w:tc>
        <w:tc>
          <w:tcPr>
            <w:tcW w:w="1015" w:type="dxa"/>
            <w:vMerge/>
            <w:shd w:val="clear" w:color="auto" w:fill="auto"/>
            <w:vAlign w:val="center"/>
            <w:hideMark/>
          </w:tcPr>
          <w:p w14:paraId="1949F0FB" w14:textId="77777777" w:rsidR="0090692D" w:rsidRPr="0027182A" w:rsidRDefault="0090692D" w:rsidP="00DB616D">
            <w:pPr>
              <w:rPr>
                <w:rFonts w:eastAsia="Calibri"/>
                <w:sz w:val="16"/>
                <w:szCs w:val="16"/>
              </w:rPr>
            </w:pPr>
          </w:p>
        </w:tc>
        <w:tc>
          <w:tcPr>
            <w:tcW w:w="1015" w:type="dxa"/>
            <w:shd w:val="clear" w:color="auto" w:fill="auto"/>
            <w:vAlign w:val="center"/>
            <w:hideMark/>
          </w:tcPr>
          <w:p w14:paraId="44AE7F89"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C132</w:t>
            </w:r>
          </w:p>
        </w:tc>
        <w:tc>
          <w:tcPr>
            <w:tcW w:w="1015" w:type="dxa"/>
            <w:shd w:val="clear" w:color="auto" w:fill="auto"/>
            <w:vAlign w:val="center"/>
            <w:hideMark/>
          </w:tcPr>
          <w:p w14:paraId="755F8701" w14:textId="77777777" w:rsidR="0090692D" w:rsidRPr="0027182A" w:rsidRDefault="0090692D" w:rsidP="00DB616D">
            <w:pPr>
              <w:tabs>
                <w:tab w:val="left" w:pos="67"/>
              </w:tabs>
              <w:autoSpaceDE w:val="0"/>
              <w:autoSpaceDN w:val="0"/>
              <w:adjustRightInd w:val="0"/>
              <w:ind w:left="90" w:firstLine="67"/>
              <w:rPr>
                <w:sz w:val="16"/>
                <w:szCs w:val="16"/>
              </w:rPr>
            </w:pPr>
            <w:r w:rsidRPr="0027182A">
              <w:rPr>
                <w:sz w:val="16"/>
                <w:szCs w:val="16"/>
              </w:rPr>
              <w:t>0.5914</w:t>
            </w:r>
          </w:p>
        </w:tc>
        <w:tc>
          <w:tcPr>
            <w:tcW w:w="1015" w:type="dxa"/>
            <w:shd w:val="clear" w:color="auto" w:fill="auto"/>
            <w:vAlign w:val="center"/>
            <w:hideMark/>
          </w:tcPr>
          <w:p w14:paraId="6CCB2234"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0.0697</w:t>
            </w:r>
          </w:p>
        </w:tc>
        <w:tc>
          <w:tcPr>
            <w:tcW w:w="720" w:type="dxa"/>
            <w:shd w:val="clear" w:color="auto" w:fill="auto"/>
            <w:vAlign w:val="center"/>
            <w:hideMark/>
          </w:tcPr>
          <w:p w14:paraId="47EC1402"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4</w:t>
            </w:r>
          </w:p>
        </w:tc>
      </w:tr>
      <w:tr w:rsidR="0090692D" w:rsidRPr="0027182A" w14:paraId="759964A3" w14:textId="77777777" w:rsidTr="00DB616D">
        <w:trPr>
          <w:trHeight w:val="248"/>
          <w:jc w:val="center"/>
        </w:trPr>
        <w:tc>
          <w:tcPr>
            <w:tcW w:w="996" w:type="dxa"/>
            <w:vMerge/>
            <w:shd w:val="clear" w:color="auto" w:fill="auto"/>
            <w:vAlign w:val="center"/>
            <w:hideMark/>
          </w:tcPr>
          <w:p w14:paraId="13D4F585" w14:textId="77777777" w:rsidR="0090692D" w:rsidRPr="0027182A" w:rsidRDefault="0090692D" w:rsidP="00DB616D">
            <w:pPr>
              <w:rPr>
                <w:rFonts w:eastAsia="Calibri"/>
                <w:sz w:val="16"/>
                <w:szCs w:val="16"/>
              </w:rPr>
            </w:pPr>
          </w:p>
        </w:tc>
        <w:tc>
          <w:tcPr>
            <w:tcW w:w="1156" w:type="dxa"/>
            <w:vMerge/>
            <w:shd w:val="clear" w:color="auto" w:fill="auto"/>
            <w:vAlign w:val="center"/>
            <w:hideMark/>
          </w:tcPr>
          <w:p w14:paraId="6BDBB0BA" w14:textId="77777777" w:rsidR="0090692D" w:rsidRPr="0027182A" w:rsidRDefault="0090692D" w:rsidP="00DB616D">
            <w:pPr>
              <w:rPr>
                <w:rFonts w:eastAsia="Calibri"/>
                <w:bCs/>
                <w:sz w:val="16"/>
                <w:szCs w:val="16"/>
              </w:rPr>
            </w:pPr>
          </w:p>
        </w:tc>
        <w:tc>
          <w:tcPr>
            <w:tcW w:w="1060" w:type="dxa"/>
            <w:vMerge w:val="restart"/>
            <w:shd w:val="clear" w:color="auto" w:fill="auto"/>
            <w:vAlign w:val="center"/>
            <w:hideMark/>
          </w:tcPr>
          <w:p w14:paraId="6617BF5C"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C14</w:t>
            </w:r>
          </w:p>
        </w:tc>
        <w:tc>
          <w:tcPr>
            <w:tcW w:w="1253" w:type="dxa"/>
            <w:vMerge w:val="restart"/>
            <w:shd w:val="clear" w:color="auto" w:fill="auto"/>
            <w:vAlign w:val="center"/>
            <w:hideMark/>
          </w:tcPr>
          <w:p w14:paraId="38152CED" w14:textId="77777777" w:rsidR="0090692D" w:rsidRPr="0027182A" w:rsidRDefault="0090692D" w:rsidP="00DB616D">
            <w:pPr>
              <w:tabs>
                <w:tab w:val="left" w:pos="67"/>
              </w:tabs>
              <w:ind w:firstLine="67"/>
              <w:rPr>
                <w:sz w:val="16"/>
                <w:szCs w:val="16"/>
              </w:rPr>
            </w:pPr>
            <w:r w:rsidRPr="0027182A">
              <w:rPr>
                <w:sz w:val="16"/>
                <w:szCs w:val="16"/>
              </w:rPr>
              <w:t>0.1884</w:t>
            </w:r>
          </w:p>
        </w:tc>
        <w:tc>
          <w:tcPr>
            <w:tcW w:w="1015" w:type="dxa"/>
            <w:vMerge w:val="restart"/>
            <w:shd w:val="clear" w:color="auto" w:fill="auto"/>
            <w:vAlign w:val="center"/>
            <w:hideMark/>
          </w:tcPr>
          <w:p w14:paraId="1F694748"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0.1206</w:t>
            </w:r>
          </w:p>
        </w:tc>
        <w:tc>
          <w:tcPr>
            <w:tcW w:w="1015" w:type="dxa"/>
            <w:shd w:val="clear" w:color="auto" w:fill="auto"/>
            <w:vAlign w:val="center"/>
            <w:hideMark/>
          </w:tcPr>
          <w:p w14:paraId="24E05E10"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C141</w:t>
            </w:r>
          </w:p>
        </w:tc>
        <w:tc>
          <w:tcPr>
            <w:tcW w:w="1015" w:type="dxa"/>
            <w:shd w:val="clear" w:color="auto" w:fill="auto"/>
            <w:vAlign w:val="center"/>
            <w:hideMark/>
          </w:tcPr>
          <w:p w14:paraId="4E855B89" w14:textId="77777777" w:rsidR="0090692D" w:rsidRPr="0027182A" w:rsidRDefault="0090692D" w:rsidP="00DB616D">
            <w:pPr>
              <w:tabs>
                <w:tab w:val="left" w:pos="67"/>
              </w:tabs>
              <w:ind w:firstLine="67"/>
              <w:rPr>
                <w:sz w:val="16"/>
                <w:szCs w:val="16"/>
              </w:rPr>
            </w:pPr>
            <w:r w:rsidRPr="0027182A">
              <w:rPr>
                <w:sz w:val="16"/>
                <w:szCs w:val="16"/>
              </w:rPr>
              <w:t>0.4354</w:t>
            </w:r>
          </w:p>
        </w:tc>
        <w:tc>
          <w:tcPr>
            <w:tcW w:w="1015" w:type="dxa"/>
            <w:shd w:val="clear" w:color="auto" w:fill="auto"/>
            <w:vAlign w:val="center"/>
            <w:hideMark/>
          </w:tcPr>
          <w:p w14:paraId="6D157ACC"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0.0525</w:t>
            </w:r>
          </w:p>
        </w:tc>
        <w:tc>
          <w:tcPr>
            <w:tcW w:w="720" w:type="dxa"/>
            <w:shd w:val="clear" w:color="auto" w:fill="auto"/>
            <w:vAlign w:val="center"/>
            <w:hideMark/>
          </w:tcPr>
          <w:p w14:paraId="6C14D0C1"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9</w:t>
            </w:r>
          </w:p>
        </w:tc>
      </w:tr>
      <w:tr w:rsidR="0090692D" w:rsidRPr="0027182A" w14:paraId="5986FF64" w14:textId="77777777" w:rsidTr="00DB616D">
        <w:trPr>
          <w:trHeight w:val="248"/>
          <w:jc w:val="center"/>
        </w:trPr>
        <w:tc>
          <w:tcPr>
            <w:tcW w:w="996" w:type="dxa"/>
            <w:vMerge/>
            <w:shd w:val="clear" w:color="auto" w:fill="auto"/>
            <w:vAlign w:val="center"/>
            <w:hideMark/>
          </w:tcPr>
          <w:p w14:paraId="18B6AA0B" w14:textId="77777777" w:rsidR="0090692D" w:rsidRPr="0027182A" w:rsidRDefault="0090692D" w:rsidP="00DB616D">
            <w:pPr>
              <w:rPr>
                <w:rFonts w:eastAsia="Calibri"/>
                <w:sz w:val="16"/>
                <w:szCs w:val="16"/>
              </w:rPr>
            </w:pPr>
          </w:p>
        </w:tc>
        <w:tc>
          <w:tcPr>
            <w:tcW w:w="1156" w:type="dxa"/>
            <w:vMerge/>
            <w:shd w:val="clear" w:color="auto" w:fill="auto"/>
            <w:vAlign w:val="center"/>
            <w:hideMark/>
          </w:tcPr>
          <w:p w14:paraId="32A61FF8" w14:textId="77777777" w:rsidR="0090692D" w:rsidRPr="0027182A" w:rsidRDefault="0090692D" w:rsidP="00DB616D">
            <w:pPr>
              <w:rPr>
                <w:rFonts w:eastAsia="Calibri"/>
                <w:bCs/>
                <w:sz w:val="16"/>
                <w:szCs w:val="16"/>
              </w:rPr>
            </w:pPr>
          </w:p>
        </w:tc>
        <w:tc>
          <w:tcPr>
            <w:tcW w:w="1060" w:type="dxa"/>
            <w:vMerge/>
            <w:shd w:val="clear" w:color="auto" w:fill="auto"/>
            <w:vAlign w:val="center"/>
            <w:hideMark/>
          </w:tcPr>
          <w:p w14:paraId="2A253ADF" w14:textId="77777777" w:rsidR="0090692D" w:rsidRPr="0027182A" w:rsidRDefault="0090692D" w:rsidP="00DB616D">
            <w:pPr>
              <w:rPr>
                <w:rFonts w:eastAsia="Calibri"/>
                <w:sz w:val="16"/>
                <w:szCs w:val="16"/>
              </w:rPr>
            </w:pPr>
          </w:p>
        </w:tc>
        <w:tc>
          <w:tcPr>
            <w:tcW w:w="1253" w:type="dxa"/>
            <w:vMerge/>
            <w:shd w:val="clear" w:color="auto" w:fill="auto"/>
            <w:vAlign w:val="center"/>
            <w:hideMark/>
          </w:tcPr>
          <w:p w14:paraId="71504551" w14:textId="77777777" w:rsidR="0090692D" w:rsidRPr="0027182A" w:rsidRDefault="0090692D" w:rsidP="00DB616D">
            <w:pPr>
              <w:rPr>
                <w:rFonts w:eastAsia="Calibri"/>
                <w:sz w:val="16"/>
                <w:szCs w:val="16"/>
              </w:rPr>
            </w:pPr>
          </w:p>
        </w:tc>
        <w:tc>
          <w:tcPr>
            <w:tcW w:w="1015" w:type="dxa"/>
            <w:vMerge/>
            <w:shd w:val="clear" w:color="auto" w:fill="auto"/>
            <w:vAlign w:val="center"/>
            <w:hideMark/>
          </w:tcPr>
          <w:p w14:paraId="2F801921" w14:textId="77777777" w:rsidR="0090692D" w:rsidRPr="0027182A" w:rsidRDefault="0090692D" w:rsidP="00DB616D">
            <w:pPr>
              <w:rPr>
                <w:rFonts w:eastAsia="Calibri"/>
                <w:sz w:val="16"/>
                <w:szCs w:val="16"/>
              </w:rPr>
            </w:pPr>
          </w:p>
        </w:tc>
        <w:tc>
          <w:tcPr>
            <w:tcW w:w="1015" w:type="dxa"/>
            <w:shd w:val="clear" w:color="auto" w:fill="auto"/>
            <w:vAlign w:val="center"/>
            <w:hideMark/>
          </w:tcPr>
          <w:p w14:paraId="6050E59F"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C142</w:t>
            </w:r>
          </w:p>
        </w:tc>
        <w:tc>
          <w:tcPr>
            <w:tcW w:w="1015" w:type="dxa"/>
            <w:shd w:val="clear" w:color="auto" w:fill="auto"/>
            <w:vAlign w:val="center"/>
            <w:hideMark/>
          </w:tcPr>
          <w:p w14:paraId="1A85EE6A" w14:textId="77777777" w:rsidR="0090692D" w:rsidRPr="0027182A" w:rsidRDefault="0090692D" w:rsidP="00DB616D">
            <w:pPr>
              <w:tabs>
                <w:tab w:val="left" w:pos="67"/>
              </w:tabs>
              <w:autoSpaceDE w:val="0"/>
              <w:autoSpaceDN w:val="0"/>
              <w:adjustRightInd w:val="0"/>
              <w:ind w:left="90" w:firstLine="67"/>
              <w:rPr>
                <w:sz w:val="16"/>
                <w:szCs w:val="16"/>
              </w:rPr>
            </w:pPr>
            <w:r w:rsidRPr="0027182A">
              <w:rPr>
                <w:sz w:val="16"/>
                <w:szCs w:val="16"/>
              </w:rPr>
              <w:t>0.5646</w:t>
            </w:r>
          </w:p>
        </w:tc>
        <w:tc>
          <w:tcPr>
            <w:tcW w:w="1015" w:type="dxa"/>
            <w:shd w:val="clear" w:color="auto" w:fill="auto"/>
            <w:vAlign w:val="center"/>
            <w:hideMark/>
          </w:tcPr>
          <w:p w14:paraId="1F181055"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0.0681</w:t>
            </w:r>
          </w:p>
        </w:tc>
        <w:tc>
          <w:tcPr>
            <w:tcW w:w="720" w:type="dxa"/>
            <w:shd w:val="clear" w:color="auto" w:fill="auto"/>
            <w:vAlign w:val="center"/>
            <w:hideMark/>
          </w:tcPr>
          <w:p w14:paraId="79374CB7"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5</w:t>
            </w:r>
          </w:p>
        </w:tc>
      </w:tr>
      <w:tr w:rsidR="0090692D" w:rsidRPr="0027182A" w14:paraId="2A28A754" w14:textId="77777777" w:rsidTr="00DB616D">
        <w:trPr>
          <w:trHeight w:val="232"/>
          <w:jc w:val="center"/>
        </w:trPr>
        <w:tc>
          <w:tcPr>
            <w:tcW w:w="996" w:type="dxa"/>
            <w:vMerge w:val="restart"/>
            <w:shd w:val="clear" w:color="auto" w:fill="auto"/>
            <w:vAlign w:val="center"/>
            <w:hideMark/>
          </w:tcPr>
          <w:p w14:paraId="2B00835C"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C2</w:t>
            </w:r>
          </w:p>
        </w:tc>
        <w:tc>
          <w:tcPr>
            <w:tcW w:w="1156" w:type="dxa"/>
            <w:vMerge w:val="restart"/>
            <w:shd w:val="clear" w:color="auto" w:fill="auto"/>
            <w:vAlign w:val="center"/>
            <w:hideMark/>
          </w:tcPr>
          <w:p w14:paraId="4DBC26B4" w14:textId="77777777" w:rsidR="0090692D" w:rsidRPr="0027182A" w:rsidRDefault="0090692D" w:rsidP="00DB616D">
            <w:pPr>
              <w:tabs>
                <w:tab w:val="left" w:pos="67"/>
              </w:tabs>
              <w:ind w:firstLine="67"/>
              <w:rPr>
                <w:sz w:val="16"/>
                <w:szCs w:val="16"/>
              </w:rPr>
            </w:pPr>
            <w:r w:rsidRPr="0027182A">
              <w:rPr>
                <w:bCs/>
                <w:sz w:val="16"/>
                <w:szCs w:val="16"/>
              </w:rPr>
              <w:t>0.3600</w:t>
            </w:r>
          </w:p>
        </w:tc>
        <w:tc>
          <w:tcPr>
            <w:tcW w:w="1060" w:type="dxa"/>
            <w:shd w:val="clear" w:color="auto" w:fill="auto"/>
            <w:vAlign w:val="center"/>
            <w:hideMark/>
          </w:tcPr>
          <w:p w14:paraId="4625AFC4"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C21</w:t>
            </w:r>
          </w:p>
        </w:tc>
        <w:tc>
          <w:tcPr>
            <w:tcW w:w="1253" w:type="dxa"/>
            <w:shd w:val="clear" w:color="auto" w:fill="auto"/>
            <w:vAlign w:val="center"/>
            <w:hideMark/>
          </w:tcPr>
          <w:p w14:paraId="2ED4CD05" w14:textId="77777777" w:rsidR="0090692D" w:rsidRPr="0027182A" w:rsidRDefault="0090692D" w:rsidP="00DB616D">
            <w:pPr>
              <w:tabs>
                <w:tab w:val="left" w:pos="67"/>
              </w:tabs>
              <w:ind w:firstLine="67"/>
              <w:rPr>
                <w:sz w:val="16"/>
                <w:szCs w:val="16"/>
              </w:rPr>
            </w:pPr>
            <w:r w:rsidRPr="0027182A">
              <w:rPr>
                <w:sz w:val="16"/>
                <w:szCs w:val="16"/>
              </w:rPr>
              <w:t>0.2650</w:t>
            </w:r>
          </w:p>
        </w:tc>
        <w:tc>
          <w:tcPr>
            <w:tcW w:w="1015" w:type="dxa"/>
            <w:shd w:val="clear" w:color="auto" w:fill="auto"/>
            <w:vAlign w:val="center"/>
            <w:hideMark/>
          </w:tcPr>
          <w:p w14:paraId="34C9F1FD"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0.0954</w:t>
            </w:r>
          </w:p>
        </w:tc>
        <w:tc>
          <w:tcPr>
            <w:tcW w:w="1015" w:type="dxa"/>
            <w:shd w:val="clear" w:color="auto" w:fill="auto"/>
            <w:vAlign w:val="center"/>
            <w:hideMark/>
          </w:tcPr>
          <w:p w14:paraId="42554117"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w:t>
            </w:r>
          </w:p>
        </w:tc>
        <w:tc>
          <w:tcPr>
            <w:tcW w:w="1015" w:type="dxa"/>
            <w:shd w:val="clear" w:color="auto" w:fill="auto"/>
            <w:vAlign w:val="center"/>
            <w:hideMark/>
          </w:tcPr>
          <w:p w14:paraId="5BAEE273"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w:t>
            </w:r>
          </w:p>
        </w:tc>
        <w:tc>
          <w:tcPr>
            <w:tcW w:w="1015" w:type="dxa"/>
            <w:shd w:val="clear" w:color="auto" w:fill="auto"/>
            <w:vAlign w:val="center"/>
            <w:hideMark/>
          </w:tcPr>
          <w:p w14:paraId="5F324079"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0.0954</w:t>
            </w:r>
          </w:p>
        </w:tc>
        <w:tc>
          <w:tcPr>
            <w:tcW w:w="720" w:type="dxa"/>
            <w:shd w:val="clear" w:color="auto" w:fill="auto"/>
            <w:vAlign w:val="center"/>
            <w:hideMark/>
          </w:tcPr>
          <w:p w14:paraId="25E054F9"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3</w:t>
            </w:r>
          </w:p>
        </w:tc>
      </w:tr>
      <w:tr w:rsidR="0090692D" w:rsidRPr="0027182A" w14:paraId="1BB89980" w14:textId="77777777" w:rsidTr="00DB616D">
        <w:trPr>
          <w:trHeight w:val="248"/>
          <w:jc w:val="center"/>
        </w:trPr>
        <w:tc>
          <w:tcPr>
            <w:tcW w:w="996" w:type="dxa"/>
            <w:vMerge/>
            <w:shd w:val="clear" w:color="auto" w:fill="auto"/>
            <w:vAlign w:val="center"/>
            <w:hideMark/>
          </w:tcPr>
          <w:p w14:paraId="74A8174E" w14:textId="77777777" w:rsidR="0090692D" w:rsidRPr="0027182A" w:rsidRDefault="0090692D" w:rsidP="00DB616D">
            <w:pPr>
              <w:rPr>
                <w:rFonts w:eastAsia="Calibri"/>
                <w:sz w:val="16"/>
                <w:szCs w:val="16"/>
              </w:rPr>
            </w:pPr>
          </w:p>
        </w:tc>
        <w:tc>
          <w:tcPr>
            <w:tcW w:w="1156" w:type="dxa"/>
            <w:vMerge/>
            <w:shd w:val="clear" w:color="auto" w:fill="auto"/>
            <w:vAlign w:val="center"/>
            <w:hideMark/>
          </w:tcPr>
          <w:p w14:paraId="6F930AB6" w14:textId="77777777" w:rsidR="0090692D" w:rsidRPr="0027182A" w:rsidRDefault="0090692D" w:rsidP="00DB616D">
            <w:pPr>
              <w:rPr>
                <w:rFonts w:eastAsia="Calibri"/>
                <w:sz w:val="16"/>
                <w:szCs w:val="16"/>
              </w:rPr>
            </w:pPr>
          </w:p>
        </w:tc>
        <w:tc>
          <w:tcPr>
            <w:tcW w:w="1060" w:type="dxa"/>
            <w:shd w:val="clear" w:color="auto" w:fill="auto"/>
            <w:vAlign w:val="center"/>
            <w:hideMark/>
          </w:tcPr>
          <w:p w14:paraId="770EE039"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C22</w:t>
            </w:r>
          </w:p>
        </w:tc>
        <w:tc>
          <w:tcPr>
            <w:tcW w:w="1253" w:type="dxa"/>
            <w:shd w:val="clear" w:color="auto" w:fill="auto"/>
            <w:vAlign w:val="center"/>
            <w:hideMark/>
          </w:tcPr>
          <w:p w14:paraId="10BCF182" w14:textId="77777777" w:rsidR="0090692D" w:rsidRPr="0027182A" w:rsidRDefault="0090692D" w:rsidP="00DB616D">
            <w:pPr>
              <w:tabs>
                <w:tab w:val="left" w:pos="67"/>
              </w:tabs>
              <w:ind w:firstLine="67"/>
              <w:rPr>
                <w:sz w:val="16"/>
                <w:szCs w:val="16"/>
              </w:rPr>
            </w:pPr>
            <w:r w:rsidRPr="0027182A">
              <w:rPr>
                <w:sz w:val="16"/>
                <w:szCs w:val="16"/>
              </w:rPr>
              <w:t>0.1921</w:t>
            </w:r>
          </w:p>
        </w:tc>
        <w:tc>
          <w:tcPr>
            <w:tcW w:w="1015" w:type="dxa"/>
            <w:shd w:val="clear" w:color="auto" w:fill="auto"/>
            <w:vAlign w:val="center"/>
            <w:hideMark/>
          </w:tcPr>
          <w:p w14:paraId="3B89B303"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0.0692</w:t>
            </w:r>
          </w:p>
        </w:tc>
        <w:tc>
          <w:tcPr>
            <w:tcW w:w="1015" w:type="dxa"/>
            <w:shd w:val="clear" w:color="auto" w:fill="auto"/>
            <w:vAlign w:val="center"/>
            <w:hideMark/>
          </w:tcPr>
          <w:p w14:paraId="2CA54911" w14:textId="77777777" w:rsidR="0090692D" w:rsidRPr="0027182A" w:rsidRDefault="0090692D" w:rsidP="00DB616D">
            <w:pPr>
              <w:tabs>
                <w:tab w:val="left" w:pos="67"/>
              </w:tabs>
              <w:ind w:firstLine="67"/>
              <w:rPr>
                <w:rFonts w:ascii="Calibri" w:hAnsi="Calibri"/>
                <w:sz w:val="16"/>
                <w:szCs w:val="16"/>
              </w:rPr>
            </w:pPr>
            <w:r w:rsidRPr="0027182A">
              <w:rPr>
                <w:sz w:val="16"/>
                <w:szCs w:val="16"/>
              </w:rPr>
              <w:t>-</w:t>
            </w:r>
          </w:p>
        </w:tc>
        <w:tc>
          <w:tcPr>
            <w:tcW w:w="1015" w:type="dxa"/>
            <w:shd w:val="clear" w:color="auto" w:fill="auto"/>
            <w:vAlign w:val="center"/>
            <w:hideMark/>
          </w:tcPr>
          <w:p w14:paraId="5BF0D5E2"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w:t>
            </w:r>
          </w:p>
        </w:tc>
        <w:tc>
          <w:tcPr>
            <w:tcW w:w="1015" w:type="dxa"/>
            <w:shd w:val="clear" w:color="auto" w:fill="auto"/>
            <w:vAlign w:val="center"/>
            <w:hideMark/>
          </w:tcPr>
          <w:p w14:paraId="414A2E98"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0.0692</w:t>
            </w:r>
          </w:p>
        </w:tc>
        <w:tc>
          <w:tcPr>
            <w:tcW w:w="720" w:type="dxa"/>
            <w:shd w:val="clear" w:color="auto" w:fill="auto"/>
            <w:vAlign w:val="center"/>
            <w:hideMark/>
          </w:tcPr>
          <w:p w14:paraId="55EA61D9"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6</w:t>
            </w:r>
          </w:p>
        </w:tc>
      </w:tr>
      <w:tr w:rsidR="0090692D" w:rsidRPr="0027182A" w14:paraId="687412F2" w14:textId="77777777" w:rsidTr="00DB616D">
        <w:trPr>
          <w:trHeight w:val="248"/>
          <w:jc w:val="center"/>
        </w:trPr>
        <w:tc>
          <w:tcPr>
            <w:tcW w:w="996" w:type="dxa"/>
            <w:vMerge/>
            <w:shd w:val="clear" w:color="auto" w:fill="auto"/>
            <w:vAlign w:val="center"/>
            <w:hideMark/>
          </w:tcPr>
          <w:p w14:paraId="13E58AE9" w14:textId="77777777" w:rsidR="0090692D" w:rsidRPr="0027182A" w:rsidRDefault="0090692D" w:rsidP="00DB616D">
            <w:pPr>
              <w:rPr>
                <w:rFonts w:eastAsia="Calibri"/>
                <w:sz w:val="16"/>
                <w:szCs w:val="16"/>
              </w:rPr>
            </w:pPr>
          </w:p>
        </w:tc>
        <w:tc>
          <w:tcPr>
            <w:tcW w:w="1156" w:type="dxa"/>
            <w:vMerge/>
            <w:shd w:val="clear" w:color="auto" w:fill="auto"/>
            <w:vAlign w:val="center"/>
            <w:hideMark/>
          </w:tcPr>
          <w:p w14:paraId="680EC417" w14:textId="77777777" w:rsidR="0090692D" w:rsidRPr="0027182A" w:rsidRDefault="0090692D" w:rsidP="00DB616D">
            <w:pPr>
              <w:rPr>
                <w:rFonts w:eastAsia="Calibri"/>
                <w:sz w:val="16"/>
                <w:szCs w:val="16"/>
              </w:rPr>
            </w:pPr>
          </w:p>
        </w:tc>
        <w:tc>
          <w:tcPr>
            <w:tcW w:w="1060" w:type="dxa"/>
            <w:shd w:val="clear" w:color="auto" w:fill="auto"/>
            <w:vAlign w:val="center"/>
            <w:hideMark/>
          </w:tcPr>
          <w:p w14:paraId="19859015"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C23</w:t>
            </w:r>
          </w:p>
        </w:tc>
        <w:tc>
          <w:tcPr>
            <w:tcW w:w="1253" w:type="dxa"/>
            <w:shd w:val="clear" w:color="auto" w:fill="auto"/>
            <w:vAlign w:val="center"/>
            <w:hideMark/>
          </w:tcPr>
          <w:p w14:paraId="33F5346B" w14:textId="77777777" w:rsidR="0090692D" w:rsidRPr="0027182A" w:rsidRDefault="0090692D" w:rsidP="00DB616D">
            <w:pPr>
              <w:tabs>
                <w:tab w:val="left" w:pos="67"/>
              </w:tabs>
              <w:ind w:firstLine="67"/>
              <w:rPr>
                <w:sz w:val="16"/>
                <w:szCs w:val="16"/>
              </w:rPr>
            </w:pPr>
            <w:r w:rsidRPr="0027182A">
              <w:rPr>
                <w:sz w:val="16"/>
                <w:szCs w:val="16"/>
              </w:rPr>
              <w:t>0.1678</w:t>
            </w:r>
          </w:p>
        </w:tc>
        <w:tc>
          <w:tcPr>
            <w:tcW w:w="1015" w:type="dxa"/>
            <w:shd w:val="clear" w:color="auto" w:fill="auto"/>
            <w:vAlign w:val="center"/>
            <w:hideMark/>
          </w:tcPr>
          <w:p w14:paraId="60E8CEF3"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0.0604</w:t>
            </w:r>
          </w:p>
        </w:tc>
        <w:tc>
          <w:tcPr>
            <w:tcW w:w="1015" w:type="dxa"/>
            <w:shd w:val="clear" w:color="auto" w:fill="auto"/>
            <w:vAlign w:val="center"/>
            <w:hideMark/>
          </w:tcPr>
          <w:p w14:paraId="5E583790" w14:textId="77777777" w:rsidR="0090692D" w:rsidRPr="0027182A" w:rsidRDefault="0090692D" w:rsidP="00DB616D">
            <w:pPr>
              <w:tabs>
                <w:tab w:val="left" w:pos="67"/>
              </w:tabs>
              <w:ind w:firstLine="67"/>
              <w:rPr>
                <w:rFonts w:ascii="Calibri" w:hAnsi="Calibri"/>
                <w:sz w:val="16"/>
                <w:szCs w:val="16"/>
              </w:rPr>
            </w:pPr>
            <w:r w:rsidRPr="0027182A">
              <w:rPr>
                <w:sz w:val="16"/>
                <w:szCs w:val="16"/>
              </w:rPr>
              <w:t>-</w:t>
            </w:r>
          </w:p>
        </w:tc>
        <w:tc>
          <w:tcPr>
            <w:tcW w:w="1015" w:type="dxa"/>
            <w:shd w:val="clear" w:color="auto" w:fill="auto"/>
            <w:vAlign w:val="center"/>
            <w:hideMark/>
          </w:tcPr>
          <w:p w14:paraId="79586FBE"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w:t>
            </w:r>
          </w:p>
        </w:tc>
        <w:tc>
          <w:tcPr>
            <w:tcW w:w="1015" w:type="dxa"/>
            <w:shd w:val="clear" w:color="auto" w:fill="auto"/>
            <w:vAlign w:val="center"/>
            <w:hideMark/>
          </w:tcPr>
          <w:p w14:paraId="50C3C375"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0.0604</w:t>
            </w:r>
          </w:p>
        </w:tc>
        <w:tc>
          <w:tcPr>
            <w:tcW w:w="720" w:type="dxa"/>
            <w:shd w:val="clear" w:color="auto" w:fill="auto"/>
            <w:vAlign w:val="center"/>
            <w:hideMark/>
          </w:tcPr>
          <w:p w14:paraId="012E4E07"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7</w:t>
            </w:r>
          </w:p>
        </w:tc>
      </w:tr>
      <w:tr w:rsidR="0090692D" w:rsidRPr="0027182A" w14:paraId="226A0B05" w14:textId="77777777" w:rsidTr="00DB616D">
        <w:trPr>
          <w:trHeight w:val="248"/>
          <w:jc w:val="center"/>
        </w:trPr>
        <w:tc>
          <w:tcPr>
            <w:tcW w:w="996" w:type="dxa"/>
            <w:vMerge/>
            <w:shd w:val="clear" w:color="auto" w:fill="auto"/>
            <w:vAlign w:val="center"/>
            <w:hideMark/>
          </w:tcPr>
          <w:p w14:paraId="4807B4CB" w14:textId="77777777" w:rsidR="0090692D" w:rsidRPr="0027182A" w:rsidRDefault="0090692D" w:rsidP="00DB616D">
            <w:pPr>
              <w:rPr>
                <w:rFonts w:eastAsia="Calibri"/>
                <w:sz w:val="16"/>
                <w:szCs w:val="16"/>
              </w:rPr>
            </w:pPr>
          </w:p>
        </w:tc>
        <w:tc>
          <w:tcPr>
            <w:tcW w:w="1156" w:type="dxa"/>
            <w:vMerge/>
            <w:shd w:val="clear" w:color="auto" w:fill="auto"/>
            <w:vAlign w:val="center"/>
            <w:hideMark/>
          </w:tcPr>
          <w:p w14:paraId="6AAF9DBF" w14:textId="77777777" w:rsidR="0090692D" w:rsidRPr="0027182A" w:rsidRDefault="0090692D" w:rsidP="00DB616D">
            <w:pPr>
              <w:rPr>
                <w:rFonts w:eastAsia="Calibri"/>
                <w:sz w:val="16"/>
                <w:szCs w:val="16"/>
              </w:rPr>
            </w:pPr>
          </w:p>
        </w:tc>
        <w:tc>
          <w:tcPr>
            <w:tcW w:w="1060" w:type="dxa"/>
            <w:shd w:val="clear" w:color="auto" w:fill="auto"/>
            <w:vAlign w:val="center"/>
            <w:hideMark/>
          </w:tcPr>
          <w:p w14:paraId="6E438598"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C24</w:t>
            </w:r>
          </w:p>
        </w:tc>
        <w:tc>
          <w:tcPr>
            <w:tcW w:w="1253" w:type="dxa"/>
            <w:shd w:val="clear" w:color="auto" w:fill="auto"/>
            <w:vAlign w:val="center"/>
            <w:hideMark/>
          </w:tcPr>
          <w:p w14:paraId="2F6916ED" w14:textId="77777777" w:rsidR="0090692D" w:rsidRPr="0027182A" w:rsidRDefault="0090692D" w:rsidP="00DB616D">
            <w:pPr>
              <w:tabs>
                <w:tab w:val="left" w:pos="67"/>
              </w:tabs>
              <w:ind w:firstLine="67"/>
              <w:rPr>
                <w:sz w:val="16"/>
                <w:szCs w:val="16"/>
              </w:rPr>
            </w:pPr>
            <w:r w:rsidRPr="0027182A">
              <w:rPr>
                <w:sz w:val="16"/>
                <w:szCs w:val="16"/>
              </w:rPr>
              <w:t>0.1404</w:t>
            </w:r>
          </w:p>
        </w:tc>
        <w:tc>
          <w:tcPr>
            <w:tcW w:w="1015" w:type="dxa"/>
            <w:shd w:val="clear" w:color="auto" w:fill="auto"/>
            <w:vAlign w:val="center"/>
            <w:hideMark/>
          </w:tcPr>
          <w:p w14:paraId="6DA13B91"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0.0505</w:t>
            </w:r>
          </w:p>
        </w:tc>
        <w:tc>
          <w:tcPr>
            <w:tcW w:w="1015" w:type="dxa"/>
            <w:shd w:val="clear" w:color="auto" w:fill="auto"/>
            <w:vAlign w:val="center"/>
            <w:hideMark/>
          </w:tcPr>
          <w:p w14:paraId="5D770FBA" w14:textId="77777777" w:rsidR="0090692D" w:rsidRPr="0027182A" w:rsidRDefault="0090692D" w:rsidP="00DB616D">
            <w:pPr>
              <w:tabs>
                <w:tab w:val="left" w:pos="67"/>
              </w:tabs>
              <w:ind w:firstLine="67"/>
              <w:rPr>
                <w:rFonts w:ascii="Calibri" w:hAnsi="Calibri"/>
                <w:sz w:val="16"/>
                <w:szCs w:val="16"/>
              </w:rPr>
            </w:pPr>
            <w:r w:rsidRPr="0027182A">
              <w:rPr>
                <w:sz w:val="16"/>
                <w:szCs w:val="16"/>
              </w:rPr>
              <w:t>-</w:t>
            </w:r>
          </w:p>
        </w:tc>
        <w:tc>
          <w:tcPr>
            <w:tcW w:w="1015" w:type="dxa"/>
            <w:shd w:val="clear" w:color="auto" w:fill="auto"/>
            <w:vAlign w:val="center"/>
            <w:hideMark/>
          </w:tcPr>
          <w:p w14:paraId="3BA33BB2"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w:t>
            </w:r>
          </w:p>
        </w:tc>
        <w:tc>
          <w:tcPr>
            <w:tcW w:w="1015" w:type="dxa"/>
            <w:shd w:val="clear" w:color="auto" w:fill="auto"/>
            <w:vAlign w:val="center"/>
            <w:hideMark/>
          </w:tcPr>
          <w:p w14:paraId="0035EF70"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0.0505</w:t>
            </w:r>
          </w:p>
        </w:tc>
        <w:tc>
          <w:tcPr>
            <w:tcW w:w="720" w:type="dxa"/>
            <w:shd w:val="clear" w:color="auto" w:fill="auto"/>
            <w:vAlign w:val="center"/>
            <w:hideMark/>
          </w:tcPr>
          <w:p w14:paraId="302F5203"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10</w:t>
            </w:r>
          </w:p>
        </w:tc>
      </w:tr>
      <w:tr w:rsidR="0090692D" w:rsidRPr="0027182A" w14:paraId="74446FE8" w14:textId="77777777" w:rsidTr="00DB616D">
        <w:trPr>
          <w:trHeight w:val="248"/>
          <w:jc w:val="center"/>
        </w:trPr>
        <w:tc>
          <w:tcPr>
            <w:tcW w:w="996" w:type="dxa"/>
            <w:vMerge/>
            <w:shd w:val="clear" w:color="auto" w:fill="auto"/>
            <w:vAlign w:val="center"/>
            <w:hideMark/>
          </w:tcPr>
          <w:p w14:paraId="59357D15" w14:textId="77777777" w:rsidR="0090692D" w:rsidRPr="0027182A" w:rsidRDefault="0090692D" w:rsidP="00DB616D">
            <w:pPr>
              <w:rPr>
                <w:rFonts w:eastAsia="Calibri"/>
                <w:sz w:val="16"/>
                <w:szCs w:val="16"/>
              </w:rPr>
            </w:pPr>
          </w:p>
        </w:tc>
        <w:tc>
          <w:tcPr>
            <w:tcW w:w="1156" w:type="dxa"/>
            <w:vMerge/>
            <w:shd w:val="clear" w:color="auto" w:fill="auto"/>
            <w:vAlign w:val="center"/>
            <w:hideMark/>
          </w:tcPr>
          <w:p w14:paraId="740C664B" w14:textId="77777777" w:rsidR="0090692D" w:rsidRPr="0027182A" w:rsidRDefault="0090692D" w:rsidP="00DB616D">
            <w:pPr>
              <w:rPr>
                <w:rFonts w:eastAsia="Calibri"/>
                <w:sz w:val="16"/>
                <w:szCs w:val="16"/>
              </w:rPr>
            </w:pPr>
          </w:p>
        </w:tc>
        <w:tc>
          <w:tcPr>
            <w:tcW w:w="1060" w:type="dxa"/>
            <w:shd w:val="clear" w:color="auto" w:fill="auto"/>
            <w:vAlign w:val="center"/>
            <w:hideMark/>
          </w:tcPr>
          <w:p w14:paraId="1ABD3905"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C25</w:t>
            </w:r>
          </w:p>
        </w:tc>
        <w:tc>
          <w:tcPr>
            <w:tcW w:w="1253" w:type="dxa"/>
            <w:shd w:val="clear" w:color="auto" w:fill="auto"/>
            <w:vAlign w:val="center"/>
            <w:hideMark/>
          </w:tcPr>
          <w:p w14:paraId="68412C56" w14:textId="77777777" w:rsidR="0090692D" w:rsidRPr="0027182A" w:rsidRDefault="0090692D" w:rsidP="00DB616D">
            <w:pPr>
              <w:tabs>
                <w:tab w:val="left" w:pos="67"/>
              </w:tabs>
              <w:ind w:firstLine="67"/>
              <w:rPr>
                <w:sz w:val="16"/>
                <w:szCs w:val="16"/>
              </w:rPr>
            </w:pPr>
            <w:r w:rsidRPr="0027182A">
              <w:rPr>
                <w:sz w:val="16"/>
                <w:szCs w:val="16"/>
              </w:rPr>
              <w:t>0.1049</w:t>
            </w:r>
          </w:p>
        </w:tc>
        <w:tc>
          <w:tcPr>
            <w:tcW w:w="1015" w:type="dxa"/>
            <w:shd w:val="clear" w:color="auto" w:fill="auto"/>
            <w:vAlign w:val="center"/>
            <w:hideMark/>
          </w:tcPr>
          <w:p w14:paraId="274ECFF0"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0.0378</w:t>
            </w:r>
          </w:p>
        </w:tc>
        <w:tc>
          <w:tcPr>
            <w:tcW w:w="1015" w:type="dxa"/>
            <w:shd w:val="clear" w:color="auto" w:fill="auto"/>
            <w:vAlign w:val="center"/>
            <w:hideMark/>
          </w:tcPr>
          <w:p w14:paraId="158BE4DC" w14:textId="77777777" w:rsidR="0090692D" w:rsidRPr="0027182A" w:rsidRDefault="0090692D" w:rsidP="00DB616D">
            <w:pPr>
              <w:tabs>
                <w:tab w:val="left" w:pos="67"/>
              </w:tabs>
              <w:ind w:firstLine="67"/>
              <w:rPr>
                <w:rFonts w:ascii="Calibri" w:hAnsi="Calibri"/>
                <w:sz w:val="16"/>
                <w:szCs w:val="16"/>
              </w:rPr>
            </w:pPr>
            <w:r w:rsidRPr="0027182A">
              <w:rPr>
                <w:sz w:val="16"/>
                <w:szCs w:val="16"/>
              </w:rPr>
              <w:t>-</w:t>
            </w:r>
          </w:p>
        </w:tc>
        <w:tc>
          <w:tcPr>
            <w:tcW w:w="1015" w:type="dxa"/>
            <w:shd w:val="clear" w:color="auto" w:fill="auto"/>
            <w:vAlign w:val="center"/>
            <w:hideMark/>
          </w:tcPr>
          <w:p w14:paraId="32D78804"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w:t>
            </w:r>
          </w:p>
        </w:tc>
        <w:tc>
          <w:tcPr>
            <w:tcW w:w="1015" w:type="dxa"/>
            <w:shd w:val="clear" w:color="auto" w:fill="auto"/>
            <w:vAlign w:val="center"/>
            <w:hideMark/>
          </w:tcPr>
          <w:p w14:paraId="1189CEDB"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0.0378</w:t>
            </w:r>
          </w:p>
        </w:tc>
        <w:tc>
          <w:tcPr>
            <w:tcW w:w="720" w:type="dxa"/>
            <w:shd w:val="clear" w:color="auto" w:fill="auto"/>
            <w:vAlign w:val="center"/>
            <w:hideMark/>
          </w:tcPr>
          <w:p w14:paraId="6ED17362"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13</w:t>
            </w:r>
          </w:p>
        </w:tc>
      </w:tr>
      <w:tr w:rsidR="0090692D" w:rsidRPr="0027182A" w14:paraId="351CE11B" w14:textId="77777777" w:rsidTr="00DB616D">
        <w:trPr>
          <w:trHeight w:val="248"/>
          <w:jc w:val="center"/>
        </w:trPr>
        <w:tc>
          <w:tcPr>
            <w:tcW w:w="996" w:type="dxa"/>
            <w:vMerge/>
            <w:shd w:val="clear" w:color="auto" w:fill="auto"/>
            <w:vAlign w:val="center"/>
            <w:hideMark/>
          </w:tcPr>
          <w:p w14:paraId="00861A7C" w14:textId="77777777" w:rsidR="0090692D" w:rsidRPr="0027182A" w:rsidRDefault="0090692D" w:rsidP="00DB616D">
            <w:pPr>
              <w:rPr>
                <w:rFonts w:eastAsia="Calibri"/>
                <w:sz w:val="16"/>
                <w:szCs w:val="16"/>
              </w:rPr>
            </w:pPr>
          </w:p>
        </w:tc>
        <w:tc>
          <w:tcPr>
            <w:tcW w:w="1156" w:type="dxa"/>
            <w:vMerge/>
            <w:shd w:val="clear" w:color="auto" w:fill="auto"/>
            <w:vAlign w:val="center"/>
            <w:hideMark/>
          </w:tcPr>
          <w:p w14:paraId="33B2BC9F" w14:textId="77777777" w:rsidR="0090692D" w:rsidRPr="0027182A" w:rsidRDefault="0090692D" w:rsidP="00DB616D">
            <w:pPr>
              <w:rPr>
                <w:rFonts w:eastAsia="Calibri"/>
                <w:sz w:val="16"/>
                <w:szCs w:val="16"/>
              </w:rPr>
            </w:pPr>
          </w:p>
        </w:tc>
        <w:tc>
          <w:tcPr>
            <w:tcW w:w="1060" w:type="dxa"/>
            <w:shd w:val="clear" w:color="auto" w:fill="auto"/>
            <w:vAlign w:val="center"/>
            <w:hideMark/>
          </w:tcPr>
          <w:p w14:paraId="6AFAF4BB"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C26</w:t>
            </w:r>
          </w:p>
        </w:tc>
        <w:tc>
          <w:tcPr>
            <w:tcW w:w="1253" w:type="dxa"/>
            <w:shd w:val="clear" w:color="auto" w:fill="auto"/>
            <w:vAlign w:val="center"/>
            <w:hideMark/>
          </w:tcPr>
          <w:p w14:paraId="388B8E87" w14:textId="77777777" w:rsidR="0090692D" w:rsidRPr="0027182A" w:rsidRDefault="0090692D" w:rsidP="00DB616D">
            <w:pPr>
              <w:tabs>
                <w:tab w:val="left" w:pos="67"/>
              </w:tabs>
              <w:ind w:firstLine="67"/>
              <w:rPr>
                <w:sz w:val="16"/>
                <w:szCs w:val="16"/>
              </w:rPr>
            </w:pPr>
            <w:r w:rsidRPr="0027182A">
              <w:rPr>
                <w:sz w:val="16"/>
                <w:szCs w:val="16"/>
              </w:rPr>
              <w:t>0.1298</w:t>
            </w:r>
          </w:p>
        </w:tc>
        <w:tc>
          <w:tcPr>
            <w:tcW w:w="1015" w:type="dxa"/>
            <w:shd w:val="clear" w:color="auto" w:fill="auto"/>
            <w:vAlign w:val="center"/>
            <w:hideMark/>
          </w:tcPr>
          <w:p w14:paraId="5CE79227"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0.0467</w:t>
            </w:r>
          </w:p>
        </w:tc>
        <w:tc>
          <w:tcPr>
            <w:tcW w:w="1015" w:type="dxa"/>
            <w:shd w:val="clear" w:color="auto" w:fill="auto"/>
            <w:vAlign w:val="center"/>
            <w:hideMark/>
          </w:tcPr>
          <w:p w14:paraId="3ADEDC74" w14:textId="77777777" w:rsidR="0090692D" w:rsidRPr="0027182A" w:rsidRDefault="0090692D" w:rsidP="00DB616D">
            <w:pPr>
              <w:tabs>
                <w:tab w:val="left" w:pos="67"/>
              </w:tabs>
              <w:ind w:firstLine="67"/>
              <w:rPr>
                <w:rFonts w:ascii="Calibri" w:hAnsi="Calibri"/>
                <w:sz w:val="16"/>
                <w:szCs w:val="16"/>
              </w:rPr>
            </w:pPr>
            <w:r w:rsidRPr="0027182A">
              <w:rPr>
                <w:sz w:val="16"/>
                <w:szCs w:val="16"/>
              </w:rPr>
              <w:t>-</w:t>
            </w:r>
          </w:p>
        </w:tc>
        <w:tc>
          <w:tcPr>
            <w:tcW w:w="1015" w:type="dxa"/>
            <w:shd w:val="clear" w:color="auto" w:fill="auto"/>
            <w:vAlign w:val="center"/>
            <w:hideMark/>
          </w:tcPr>
          <w:p w14:paraId="12BC1267" w14:textId="77777777" w:rsidR="0090692D" w:rsidRPr="0027182A" w:rsidRDefault="0090692D" w:rsidP="00DB616D">
            <w:pPr>
              <w:tabs>
                <w:tab w:val="left" w:pos="67"/>
              </w:tabs>
              <w:autoSpaceDE w:val="0"/>
              <w:autoSpaceDN w:val="0"/>
              <w:adjustRightInd w:val="0"/>
              <w:ind w:firstLine="67"/>
              <w:rPr>
                <w:sz w:val="16"/>
                <w:szCs w:val="16"/>
              </w:rPr>
            </w:pPr>
            <w:r w:rsidRPr="0027182A">
              <w:rPr>
                <w:sz w:val="16"/>
                <w:szCs w:val="16"/>
              </w:rPr>
              <w:t>-</w:t>
            </w:r>
          </w:p>
        </w:tc>
        <w:tc>
          <w:tcPr>
            <w:tcW w:w="1015" w:type="dxa"/>
            <w:shd w:val="clear" w:color="auto" w:fill="auto"/>
            <w:vAlign w:val="center"/>
            <w:hideMark/>
          </w:tcPr>
          <w:p w14:paraId="541ABF1A"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0.0467</w:t>
            </w:r>
          </w:p>
        </w:tc>
        <w:tc>
          <w:tcPr>
            <w:tcW w:w="720" w:type="dxa"/>
            <w:shd w:val="clear" w:color="auto" w:fill="auto"/>
            <w:vAlign w:val="center"/>
            <w:hideMark/>
          </w:tcPr>
          <w:p w14:paraId="21221F70" w14:textId="77777777" w:rsidR="0090692D" w:rsidRPr="0027182A" w:rsidRDefault="0090692D" w:rsidP="00DB616D">
            <w:pPr>
              <w:tabs>
                <w:tab w:val="left" w:pos="67"/>
              </w:tabs>
              <w:autoSpaceDE w:val="0"/>
              <w:autoSpaceDN w:val="0"/>
              <w:adjustRightInd w:val="0"/>
              <w:ind w:firstLine="67"/>
              <w:rPr>
                <w:b/>
                <w:sz w:val="16"/>
                <w:szCs w:val="16"/>
              </w:rPr>
            </w:pPr>
            <w:r w:rsidRPr="0027182A">
              <w:rPr>
                <w:b/>
                <w:sz w:val="16"/>
                <w:szCs w:val="16"/>
              </w:rPr>
              <w:t>12</w:t>
            </w:r>
          </w:p>
        </w:tc>
      </w:tr>
    </w:tbl>
    <w:p w14:paraId="2FF4A559" w14:textId="1ABB0274" w:rsidR="0090692D" w:rsidRPr="0027182A" w:rsidRDefault="0090692D" w:rsidP="0090692D">
      <w:pPr>
        <w:rPr>
          <w:rFonts w:eastAsia="Calibri"/>
          <w:b/>
        </w:rPr>
      </w:pPr>
    </w:p>
    <w:p w14:paraId="32BDB346" w14:textId="309F0A59" w:rsidR="0090692D" w:rsidRPr="0027182A" w:rsidRDefault="0090692D" w:rsidP="0090692D">
      <w:pPr>
        <w:jc w:val="center"/>
      </w:pPr>
      <w:r w:rsidRPr="0027182A">
        <w:t>Fig</w:t>
      </w:r>
      <w:r w:rsidR="00A6364C">
        <w:t>ure</w:t>
      </w:r>
      <w:r w:rsidRPr="0027182A">
        <w:t xml:space="preserve"> 5: Graphical Representation of Final Weights of Ontology-based context model</w:t>
      </w:r>
    </w:p>
    <w:p w14:paraId="32936025" w14:textId="77777777" w:rsidR="0090692D" w:rsidRDefault="0090692D" w:rsidP="0090692D"/>
    <w:p w14:paraId="7287B599" w14:textId="77777777" w:rsidR="00E715C9" w:rsidRPr="0027182A" w:rsidRDefault="00E715C9" w:rsidP="0090692D">
      <w:pPr>
        <w:sectPr w:rsidR="00E715C9" w:rsidRPr="0027182A" w:rsidSect="00DB616D">
          <w:type w:val="continuous"/>
          <w:pgSz w:w="11906" w:h="16838"/>
          <w:pgMar w:top="1627" w:right="1094" w:bottom="2088" w:left="1094" w:header="720" w:footer="720" w:gutter="0"/>
          <w:cols w:space="720"/>
          <w:docGrid w:linePitch="360"/>
        </w:sectPr>
      </w:pPr>
    </w:p>
    <w:p w14:paraId="5ADC2B81" w14:textId="77777777" w:rsidR="0090692D" w:rsidRDefault="0090692D" w:rsidP="00E35CC2">
      <w:pPr>
        <w:ind w:firstLine="720"/>
        <w:jc w:val="both"/>
      </w:pPr>
      <w:r w:rsidRPr="0027182A">
        <w:t>Figure 5 denotes the graphical notation of the final weights of attributes of the ontology-based context model. It is clear from Figure 5 that the security requirement attribute is the most significant one and system security structure has got the lowest priority amongst all.</w:t>
      </w:r>
    </w:p>
    <w:p w14:paraId="7EEDD9F2" w14:textId="77777777" w:rsidR="005D1D31" w:rsidRDefault="005D1D31" w:rsidP="0090692D"/>
    <w:p w14:paraId="3606D005" w14:textId="0879422F" w:rsidR="0090692D" w:rsidRPr="00E35CC2" w:rsidRDefault="0090692D" w:rsidP="005D1D31">
      <w:pPr>
        <w:pStyle w:val="ListParagraph"/>
        <w:widowControl w:val="0"/>
        <w:numPr>
          <w:ilvl w:val="0"/>
          <w:numId w:val="26"/>
        </w:numPr>
        <w:spacing w:after="0"/>
        <w:ind w:left="360"/>
        <w:rPr>
          <w:rFonts w:ascii="Times New Roman" w:hAnsi="Times New Roman"/>
          <w:i/>
          <w:sz w:val="20"/>
        </w:rPr>
      </w:pPr>
      <w:r w:rsidRPr="00E35CC2">
        <w:rPr>
          <w:rFonts w:ascii="Times New Roman" w:hAnsi="Times New Roman"/>
          <w:i/>
          <w:sz w:val="20"/>
        </w:rPr>
        <w:t>Implementation for Ontology Security Management Criteria</w:t>
      </w:r>
    </w:p>
    <w:p w14:paraId="3E671041" w14:textId="77777777" w:rsidR="0090692D" w:rsidRPr="0027182A" w:rsidRDefault="0090692D" w:rsidP="005D1D31">
      <w:pPr>
        <w:ind w:firstLine="720"/>
        <w:jc w:val="both"/>
      </w:pPr>
      <w:r w:rsidRPr="0027182A">
        <w:t xml:space="preserve">Table 17 enlists the combined pair-wise comparison matrix for </w:t>
      </w:r>
      <w:r>
        <w:t xml:space="preserve">the </w:t>
      </w:r>
      <w:r w:rsidRPr="0027182A">
        <w:t>ontology security management perspective. For the ease of calculation, the artifacts have been named as Applicability (F1), Comparability (F2), Traceability (F3), Usability (F4), Quality (F5), Acceptability (F6) and Inference (F7).</w:t>
      </w:r>
    </w:p>
    <w:p w14:paraId="12E76F8C" w14:textId="77777777" w:rsidR="0090692D" w:rsidRDefault="0090692D" w:rsidP="0090692D">
      <w:pPr>
        <w:jc w:val="center"/>
        <w:rPr>
          <w:b/>
        </w:rPr>
      </w:pPr>
    </w:p>
    <w:p w14:paraId="28DE9620" w14:textId="77777777" w:rsidR="00790226" w:rsidRPr="0027182A" w:rsidRDefault="00790226" w:rsidP="0090692D">
      <w:pPr>
        <w:jc w:val="center"/>
        <w:rPr>
          <w:b/>
        </w:rPr>
        <w:sectPr w:rsidR="00790226" w:rsidRPr="0027182A" w:rsidSect="00DB616D">
          <w:type w:val="continuous"/>
          <w:pgSz w:w="11906" w:h="16838"/>
          <w:pgMar w:top="1627" w:right="1094" w:bottom="2088" w:left="1094" w:header="720" w:footer="720" w:gutter="0"/>
          <w:cols w:space="720"/>
          <w:docGrid w:linePitch="360"/>
        </w:sectPr>
      </w:pPr>
    </w:p>
    <w:p w14:paraId="53AF10D8" w14:textId="77777777" w:rsidR="0090692D" w:rsidRPr="0027182A" w:rsidRDefault="0090692D" w:rsidP="0090692D">
      <w:pPr>
        <w:jc w:val="center"/>
      </w:pPr>
      <w:r w:rsidRPr="0027182A">
        <w:t xml:space="preserve">Table 17: Aggregated Pair-wise Comparison Matrix for Ontology Security Management Criteria </w:t>
      </w:r>
    </w:p>
    <w:tbl>
      <w:tblPr>
        <w:tblW w:w="10440" w:type="dxa"/>
        <w:jc w:val="center"/>
        <w:tblCellMar>
          <w:left w:w="0" w:type="dxa"/>
          <w:right w:w="0" w:type="dxa"/>
        </w:tblCellMar>
        <w:tblLook w:val="0420" w:firstRow="1" w:lastRow="0" w:firstColumn="0" w:lastColumn="0" w:noHBand="0" w:noVBand="1"/>
      </w:tblPr>
      <w:tblGrid>
        <w:gridCol w:w="1260"/>
        <w:gridCol w:w="1440"/>
        <w:gridCol w:w="1530"/>
        <w:gridCol w:w="1440"/>
        <w:gridCol w:w="1170"/>
        <w:gridCol w:w="1260"/>
        <w:gridCol w:w="1170"/>
        <w:gridCol w:w="1170"/>
      </w:tblGrid>
      <w:tr w:rsidR="00E35CC2" w:rsidRPr="0027182A" w14:paraId="348B10D1" w14:textId="77777777" w:rsidTr="00E35CC2">
        <w:trPr>
          <w:cantSplit/>
          <w:trHeight w:val="21"/>
          <w:jc w:val="center"/>
        </w:trPr>
        <w:tc>
          <w:tcPr>
            <w:tcW w:w="126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7E261724" w14:textId="77777777" w:rsidR="0090692D" w:rsidRPr="0027182A" w:rsidRDefault="0090692D" w:rsidP="00E35CC2">
            <w:pPr>
              <w:ind w:left="-54" w:right="-39"/>
              <w:rPr>
                <w:b/>
                <w:sz w:val="16"/>
                <w:szCs w:val="16"/>
              </w:rPr>
            </w:pPr>
          </w:p>
        </w:tc>
        <w:tc>
          <w:tcPr>
            <w:tcW w:w="144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1652B6C4" w14:textId="77777777" w:rsidR="0090692D" w:rsidRPr="0027182A" w:rsidRDefault="0090692D" w:rsidP="00E35CC2">
            <w:pPr>
              <w:autoSpaceDE w:val="0"/>
              <w:autoSpaceDN w:val="0"/>
              <w:adjustRightInd w:val="0"/>
              <w:ind w:left="-54" w:right="-39"/>
              <w:jc w:val="center"/>
              <w:rPr>
                <w:rFonts w:eastAsia="Calibri"/>
                <w:b/>
                <w:bCs/>
                <w:sz w:val="16"/>
                <w:szCs w:val="16"/>
              </w:rPr>
            </w:pPr>
            <w:r w:rsidRPr="0027182A">
              <w:rPr>
                <w:b/>
                <w:bCs/>
                <w:sz w:val="16"/>
                <w:szCs w:val="16"/>
              </w:rPr>
              <w:t>Applicability (F1)</w:t>
            </w:r>
          </w:p>
        </w:tc>
        <w:tc>
          <w:tcPr>
            <w:tcW w:w="153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7E3A4C40" w14:textId="77777777" w:rsidR="0090692D" w:rsidRPr="0027182A" w:rsidRDefault="0090692D" w:rsidP="00E35CC2">
            <w:pPr>
              <w:autoSpaceDE w:val="0"/>
              <w:autoSpaceDN w:val="0"/>
              <w:adjustRightInd w:val="0"/>
              <w:ind w:left="-54" w:right="-39"/>
              <w:jc w:val="center"/>
              <w:rPr>
                <w:b/>
                <w:bCs/>
                <w:sz w:val="16"/>
                <w:szCs w:val="16"/>
              </w:rPr>
            </w:pPr>
            <w:r w:rsidRPr="0027182A">
              <w:rPr>
                <w:b/>
                <w:bCs/>
                <w:sz w:val="16"/>
                <w:szCs w:val="16"/>
              </w:rPr>
              <w:t>Comparability (F2)</w:t>
            </w:r>
          </w:p>
        </w:tc>
        <w:tc>
          <w:tcPr>
            <w:tcW w:w="144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1D8C254B" w14:textId="77777777" w:rsidR="0090692D" w:rsidRPr="0027182A" w:rsidRDefault="0090692D" w:rsidP="00E35CC2">
            <w:pPr>
              <w:autoSpaceDE w:val="0"/>
              <w:autoSpaceDN w:val="0"/>
              <w:adjustRightInd w:val="0"/>
              <w:ind w:left="-54" w:right="-39"/>
              <w:jc w:val="center"/>
              <w:rPr>
                <w:b/>
                <w:sz w:val="16"/>
                <w:szCs w:val="16"/>
              </w:rPr>
            </w:pPr>
            <w:r w:rsidRPr="0027182A">
              <w:rPr>
                <w:b/>
                <w:bCs/>
                <w:sz w:val="16"/>
                <w:szCs w:val="16"/>
              </w:rPr>
              <w:t>Traceability (F3)</w:t>
            </w:r>
          </w:p>
        </w:tc>
        <w:tc>
          <w:tcPr>
            <w:tcW w:w="1170" w:type="dxa"/>
            <w:tcBorders>
              <w:top w:val="single" w:sz="4" w:space="0" w:color="auto"/>
              <w:bottom w:val="single" w:sz="4" w:space="0" w:color="auto"/>
            </w:tcBorders>
            <w:shd w:val="clear" w:color="auto" w:fill="auto"/>
            <w:vAlign w:val="center"/>
            <w:hideMark/>
          </w:tcPr>
          <w:p w14:paraId="247F7368" w14:textId="77777777" w:rsidR="0090692D" w:rsidRPr="0027182A" w:rsidRDefault="0090692D" w:rsidP="00E35CC2">
            <w:pPr>
              <w:autoSpaceDE w:val="0"/>
              <w:autoSpaceDN w:val="0"/>
              <w:adjustRightInd w:val="0"/>
              <w:ind w:left="-54" w:right="-39"/>
              <w:jc w:val="center"/>
              <w:rPr>
                <w:b/>
                <w:bCs/>
                <w:sz w:val="16"/>
                <w:szCs w:val="16"/>
              </w:rPr>
            </w:pPr>
            <w:r w:rsidRPr="0027182A">
              <w:rPr>
                <w:b/>
                <w:bCs/>
                <w:sz w:val="16"/>
                <w:szCs w:val="16"/>
              </w:rPr>
              <w:t>Usability (F4)</w:t>
            </w:r>
          </w:p>
        </w:tc>
        <w:tc>
          <w:tcPr>
            <w:tcW w:w="1260" w:type="dxa"/>
            <w:tcBorders>
              <w:top w:val="single" w:sz="4" w:space="0" w:color="auto"/>
              <w:bottom w:val="single" w:sz="4" w:space="0" w:color="auto"/>
            </w:tcBorders>
            <w:shd w:val="clear" w:color="auto" w:fill="auto"/>
            <w:vAlign w:val="center"/>
            <w:hideMark/>
          </w:tcPr>
          <w:p w14:paraId="487B295C" w14:textId="77777777" w:rsidR="0090692D" w:rsidRPr="0027182A" w:rsidRDefault="0090692D" w:rsidP="00E35CC2">
            <w:pPr>
              <w:autoSpaceDE w:val="0"/>
              <w:autoSpaceDN w:val="0"/>
              <w:adjustRightInd w:val="0"/>
              <w:ind w:left="-54" w:right="-39"/>
              <w:jc w:val="center"/>
              <w:rPr>
                <w:b/>
                <w:bCs/>
                <w:sz w:val="16"/>
                <w:szCs w:val="16"/>
              </w:rPr>
            </w:pPr>
            <w:r w:rsidRPr="0027182A">
              <w:rPr>
                <w:b/>
                <w:bCs/>
                <w:sz w:val="16"/>
                <w:szCs w:val="16"/>
              </w:rPr>
              <w:t>Quality (F5)</w:t>
            </w:r>
          </w:p>
        </w:tc>
        <w:tc>
          <w:tcPr>
            <w:tcW w:w="1170" w:type="dxa"/>
            <w:tcBorders>
              <w:top w:val="single" w:sz="4" w:space="0" w:color="auto"/>
              <w:bottom w:val="single" w:sz="4" w:space="0" w:color="auto"/>
            </w:tcBorders>
            <w:shd w:val="clear" w:color="auto" w:fill="auto"/>
            <w:vAlign w:val="center"/>
            <w:hideMark/>
          </w:tcPr>
          <w:p w14:paraId="37EE7A53" w14:textId="77777777" w:rsidR="0090692D" w:rsidRPr="0027182A" w:rsidRDefault="0090692D" w:rsidP="00E35CC2">
            <w:pPr>
              <w:autoSpaceDE w:val="0"/>
              <w:autoSpaceDN w:val="0"/>
              <w:adjustRightInd w:val="0"/>
              <w:ind w:left="-54" w:right="-39"/>
              <w:jc w:val="center"/>
              <w:rPr>
                <w:b/>
                <w:bCs/>
                <w:sz w:val="16"/>
                <w:szCs w:val="16"/>
              </w:rPr>
            </w:pPr>
            <w:r w:rsidRPr="0027182A">
              <w:rPr>
                <w:b/>
                <w:bCs/>
                <w:sz w:val="16"/>
                <w:szCs w:val="16"/>
              </w:rPr>
              <w:t>Acceptability (F6)</w:t>
            </w:r>
          </w:p>
        </w:tc>
        <w:tc>
          <w:tcPr>
            <w:tcW w:w="1170" w:type="dxa"/>
            <w:tcBorders>
              <w:top w:val="single" w:sz="4" w:space="0" w:color="auto"/>
              <w:bottom w:val="single" w:sz="4" w:space="0" w:color="auto"/>
            </w:tcBorders>
            <w:shd w:val="clear" w:color="auto" w:fill="auto"/>
            <w:vAlign w:val="center"/>
            <w:hideMark/>
          </w:tcPr>
          <w:p w14:paraId="52D79C11" w14:textId="77777777" w:rsidR="0090692D" w:rsidRPr="0027182A" w:rsidRDefault="0090692D" w:rsidP="00E35CC2">
            <w:pPr>
              <w:autoSpaceDE w:val="0"/>
              <w:autoSpaceDN w:val="0"/>
              <w:adjustRightInd w:val="0"/>
              <w:ind w:left="-54" w:right="-39"/>
              <w:jc w:val="center"/>
              <w:rPr>
                <w:b/>
                <w:bCs/>
                <w:sz w:val="16"/>
                <w:szCs w:val="16"/>
              </w:rPr>
            </w:pPr>
            <w:r w:rsidRPr="0027182A">
              <w:rPr>
                <w:b/>
                <w:bCs/>
                <w:sz w:val="16"/>
                <w:szCs w:val="16"/>
              </w:rPr>
              <w:t>Inference (F7)</w:t>
            </w:r>
          </w:p>
        </w:tc>
      </w:tr>
      <w:tr w:rsidR="00E35CC2" w:rsidRPr="0027182A" w14:paraId="5827B905" w14:textId="77777777" w:rsidTr="00E35CC2">
        <w:trPr>
          <w:trHeight w:val="10"/>
          <w:jc w:val="center"/>
        </w:trPr>
        <w:tc>
          <w:tcPr>
            <w:tcW w:w="1260" w:type="dxa"/>
            <w:tcBorders>
              <w:top w:val="single" w:sz="4" w:space="0" w:color="auto"/>
            </w:tcBorders>
            <w:shd w:val="clear" w:color="auto" w:fill="auto"/>
            <w:tcMar>
              <w:top w:w="72" w:type="dxa"/>
              <w:left w:w="144" w:type="dxa"/>
              <w:bottom w:w="72" w:type="dxa"/>
              <w:right w:w="144" w:type="dxa"/>
            </w:tcMar>
            <w:vAlign w:val="center"/>
            <w:hideMark/>
          </w:tcPr>
          <w:p w14:paraId="5610F731" w14:textId="77777777" w:rsidR="0090692D" w:rsidRPr="0027182A" w:rsidRDefault="0090692D" w:rsidP="00E35CC2">
            <w:pPr>
              <w:autoSpaceDE w:val="0"/>
              <w:autoSpaceDN w:val="0"/>
              <w:adjustRightInd w:val="0"/>
              <w:ind w:left="-54" w:right="-39"/>
              <w:jc w:val="center"/>
              <w:rPr>
                <w:b/>
                <w:bCs/>
                <w:sz w:val="16"/>
                <w:szCs w:val="16"/>
              </w:rPr>
            </w:pPr>
            <w:r w:rsidRPr="0027182A">
              <w:rPr>
                <w:b/>
                <w:bCs/>
                <w:sz w:val="16"/>
                <w:szCs w:val="16"/>
              </w:rPr>
              <w:t>Applicability (F1)</w:t>
            </w:r>
          </w:p>
        </w:tc>
        <w:tc>
          <w:tcPr>
            <w:tcW w:w="1440" w:type="dxa"/>
            <w:tcBorders>
              <w:top w:val="single" w:sz="4" w:space="0" w:color="auto"/>
            </w:tcBorders>
            <w:shd w:val="clear" w:color="auto" w:fill="auto"/>
            <w:tcMar>
              <w:top w:w="72" w:type="dxa"/>
              <w:left w:w="144" w:type="dxa"/>
              <w:bottom w:w="72" w:type="dxa"/>
              <w:right w:w="144" w:type="dxa"/>
            </w:tcMar>
            <w:vAlign w:val="center"/>
            <w:hideMark/>
          </w:tcPr>
          <w:p w14:paraId="63E807C3" w14:textId="77777777" w:rsidR="0090692D" w:rsidRPr="0027182A" w:rsidRDefault="0090692D" w:rsidP="00E35CC2">
            <w:pPr>
              <w:autoSpaceDE w:val="0"/>
              <w:autoSpaceDN w:val="0"/>
              <w:adjustRightInd w:val="0"/>
              <w:ind w:left="-54" w:right="-39"/>
              <w:rPr>
                <w:sz w:val="16"/>
                <w:szCs w:val="16"/>
              </w:rPr>
            </w:pPr>
            <w:r w:rsidRPr="0027182A">
              <w:rPr>
                <w:sz w:val="16"/>
                <w:szCs w:val="16"/>
              </w:rPr>
              <w:t>1,1,1</w:t>
            </w:r>
          </w:p>
        </w:tc>
        <w:tc>
          <w:tcPr>
            <w:tcW w:w="1530" w:type="dxa"/>
            <w:tcBorders>
              <w:top w:val="single" w:sz="4" w:space="0" w:color="auto"/>
            </w:tcBorders>
            <w:shd w:val="clear" w:color="auto" w:fill="auto"/>
            <w:tcMar>
              <w:top w:w="72" w:type="dxa"/>
              <w:left w:w="144" w:type="dxa"/>
              <w:bottom w:w="72" w:type="dxa"/>
              <w:right w:w="144" w:type="dxa"/>
            </w:tcMar>
            <w:vAlign w:val="center"/>
            <w:hideMark/>
          </w:tcPr>
          <w:p w14:paraId="577EB26F" w14:textId="77777777" w:rsidR="0090692D" w:rsidRPr="0027182A" w:rsidRDefault="0090692D" w:rsidP="00E35CC2">
            <w:pPr>
              <w:ind w:left="-54" w:right="-39"/>
              <w:rPr>
                <w:sz w:val="16"/>
                <w:szCs w:val="16"/>
              </w:rPr>
            </w:pPr>
            <w:r w:rsidRPr="0027182A">
              <w:rPr>
                <w:sz w:val="16"/>
                <w:szCs w:val="16"/>
              </w:rPr>
              <w:t>0.5520, 0.6390, 0.9050</w:t>
            </w:r>
          </w:p>
        </w:tc>
        <w:tc>
          <w:tcPr>
            <w:tcW w:w="1440" w:type="dxa"/>
            <w:tcBorders>
              <w:top w:val="single" w:sz="4" w:space="0" w:color="auto"/>
            </w:tcBorders>
            <w:shd w:val="clear" w:color="auto" w:fill="auto"/>
            <w:tcMar>
              <w:top w:w="72" w:type="dxa"/>
              <w:left w:w="144" w:type="dxa"/>
              <w:bottom w:w="72" w:type="dxa"/>
              <w:right w:w="144" w:type="dxa"/>
            </w:tcMar>
            <w:vAlign w:val="center"/>
            <w:hideMark/>
          </w:tcPr>
          <w:p w14:paraId="32902A10" w14:textId="77777777" w:rsidR="0090692D" w:rsidRPr="0027182A" w:rsidRDefault="0090692D" w:rsidP="00E35CC2">
            <w:pPr>
              <w:ind w:left="-54" w:right="-39"/>
              <w:rPr>
                <w:sz w:val="16"/>
                <w:szCs w:val="16"/>
              </w:rPr>
            </w:pPr>
            <w:r w:rsidRPr="0027182A">
              <w:rPr>
                <w:sz w:val="16"/>
                <w:szCs w:val="16"/>
              </w:rPr>
              <w:t>1.2870, 1.5230, 2.1080</w:t>
            </w:r>
          </w:p>
        </w:tc>
        <w:tc>
          <w:tcPr>
            <w:tcW w:w="1170" w:type="dxa"/>
            <w:tcBorders>
              <w:top w:val="single" w:sz="4" w:space="0" w:color="auto"/>
            </w:tcBorders>
            <w:shd w:val="clear" w:color="auto" w:fill="auto"/>
            <w:vAlign w:val="center"/>
            <w:hideMark/>
          </w:tcPr>
          <w:p w14:paraId="5FAA6434" w14:textId="77777777" w:rsidR="0090692D" w:rsidRPr="0027182A" w:rsidRDefault="0090692D" w:rsidP="00E35CC2">
            <w:pPr>
              <w:tabs>
                <w:tab w:val="left" w:pos="1005"/>
              </w:tabs>
              <w:ind w:left="-54" w:right="-39"/>
              <w:rPr>
                <w:sz w:val="16"/>
                <w:szCs w:val="16"/>
              </w:rPr>
            </w:pPr>
            <w:r w:rsidRPr="0027182A">
              <w:rPr>
                <w:sz w:val="16"/>
                <w:szCs w:val="16"/>
              </w:rPr>
              <w:t>0.4810, 0.6070, 0.8530</w:t>
            </w:r>
          </w:p>
        </w:tc>
        <w:tc>
          <w:tcPr>
            <w:tcW w:w="1260" w:type="dxa"/>
            <w:tcBorders>
              <w:top w:val="single" w:sz="4" w:space="0" w:color="auto"/>
            </w:tcBorders>
            <w:shd w:val="clear" w:color="auto" w:fill="auto"/>
            <w:vAlign w:val="center"/>
            <w:hideMark/>
          </w:tcPr>
          <w:p w14:paraId="26D3082B" w14:textId="77777777" w:rsidR="0090692D" w:rsidRPr="0027182A" w:rsidRDefault="0090692D" w:rsidP="00E35CC2">
            <w:pPr>
              <w:tabs>
                <w:tab w:val="left" w:pos="1429"/>
              </w:tabs>
              <w:ind w:left="-54" w:right="-39" w:firstLine="18"/>
              <w:rPr>
                <w:sz w:val="16"/>
                <w:szCs w:val="16"/>
              </w:rPr>
            </w:pPr>
            <w:r w:rsidRPr="0027182A">
              <w:rPr>
                <w:sz w:val="16"/>
                <w:szCs w:val="16"/>
              </w:rPr>
              <w:t>1.1920, 1.4890, 1.8980</w:t>
            </w:r>
          </w:p>
        </w:tc>
        <w:tc>
          <w:tcPr>
            <w:tcW w:w="1170" w:type="dxa"/>
            <w:tcBorders>
              <w:top w:val="single" w:sz="4" w:space="0" w:color="auto"/>
            </w:tcBorders>
            <w:shd w:val="clear" w:color="auto" w:fill="auto"/>
            <w:vAlign w:val="center"/>
            <w:hideMark/>
          </w:tcPr>
          <w:p w14:paraId="08ED14F8" w14:textId="77777777" w:rsidR="0090692D" w:rsidRPr="0027182A" w:rsidRDefault="0090692D" w:rsidP="00E35CC2">
            <w:pPr>
              <w:ind w:left="-54" w:right="-39"/>
              <w:rPr>
                <w:sz w:val="16"/>
                <w:szCs w:val="16"/>
              </w:rPr>
            </w:pPr>
            <w:r w:rsidRPr="0027182A">
              <w:rPr>
                <w:sz w:val="16"/>
                <w:szCs w:val="16"/>
              </w:rPr>
              <w:t>0.3980, 0.5110, 0.6620</w:t>
            </w:r>
          </w:p>
        </w:tc>
        <w:tc>
          <w:tcPr>
            <w:tcW w:w="1170" w:type="dxa"/>
            <w:tcBorders>
              <w:top w:val="single" w:sz="4" w:space="0" w:color="auto"/>
            </w:tcBorders>
            <w:shd w:val="clear" w:color="auto" w:fill="auto"/>
            <w:vAlign w:val="center"/>
            <w:hideMark/>
          </w:tcPr>
          <w:p w14:paraId="0A4A1C2E" w14:textId="77777777" w:rsidR="0090692D" w:rsidRPr="0027182A" w:rsidRDefault="0090692D" w:rsidP="00E35CC2">
            <w:pPr>
              <w:ind w:left="-54" w:right="-39"/>
              <w:rPr>
                <w:sz w:val="16"/>
                <w:szCs w:val="16"/>
              </w:rPr>
            </w:pPr>
            <w:r w:rsidRPr="0027182A">
              <w:rPr>
                <w:sz w:val="16"/>
                <w:szCs w:val="16"/>
              </w:rPr>
              <w:t>0.4110, 0.5380, 0.7310</w:t>
            </w:r>
          </w:p>
        </w:tc>
      </w:tr>
      <w:tr w:rsidR="00E35CC2" w:rsidRPr="0027182A" w14:paraId="39279D6E" w14:textId="77777777" w:rsidTr="00E35CC2">
        <w:trPr>
          <w:trHeight w:val="10"/>
          <w:jc w:val="center"/>
        </w:trPr>
        <w:tc>
          <w:tcPr>
            <w:tcW w:w="1260" w:type="dxa"/>
            <w:shd w:val="clear" w:color="auto" w:fill="auto"/>
            <w:tcMar>
              <w:top w:w="72" w:type="dxa"/>
              <w:left w:w="144" w:type="dxa"/>
              <w:bottom w:w="72" w:type="dxa"/>
              <w:right w:w="144" w:type="dxa"/>
            </w:tcMar>
            <w:vAlign w:val="center"/>
            <w:hideMark/>
          </w:tcPr>
          <w:p w14:paraId="06F1EA62" w14:textId="77777777" w:rsidR="0090692D" w:rsidRPr="0027182A" w:rsidRDefault="0090692D" w:rsidP="00E35CC2">
            <w:pPr>
              <w:autoSpaceDE w:val="0"/>
              <w:autoSpaceDN w:val="0"/>
              <w:adjustRightInd w:val="0"/>
              <w:ind w:left="-54" w:right="-39"/>
              <w:jc w:val="center"/>
              <w:rPr>
                <w:b/>
                <w:bCs/>
                <w:sz w:val="16"/>
                <w:szCs w:val="16"/>
              </w:rPr>
            </w:pPr>
            <w:r w:rsidRPr="0027182A">
              <w:rPr>
                <w:b/>
                <w:bCs/>
                <w:sz w:val="16"/>
                <w:szCs w:val="16"/>
              </w:rPr>
              <w:lastRenderedPageBreak/>
              <w:t>Comparability (F2)</w:t>
            </w:r>
          </w:p>
        </w:tc>
        <w:tc>
          <w:tcPr>
            <w:tcW w:w="1440" w:type="dxa"/>
            <w:shd w:val="clear" w:color="auto" w:fill="auto"/>
            <w:tcMar>
              <w:top w:w="72" w:type="dxa"/>
              <w:left w:w="144" w:type="dxa"/>
              <w:bottom w:w="72" w:type="dxa"/>
              <w:right w:w="144" w:type="dxa"/>
            </w:tcMar>
            <w:vAlign w:val="center"/>
            <w:hideMark/>
          </w:tcPr>
          <w:p w14:paraId="09B964DB"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530" w:type="dxa"/>
            <w:shd w:val="clear" w:color="auto" w:fill="auto"/>
            <w:tcMar>
              <w:top w:w="72" w:type="dxa"/>
              <w:left w:w="144" w:type="dxa"/>
              <w:bottom w:w="72" w:type="dxa"/>
              <w:right w:w="144" w:type="dxa"/>
            </w:tcMar>
            <w:vAlign w:val="center"/>
            <w:hideMark/>
          </w:tcPr>
          <w:p w14:paraId="285EE254" w14:textId="77777777" w:rsidR="0090692D" w:rsidRPr="0027182A" w:rsidRDefault="0090692D" w:rsidP="00E35CC2">
            <w:pPr>
              <w:autoSpaceDE w:val="0"/>
              <w:autoSpaceDN w:val="0"/>
              <w:adjustRightInd w:val="0"/>
              <w:ind w:left="-54" w:right="-39"/>
              <w:rPr>
                <w:sz w:val="16"/>
                <w:szCs w:val="16"/>
              </w:rPr>
            </w:pPr>
            <w:r w:rsidRPr="0027182A">
              <w:rPr>
                <w:sz w:val="16"/>
                <w:szCs w:val="16"/>
              </w:rPr>
              <w:t>1,1,1</w:t>
            </w:r>
          </w:p>
        </w:tc>
        <w:tc>
          <w:tcPr>
            <w:tcW w:w="1440" w:type="dxa"/>
            <w:shd w:val="clear" w:color="auto" w:fill="auto"/>
            <w:tcMar>
              <w:top w:w="72" w:type="dxa"/>
              <w:left w:w="144" w:type="dxa"/>
              <w:bottom w:w="72" w:type="dxa"/>
              <w:right w:w="144" w:type="dxa"/>
            </w:tcMar>
            <w:vAlign w:val="center"/>
            <w:hideMark/>
          </w:tcPr>
          <w:p w14:paraId="5B1D6FE7" w14:textId="77777777" w:rsidR="0090692D" w:rsidRPr="0027182A" w:rsidRDefault="0090692D" w:rsidP="00E35CC2">
            <w:pPr>
              <w:ind w:left="-54" w:right="-39"/>
              <w:rPr>
                <w:sz w:val="16"/>
                <w:szCs w:val="16"/>
              </w:rPr>
            </w:pPr>
            <w:r w:rsidRPr="0027182A">
              <w:rPr>
                <w:sz w:val="16"/>
                <w:szCs w:val="16"/>
              </w:rPr>
              <w:t>1.5530, 2.2000, 2.8500</w:t>
            </w:r>
          </w:p>
        </w:tc>
        <w:tc>
          <w:tcPr>
            <w:tcW w:w="1170" w:type="dxa"/>
            <w:shd w:val="clear" w:color="auto" w:fill="auto"/>
            <w:vAlign w:val="center"/>
            <w:hideMark/>
          </w:tcPr>
          <w:p w14:paraId="135AE463" w14:textId="77777777" w:rsidR="0090692D" w:rsidRPr="0027182A" w:rsidRDefault="0090692D" w:rsidP="00E35CC2">
            <w:pPr>
              <w:ind w:left="-54" w:right="-39"/>
              <w:rPr>
                <w:sz w:val="16"/>
                <w:szCs w:val="16"/>
              </w:rPr>
            </w:pPr>
            <w:r w:rsidRPr="0027182A">
              <w:rPr>
                <w:sz w:val="16"/>
                <w:szCs w:val="16"/>
              </w:rPr>
              <w:t>1.7340, 2.2020, 2.6920</w:t>
            </w:r>
          </w:p>
        </w:tc>
        <w:tc>
          <w:tcPr>
            <w:tcW w:w="1260" w:type="dxa"/>
            <w:shd w:val="clear" w:color="auto" w:fill="auto"/>
            <w:vAlign w:val="center"/>
            <w:hideMark/>
          </w:tcPr>
          <w:p w14:paraId="20F859EC" w14:textId="77777777" w:rsidR="0090692D" w:rsidRPr="0027182A" w:rsidRDefault="0090692D" w:rsidP="00E35CC2">
            <w:pPr>
              <w:tabs>
                <w:tab w:val="left" w:pos="1429"/>
              </w:tabs>
              <w:autoSpaceDE w:val="0"/>
              <w:autoSpaceDN w:val="0"/>
              <w:adjustRightInd w:val="0"/>
              <w:ind w:left="-54" w:right="-39" w:firstLine="57"/>
              <w:contextualSpacing/>
              <w:rPr>
                <w:bCs/>
                <w:iCs/>
                <w:sz w:val="16"/>
                <w:szCs w:val="16"/>
              </w:rPr>
            </w:pPr>
            <w:r w:rsidRPr="0027182A">
              <w:rPr>
                <w:bCs/>
                <w:iCs/>
                <w:sz w:val="16"/>
                <w:szCs w:val="16"/>
              </w:rPr>
              <w:t>0.7910, 0.9600, 1.1350</w:t>
            </w:r>
          </w:p>
        </w:tc>
        <w:tc>
          <w:tcPr>
            <w:tcW w:w="1170" w:type="dxa"/>
            <w:shd w:val="clear" w:color="auto" w:fill="auto"/>
            <w:vAlign w:val="center"/>
            <w:hideMark/>
          </w:tcPr>
          <w:p w14:paraId="729E6FCC" w14:textId="77777777" w:rsidR="0090692D" w:rsidRPr="0027182A" w:rsidRDefault="0090692D" w:rsidP="00E35CC2">
            <w:pPr>
              <w:tabs>
                <w:tab w:val="left" w:pos="1005"/>
              </w:tabs>
              <w:autoSpaceDE w:val="0"/>
              <w:autoSpaceDN w:val="0"/>
              <w:adjustRightInd w:val="0"/>
              <w:ind w:left="-54" w:right="-39" w:firstLine="57"/>
              <w:contextualSpacing/>
              <w:rPr>
                <w:bCs/>
                <w:iCs/>
                <w:sz w:val="16"/>
                <w:szCs w:val="16"/>
              </w:rPr>
            </w:pPr>
            <w:r w:rsidRPr="0027182A">
              <w:rPr>
                <w:bCs/>
                <w:iCs/>
                <w:sz w:val="16"/>
                <w:szCs w:val="16"/>
              </w:rPr>
              <w:t>1.7340, 2.2020, 2.6920</w:t>
            </w:r>
          </w:p>
        </w:tc>
        <w:tc>
          <w:tcPr>
            <w:tcW w:w="1170" w:type="dxa"/>
            <w:shd w:val="clear" w:color="auto" w:fill="auto"/>
            <w:vAlign w:val="center"/>
            <w:hideMark/>
          </w:tcPr>
          <w:p w14:paraId="4333E6BC" w14:textId="77777777" w:rsidR="0090692D" w:rsidRPr="0027182A" w:rsidRDefault="0090692D" w:rsidP="00E35CC2">
            <w:pPr>
              <w:tabs>
                <w:tab w:val="left" w:pos="1005"/>
              </w:tabs>
              <w:autoSpaceDE w:val="0"/>
              <w:autoSpaceDN w:val="0"/>
              <w:adjustRightInd w:val="0"/>
              <w:ind w:left="-54" w:right="-39" w:firstLine="57"/>
              <w:contextualSpacing/>
              <w:rPr>
                <w:bCs/>
                <w:iCs/>
                <w:sz w:val="16"/>
                <w:szCs w:val="16"/>
              </w:rPr>
            </w:pPr>
            <w:r w:rsidRPr="0027182A">
              <w:rPr>
                <w:bCs/>
                <w:iCs/>
                <w:sz w:val="16"/>
                <w:szCs w:val="16"/>
              </w:rPr>
              <w:t>1.4790, 1.8590, 2.2150</w:t>
            </w:r>
          </w:p>
        </w:tc>
      </w:tr>
      <w:tr w:rsidR="00E35CC2" w:rsidRPr="0027182A" w14:paraId="25E4E69C" w14:textId="77777777" w:rsidTr="00E35CC2">
        <w:trPr>
          <w:trHeight w:val="10"/>
          <w:jc w:val="center"/>
        </w:trPr>
        <w:tc>
          <w:tcPr>
            <w:tcW w:w="1260" w:type="dxa"/>
            <w:shd w:val="clear" w:color="auto" w:fill="auto"/>
            <w:tcMar>
              <w:top w:w="72" w:type="dxa"/>
              <w:left w:w="144" w:type="dxa"/>
              <w:bottom w:w="72" w:type="dxa"/>
              <w:right w:w="144" w:type="dxa"/>
            </w:tcMar>
            <w:vAlign w:val="center"/>
            <w:hideMark/>
          </w:tcPr>
          <w:p w14:paraId="3FCF445A" w14:textId="77777777" w:rsidR="0090692D" w:rsidRPr="0027182A" w:rsidRDefault="0090692D" w:rsidP="00E35CC2">
            <w:pPr>
              <w:autoSpaceDE w:val="0"/>
              <w:autoSpaceDN w:val="0"/>
              <w:adjustRightInd w:val="0"/>
              <w:ind w:left="-54" w:right="-39"/>
              <w:jc w:val="center"/>
              <w:rPr>
                <w:rFonts w:eastAsia="Calibri"/>
                <w:b/>
                <w:sz w:val="16"/>
                <w:szCs w:val="16"/>
              </w:rPr>
            </w:pPr>
            <w:r w:rsidRPr="0027182A">
              <w:rPr>
                <w:b/>
                <w:bCs/>
                <w:sz w:val="16"/>
                <w:szCs w:val="16"/>
              </w:rPr>
              <w:t>Traceability (F3)</w:t>
            </w:r>
          </w:p>
        </w:tc>
        <w:tc>
          <w:tcPr>
            <w:tcW w:w="1440" w:type="dxa"/>
            <w:shd w:val="clear" w:color="auto" w:fill="auto"/>
            <w:tcMar>
              <w:top w:w="72" w:type="dxa"/>
              <w:left w:w="144" w:type="dxa"/>
              <w:bottom w:w="72" w:type="dxa"/>
              <w:right w:w="144" w:type="dxa"/>
            </w:tcMar>
            <w:vAlign w:val="center"/>
            <w:hideMark/>
          </w:tcPr>
          <w:p w14:paraId="0D7DFDCD"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530" w:type="dxa"/>
            <w:shd w:val="clear" w:color="auto" w:fill="auto"/>
            <w:tcMar>
              <w:top w:w="72" w:type="dxa"/>
              <w:left w:w="144" w:type="dxa"/>
              <w:bottom w:w="72" w:type="dxa"/>
              <w:right w:w="144" w:type="dxa"/>
            </w:tcMar>
            <w:vAlign w:val="center"/>
            <w:hideMark/>
          </w:tcPr>
          <w:p w14:paraId="357E516E"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440" w:type="dxa"/>
            <w:shd w:val="clear" w:color="auto" w:fill="auto"/>
            <w:tcMar>
              <w:top w:w="72" w:type="dxa"/>
              <w:left w:w="144" w:type="dxa"/>
              <w:bottom w:w="72" w:type="dxa"/>
              <w:right w:w="144" w:type="dxa"/>
            </w:tcMar>
            <w:vAlign w:val="center"/>
            <w:hideMark/>
          </w:tcPr>
          <w:p w14:paraId="4A06A607" w14:textId="77777777" w:rsidR="0090692D" w:rsidRPr="0027182A" w:rsidRDefault="0090692D" w:rsidP="00E35CC2">
            <w:pPr>
              <w:autoSpaceDE w:val="0"/>
              <w:autoSpaceDN w:val="0"/>
              <w:adjustRightInd w:val="0"/>
              <w:ind w:left="-54" w:right="-39"/>
              <w:rPr>
                <w:sz w:val="16"/>
                <w:szCs w:val="16"/>
              </w:rPr>
            </w:pPr>
            <w:r w:rsidRPr="0027182A">
              <w:rPr>
                <w:sz w:val="16"/>
                <w:szCs w:val="16"/>
              </w:rPr>
              <w:t>1,1,1</w:t>
            </w:r>
          </w:p>
        </w:tc>
        <w:tc>
          <w:tcPr>
            <w:tcW w:w="1170" w:type="dxa"/>
            <w:shd w:val="clear" w:color="auto" w:fill="auto"/>
            <w:vAlign w:val="center"/>
            <w:hideMark/>
          </w:tcPr>
          <w:p w14:paraId="7C1C35CD" w14:textId="77777777" w:rsidR="0090692D" w:rsidRPr="0027182A" w:rsidRDefault="0090692D" w:rsidP="00E35CC2">
            <w:pPr>
              <w:ind w:left="-54" w:right="-39"/>
              <w:rPr>
                <w:sz w:val="16"/>
                <w:szCs w:val="16"/>
              </w:rPr>
            </w:pPr>
            <w:r w:rsidRPr="0027182A">
              <w:rPr>
                <w:sz w:val="16"/>
                <w:szCs w:val="16"/>
              </w:rPr>
              <w:t>1.3990, 1.8160, 2.4460</w:t>
            </w:r>
          </w:p>
        </w:tc>
        <w:tc>
          <w:tcPr>
            <w:tcW w:w="1260" w:type="dxa"/>
            <w:shd w:val="clear" w:color="auto" w:fill="auto"/>
            <w:vAlign w:val="center"/>
            <w:hideMark/>
          </w:tcPr>
          <w:p w14:paraId="614902D1" w14:textId="77777777" w:rsidR="0090692D" w:rsidRPr="0027182A" w:rsidRDefault="0090692D" w:rsidP="00E35CC2">
            <w:pPr>
              <w:ind w:left="-54" w:right="-39"/>
              <w:rPr>
                <w:sz w:val="16"/>
                <w:szCs w:val="16"/>
              </w:rPr>
            </w:pPr>
            <w:r w:rsidRPr="0027182A">
              <w:rPr>
                <w:sz w:val="16"/>
                <w:szCs w:val="16"/>
              </w:rPr>
              <w:t>1.2600, 1.8050, 2.2170</w:t>
            </w:r>
          </w:p>
        </w:tc>
        <w:tc>
          <w:tcPr>
            <w:tcW w:w="1170" w:type="dxa"/>
            <w:shd w:val="clear" w:color="auto" w:fill="auto"/>
            <w:vAlign w:val="center"/>
            <w:hideMark/>
          </w:tcPr>
          <w:p w14:paraId="48FDE3D1" w14:textId="77777777" w:rsidR="0090692D" w:rsidRPr="0027182A" w:rsidRDefault="0090692D" w:rsidP="00E35CC2">
            <w:pPr>
              <w:tabs>
                <w:tab w:val="left" w:pos="1005"/>
              </w:tabs>
              <w:ind w:left="-54" w:right="-39"/>
              <w:rPr>
                <w:sz w:val="16"/>
                <w:szCs w:val="16"/>
              </w:rPr>
            </w:pPr>
            <w:r w:rsidRPr="0027182A">
              <w:rPr>
                <w:sz w:val="16"/>
                <w:szCs w:val="16"/>
              </w:rPr>
              <w:t>0.1990, 0.2950, 0.4630</w:t>
            </w:r>
          </w:p>
        </w:tc>
        <w:tc>
          <w:tcPr>
            <w:tcW w:w="1170" w:type="dxa"/>
            <w:shd w:val="clear" w:color="auto" w:fill="auto"/>
            <w:vAlign w:val="center"/>
            <w:hideMark/>
          </w:tcPr>
          <w:p w14:paraId="4F19A53D" w14:textId="77777777" w:rsidR="0090692D" w:rsidRPr="0027182A" w:rsidRDefault="0090692D" w:rsidP="00E35CC2">
            <w:pPr>
              <w:tabs>
                <w:tab w:val="left" w:pos="1005"/>
              </w:tabs>
              <w:ind w:left="-54" w:right="-39"/>
              <w:rPr>
                <w:sz w:val="16"/>
                <w:szCs w:val="16"/>
              </w:rPr>
            </w:pPr>
            <w:r w:rsidRPr="0027182A">
              <w:rPr>
                <w:sz w:val="16"/>
                <w:szCs w:val="16"/>
              </w:rPr>
              <w:t>0.538, 0.8130, 1.2770</w:t>
            </w:r>
          </w:p>
        </w:tc>
      </w:tr>
      <w:tr w:rsidR="00E35CC2" w:rsidRPr="0027182A" w14:paraId="784669CC" w14:textId="77777777" w:rsidTr="00E35CC2">
        <w:trPr>
          <w:trHeight w:val="10"/>
          <w:jc w:val="center"/>
        </w:trPr>
        <w:tc>
          <w:tcPr>
            <w:tcW w:w="1260" w:type="dxa"/>
            <w:shd w:val="clear" w:color="auto" w:fill="auto"/>
            <w:tcMar>
              <w:top w:w="72" w:type="dxa"/>
              <w:left w:w="144" w:type="dxa"/>
              <w:bottom w:w="72" w:type="dxa"/>
              <w:right w:w="144" w:type="dxa"/>
            </w:tcMar>
            <w:vAlign w:val="center"/>
            <w:hideMark/>
          </w:tcPr>
          <w:p w14:paraId="596FB328" w14:textId="77777777" w:rsidR="0090692D" w:rsidRPr="0027182A" w:rsidRDefault="0090692D" w:rsidP="00E35CC2">
            <w:pPr>
              <w:autoSpaceDE w:val="0"/>
              <w:autoSpaceDN w:val="0"/>
              <w:adjustRightInd w:val="0"/>
              <w:ind w:left="-54" w:right="-39"/>
              <w:jc w:val="center"/>
              <w:rPr>
                <w:b/>
                <w:bCs/>
                <w:sz w:val="16"/>
                <w:szCs w:val="16"/>
              </w:rPr>
            </w:pPr>
            <w:r w:rsidRPr="0027182A">
              <w:rPr>
                <w:b/>
                <w:bCs/>
                <w:sz w:val="16"/>
                <w:szCs w:val="16"/>
              </w:rPr>
              <w:t>Usability (F4)</w:t>
            </w:r>
          </w:p>
        </w:tc>
        <w:tc>
          <w:tcPr>
            <w:tcW w:w="1440" w:type="dxa"/>
            <w:shd w:val="clear" w:color="auto" w:fill="auto"/>
            <w:tcMar>
              <w:top w:w="72" w:type="dxa"/>
              <w:left w:w="144" w:type="dxa"/>
              <w:bottom w:w="72" w:type="dxa"/>
              <w:right w:w="144" w:type="dxa"/>
            </w:tcMar>
            <w:vAlign w:val="center"/>
            <w:hideMark/>
          </w:tcPr>
          <w:p w14:paraId="2D38E01F"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530" w:type="dxa"/>
            <w:shd w:val="clear" w:color="auto" w:fill="auto"/>
            <w:tcMar>
              <w:top w:w="72" w:type="dxa"/>
              <w:left w:w="144" w:type="dxa"/>
              <w:bottom w:w="72" w:type="dxa"/>
              <w:right w:w="144" w:type="dxa"/>
            </w:tcMar>
            <w:vAlign w:val="center"/>
            <w:hideMark/>
          </w:tcPr>
          <w:p w14:paraId="79FACFE3"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440" w:type="dxa"/>
            <w:shd w:val="clear" w:color="auto" w:fill="auto"/>
            <w:tcMar>
              <w:top w:w="72" w:type="dxa"/>
              <w:left w:w="144" w:type="dxa"/>
              <w:bottom w:w="72" w:type="dxa"/>
              <w:right w:w="144" w:type="dxa"/>
            </w:tcMar>
            <w:vAlign w:val="center"/>
            <w:hideMark/>
          </w:tcPr>
          <w:p w14:paraId="2606345F"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170" w:type="dxa"/>
            <w:shd w:val="clear" w:color="auto" w:fill="auto"/>
            <w:vAlign w:val="center"/>
            <w:hideMark/>
          </w:tcPr>
          <w:p w14:paraId="5713F28F" w14:textId="77777777" w:rsidR="0090692D" w:rsidRPr="0027182A" w:rsidRDefault="0090692D" w:rsidP="00E35CC2">
            <w:pPr>
              <w:autoSpaceDE w:val="0"/>
              <w:autoSpaceDN w:val="0"/>
              <w:adjustRightInd w:val="0"/>
              <w:ind w:left="-54" w:right="-39"/>
              <w:rPr>
                <w:sz w:val="16"/>
                <w:szCs w:val="16"/>
              </w:rPr>
            </w:pPr>
            <w:r w:rsidRPr="0027182A">
              <w:rPr>
                <w:sz w:val="16"/>
                <w:szCs w:val="16"/>
              </w:rPr>
              <w:t>1,1,1</w:t>
            </w:r>
          </w:p>
        </w:tc>
        <w:tc>
          <w:tcPr>
            <w:tcW w:w="1260" w:type="dxa"/>
            <w:shd w:val="clear" w:color="auto" w:fill="auto"/>
            <w:vAlign w:val="center"/>
            <w:hideMark/>
          </w:tcPr>
          <w:p w14:paraId="334D2DD1" w14:textId="77777777" w:rsidR="0090692D" w:rsidRPr="0027182A" w:rsidRDefault="0090692D" w:rsidP="00E35CC2">
            <w:pPr>
              <w:ind w:left="-54" w:right="-39"/>
              <w:rPr>
                <w:sz w:val="16"/>
                <w:szCs w:val="16"/>
              </w:rPr>
            </w:pPr>
            <w:r w:rsidRPr="0027182A">
              <w:rPr>
                <w:sz w:val="16"/>
                <w:szCs w:val="16"/>
              </w:rPr>
              <w:t>1.2500, 1.6390, 2.0280</w:t>
            </w:r>
          </w:p>
        </w:tc>
        <w:tc>
          <w:tcPr>
            <w:tcW w:w="1170" w:type="dxa"/>
            <w:shd w:val="clear" w:color="auto" w:fill="auto"/>
            <w:vAlign w:val="center"/>
            <w:hideMark/>
          </w:tcPr>
          <w:p w14:paraId="32E38AE9" w14:textId="77777777" w:rsidR="0090692D" w:rsidRPr="0027182A" w:rsidRDefault="0090692D" w:rsidP="00E35CC2">
            <w:pPr>
              <w:ind w:left="-54" w:right="-39"/>
              <w:rPr>
                <w:sz w:val="16"/>
                <w:szCs w:val="16"/>
              </w:rPr>
            </w:pPr>
            <w:r w:rsidRPr="0027182A">
              <w:rPr>
                <w:sz w:val="16"/>
                <w:szCs w:val="16"/>
              </w:rPr>
              <w:t>1.2870, 1.5910, 2.0000</w:t>
            </w:r>
          </w:p>
        </w:tc>
        <w:tc>
          <w:tcPr>
            <w:tcW w:w="1170" w:type="dxa"/>
            <w:shd w:val="clear" w:color="auto" w:fill="auto"/>
            <w:vAlign w:val="center"/>
            <w:hideMark/>
          </w:tcPr>
          <w:p w14:paraId="5E54DA45" w14:textId="77777777" w:rsidR="0090692D" w:rsidRPr="0027182A" w:rsidRDefault="0090692D" w:rsidP="00E35CC2">
            <w:pPr>
              <w:tabs>
                <w:tab w:val="left" w:pos="1005"/>
              </w:tabs>
              <w:ind w:left="-54" w:right="-39"/>
              <w:rPr>
                <w:sz w:val="16"/>
                <w:szCs w:val="16"/>
              </w:rPr>
            </w:pPr>
            <w:r w:rsidRPr="0027182A">
              <w:rPr>
                <w:sz w:val="16"/>
                <w:szCs w:val="16"/>
              </w:rPr>
              <w:t>0.4720, 0.7060, 1.2520</w:t>
            </w:r>
          </w:p>
        </w:tc>
      </w:tr>
      <w:tr w:rsidR="00E35CC2" w:rsidRPr="0027182A" w14:paraId="424B358B" w14:textId="77777777" w:rsidTr="00E35CC2">
        <w:trPr>
          <w:trHeight w:val="10"/>
          <w:jc w:val="center"/>
        </w:trPr>
        <w:tc>
          <w:tcPr>
            <w:tcW w:w="1260" w:type="dxa"/>
            <w:shd w:val="clear" w:color="auto" w:fill="auto"/>
            <w:tcMar>
              <w:top w:w="72" w:type="dxa"/>
              <w:left w:w="144" w:type="dxa"/>
              <w:bottom w:w="72" w:type="dxa"/>
              <w:right w:w="144" w:type="dxa"/>
            </w:tcMar>
            <w:vAlign w:val="center"/>
            <w:hideMark/>
          </w:tcPr>
          <w:p w14:paraId="4055A40E" w14:textId="77777777" w:rsidR="0090692D" w:rsidRPr="0027182A" w:rsidRDefault="0090692D" w:rsidP="00E35CC2">
            <w:pPr>
              <w:autoSpaceDE w:val="0"/>
              <w:autoSpaceDN w:val="0"/>
              <w:adjustRightInd w:val="0"/>
              <w:ind w:left="-54" w:right="-39"/>
              <w:jc w:val="center"/>
              <w:rPr>
                <w:b/>
                <w:bCs/>
                <w:sz w:val="16"/>
                <w:szCs w:val="16"/>
              </w:rPr>
            </w:pPr>
            <w:r w:rsidRPr="0027182A">
              <w:rPr>
                <w:b/>
                <w:bCs/>
                <w:sz w:val="16"/>
                <w:szCs w:val="16"/>
              </w:rPr>
              <w:t>Quality (F5)</w:t>
            </w:r>
          </w:p>
        </w:tc>
        <w:tc>
          <w:tcPr>
            <w:tcW w:w="1440" w:type="dxa"/>
            <w:shd w:val="clear" w:color="auto" w:fill="auto"/>
            <w:tcMar>
              <w:top w:w="72" w:type="dxa"/>
              <w:left w:w="144" w:type="dxa"/>
              <w:bottom w:w="72" w:type="dxa"/>
              <w:right w:w="144" w:type="dxa"/>
            </w:tcMar>
            <w:vAlign w:val="center"/>
            <w:hideMark/>
          </w:tcPr>
          <w:p w14:paraId="30838B1F"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530" w:type="dxa"/>
            <w:shd w:val="clear" w:color="auto" w:fill="auto"/>
            <w:tcMar>
              <w:top w:w="72" w:type="dxa"/>
              <w:left w:w="144" w:type="dxa"/>
              <w:bottom w:w="72" w:type="dxa"/>
              <w:right w:w="144" w:type="dxa"/>
            </w:tcMar>
            <w:vAlign w:val="center"/>
            <w:hideMark/>
          </w:tcPr>
          <w:p w14:paraId="417CFC87"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440" w:type="dxa"/>
            <w:shd w:val="clear" w:color="auto" w:fill="auto"/>
            <w:tcMar>
              <w:top w:w="72" w:type="dxa"/>
              <w:left w:w="144" w:type="dxa"/>
              <w:bottom w:w="72" w:type="dxa"/>
              <w:right w:w="144" w:type="dxa"/>
            </w:tcMar>
            <w:vAlign w:val="center"/>
            <w:hideMark/>
          </w:tcPr>
          <w:p w14:paraId="72F09FD5"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170" w:type="dxa"/>
            <w:shd w:val="clear" w:color="auto" w:fill="auto"/>
            <w:vAlign w:val="center"/>
            <w:hideMark/>
          </w:tcPr>
          <w:p w14:paraId="14309196"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260" w:type="dxa"/>
            <w:shd w:val="clear" w:color="auto" w:fill="auto"/>
            <w:vAlign w:val="center"/>
            <w:hideMark/>
          </w:tcPr>
          <w:p w14:paraId="264DEDDA" w14:textId="77777777" w:rsidR="0090692D" w:rsidRPr="0027182A" w:rsidRDefault="0090692D" w:rsidP="00E35CC2">
            <w:pPr>
              <w:autoSpaceDE w:val="0"/>
              <w:autoSpaceDN w:val="0"/>
              <w:adjustRightInd w:val="0"/>
              <w:ind w:left="-54" w:right="-39"/>
              <w:rPr>
                <w:sz w:val="16"/>
                <w:szCs w:val="16"/>
              </w:rPr>
            </w:pPr>
            <w:r w:rsidRPr="0027182A">
              <w:rPr>
                <w:sz w:val="16"/>
                <w:szCs w:val="16"/>
              </w:rPr>
              <w:t>1,1,1</w:t>
            </w:r>
          </w:p>
        </w:tc>
        <w:tc>
          <w:tcPr>
            <w:tcW w:w="1170" w:type="dxa"/>
            <w:shd w:val="clear" w:color="auto" w:fill="auto"/>
            <w:vAlign w:val="center"/>
            <w:hideMark/>
          </w:tcPr>
          <w:p w14:paraId="16AA8D2E" w14:textId="77777777" w:rsidR="0090692D" w:rsidRPr="0027182A" w:rsidRDefault="0090692D" w:rsidP="00E35CC2">
            <w:pPr>
              <w:ind w:left="-54" w:right="-39"/>
              <w:rPr>
                <w:sz w:val="16"/>
                <w:szCs w:val="16"/>
              </w:rPr>
            </w:pPr>
            <w:r w:rsidRPr="0027182A">
              <w:rPr>
                <w:sz w:val="16"/>
                <w:szCs w:val="16"/>
              </w:rPr>
              <w:t>1.1920, 1.4890, 1.8980</w:t>
            </w:r>
          </w:p>
        </w:tc>
        <w:tc>
          <w:tcPr>
            <w:tcW w:w="1170" w:type="dxa"/>
            <w:shd w:val="clear" w:color="auto" w:fill="auto"/>
            <w:vAlign w:val="center"/>
            <w:hideMark/>
          </w:tcPr>
          <w:p w14:paraId="27F6CE0B" w14:textId="77777777" w:rsidR="0090692D" w:rsidRPr="0027182A" w:rsidRDefault="0090692D" w:rsidP="00E35CC2">
            <w:pPr>
              <w:ind w:left="-54" w:right="-39"/>
              <w:rPr>
                <w:sz w:val="16"/>
                <w:szCs w:val="16"/>
              </w:rPr>
            </w:pPr>
            <w:r w:rsidRPr="0027182A">
              <w:rPr>
                <w:sz w:val="16"/>
                <w:szCs w:val="16"/>
              </w:rPr>
              <w:t>0.5780, 0.7330, 0.9580</w:t>
            </w:r>
          </w:p>
        </w:tc>
      </w:tr>
      <w:tr w:rsidR="00E35CC2" w:rsidRPr="0027182A" w14:paraId="1F830D45" w14:textId="77777777" w:rsidTr="00E35CC2">
        <w:trPr>
          <w:trHeight w:val="10"/>
          <w:jc w:val="center"/>
        </w:trPr>
        <w:tc>
          <w:tcPr>
            <w:tcW w:w="1260" w:type="dxa"/>
            <w:shd w:val="clear" w:color="auto" w:fill="auto"/>
            <w:tcMar>
              <w:top w:w="72" w:type="dxa"/>
              <w:left w:w="144" w:type="dxa"/>
              <w:bottom w:w="72" w:type="dxa"/>
              <w:right w:w="144" w:type="dxa"/>
            </w:tcMar>
            <w:vAlign w:val="center"/>
            <w:hideMark/>
          </w:tcPr>
          <w:p w14:paraId="5A51DC27" w14:textId="77777777" w:rsidR="0090692D" w:rsidRPr="0027182A" w:rsidRDefault="0090692D" w:rsidP="00E35CC2">
            <w:pPr>
              <w:autoSpaceDE w:val="0"/>
              <w:autoSpaceDN w:val="0"/>
              <w:adjustRightInd w:val="0"/>
              <w:ind w:left="-54" w:right="-39"/>
              <w:jc w:val="center"/>
              <w:rPr>
                <w:b/>
                <w:bCs/>
                <w:sz w:val="16"/>
                <w:szCs w:val="16"/>
              </w:rPr>
            </w:pPr>
            <w:r w:rsidRPr="0027182A">
              <w:rPr>
                <w:b/>
                <w:bCs/>
                <w:sz w:val="16"/>
                <w:szCs w:val="16"/>
              </w:rPr>
              <w:t>Acceptability (F6)</w:t>
            </w:r>
          </w:p>
        </w:tc>
        <w:tc>
          <w:tcPr>
            <w:tcW w:w="1440" w:type="dxa"/>
            <w:shd w:val="clear" w:color="auto" w:fill="auto"/>
            <w:tcMar>
              <w:top w:w="72" w:type="dxa"/>
              <w:left w:w="144" w:type="dxa"/>
              <w:bottom w:w="72" w:type="dxa"/>
              <w:right w:w="144" w:type="dxa"/>
            </w:tcMar>
            <w:vAlign w:val="center"/>
            <w:hideMark/>
          </w:tcPr>
          <w:p w14:paraId="1177A906"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530" w:type="dxa"/>
            <w:shd w:val="clear" w:color="auto" w:fill="auto"/>
            <w:tcMar>
              <w:top w:w="72" w:type="dxa"/>
              <w:left w:w="144" w:type="dxa"/>
              <w:bottom w:w="72" w:type="dxa"/>
              <w:right w:w="144" w:type="dxa"/>
            </w:tcMar>
            <w:vAlign w:val="center"/>
            <w:hideMark/>
          </w:tcPr>
          <w:p w14:paraId="369C1163"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440" w:type="dxa"/>
            <w:shd w:val="clear" w:color="auto" w:fill="auto"/>
            <w:tcMar>
              <w:top w:w="72" w:type="dxa"/>
              <w:left w:w="144" w:type="dxa"/>
              <w:bottom w:w="72" w:type="dxa"/>
              <w:right w:w="144" w:type="dxa"/>
            </w:tcMar>
            <w:vAlign w:val="center"/>
            <w:hideMark/>
          </w:tcPr>
          <w:p w14:paraId="1C53E460"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170" w:type="dxa"/>
            <w:shd w:val="clear" w:color="auto" w:fill="auto"/>
            <w:vAlign w:val="center"/>
            <w:hideMark/>
          </w:tcPr>
          <w:p w14:paraId="596CEF72"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260" w:type="dxa"/>
            <w:shd w:val="clear" w:color="auto" w:fill="auto"/>
            <w:vAlign w:val="center"/>
            <w:hideMark/>
          </w:tcPr>
          <w:p w14:paraId="432AC793"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170" w:type="dxa"/>
            <w:shd w:val="clear" w:color="auto" w:fill="auto"/>
            <w:vAlign w:val="center"/>
            <w:hideMark/>
          </w:tcPr>
          <w:p w14:paraId="5B37201A" w14:textId="77777777" w:rsidR="0090692D" w:rsidRPr="0027182A" w:rsidRDefault="0090692D" w:rsidP="00E35CC2">
            <w:pPr>
              <w:autoSpaceDE w:val="0"/>
              <w:autoSpaceDN w:val="0"/>
              <w:adjustRightInd w:val="0"/>
              <w:ind w:left="-54" w:right="-39"/>
              <w:rPr>
                <w:sz w:val="16"/>
                <w:szCs w:val="16"/>
              </w:rPr>
            </w:pPr>
            <w:r w:rsidRPr="0027182A">
              <w:rPr>
                <w:sz w:val="16"/>
                <w:szCs w:val="16"/>
              </w:rPr>
              <w:t>1,1,1</w:t>
            </w:r>
          </w:p>
        </w:tc>
        <w:tc>
          <w:tcPr>
            <w:tcW w:w="1170" w:type="dxa"/>
            <w:shd w:val="clear" w:color="auto" w:fill="auto"/>
            <w:vAlign w:val="center"/>
            <w:hideMark/>
          </w:tcPr>
          <w:p w14:paraId="6CD76D25" w14:textId="77777777" w:rsidR="0090692D" w:rsidRPr="0027182A" w:rsidRDefault="0090692D" w:rsidP="00E35CC2">
            <w:pPr>
              <w:autoSpaceDE w:val="0"/>
              <w:autoSpaceDN w:val="0"/>
              <w:adjustRightInd w:val="0"/>
              <w:ind w:left="-54" w:right="-39"/>
              <w:rPr>
                <w:sz w:val="16"/>
                <w:szCs w:val="16"/>
              </w:rPr>
            </w:pPr>
            <w:r w:rsidRPr="0027182A">
              <w:rPr>
                <w:sz w:val="16"/>
                <w:szCs w:val="16"/>
              </w:rPr>
              <w:t>0.677, 0.749, 1.027</w:t>
            </w:r>
          </w:p>
        </w:tc>
      </w:tr>
      <w:tr w:rsidR="00E35CC2" w:rsidRPr="0027182A" w14:paraId="7A1B9F76" w14:textId="77777777" w:rsidTr="00E35CC2">
        <w:trPr>
          <w:trHeight w:val="10"/>
          <w:jc w:val="center"/>
        </w:trPr>
        <w:tc>
          <w:tcPr>
            <w:tcW w:w="1260" w:type="dxa"/>
            <w:shd w:val="clear" w:color="auto" w:fill="auto"/>
            <w:tcMar>
              <w:top w:w="72" w:type="dxa"/>
              <w:left w:w="144" w:type="dxa"/>
              <w:bottom w:w="72" w:type="dxa"/>
              <w:right w:w="144" w:type="dxa"/>
            </w:tcMar>
            <w:vAlign w:val="center"/>
            <w:hideMark/>
          </w:tcPr>
          <w:p w14:paraId="01A0C80B" w14:textId="77777777" w:rsidR="0090692D" w:rsidRPr="0027182A" w:rsidRDefault="0090692D" w:rsidP="00E35CC2">
            <w:pPr>
              <w:autoSpaceDE w:val="0"/>
              <w:autoSpaceDN w:val="0"/>
              <w:adjustRightInd w:val="0"/>
              <w:ind w:left="-54" w:right="-39"/>
              <w:jc w:val="center"/>
              <w:rPr>
                <w:b/>
                <w:bCs/>
                <w:sz w:val="16"/>
                <w:szCs w:val="16"/>
              </w:rPr>
            </w:pPr>
            <w:r w:rsidRPr="0027182A">
              <w:rPr>
                <w:b/>
                <w:bCs/>
                <w:sz w:val="16"/>
                <w:szCs w:val="16"/>
              </w:rPr>
              <w:t>Inference (F7)</w:t>
            </w:r>
          </w:p>
        </w:tc>
        <w:tc>
          <w:tcPr>
            <w:tcW w:w="1440" w:type="dxa"/>
            <w:shd w:val="clear" w:color="auto" w:fill="auto"/>
            <w:tcMar>
              <w:top w:w="72" w:type="dxa"/>
              <w:left w:w="144" w:type="dxa"/>
              <w:bottom w:w="72" w:type="dxa"/>
              <w:right w:w="144" w:type="dxa"/>
            </w:tcMar>
            <w:vAlign w:val="center"/>
            <w:hideMark/>
          </w:tcPr>
          <w:p w14:paraId="1026F569"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530" w:type="dxa"/>
            <w:shd w:val="clear" w:color="auto" w:fill="auto"/>
            <w:tcMar>
              <w:top w:w="72" w:type="dxa"/>
              <w:left w:w="144" w:type="dxa"/>
              <w:bottom w:w="72" w:type="dxa"/>
              <w:right w:w="144" w:type="dxa"/>
            </w:tcMar>
            <w:vAlign w:val="center"/>
            <w:hideMark/>
          </w:tcPr>
          <w:p w14:paraId="41A18574"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440" w:type="dxa"/>
            <w:shd w:val="clear" w:color="auto" w:fill="auto"/>
            <w:tcMar>
              <w:top w:w="72" w:type="dxa"/>
              <w:left w:w="144" w:type="dxa"/>
              <w:bottom w:w="72" w:type="dxa"/>
              <w:right w:w="144" w:type="dxa"/>
            </w:tcMar>
            <w:vAlign w:val="center"/>
            <w:hideMark/>
          </w:tcPr>
          <w:p w14:paraId="6C897CFB"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170" w:type="dxa"/>
            <w:shd w:val="clear" w:color="auto" w:fill="auto"/>
            <w:vAlign w:val="center"/>
            <w:hideMark/>
          </w:tcPr>
          <w:p w14:paraId="718C966D"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260" w:type="dxa"/>
            <w:shd w:val="clear" w:color="auto" w:fill="auto"/>
            <w:vAlign w:val="center"/>
            <w:hideMark/>
          </w:tcPr>
          <w:p w14:paraId="3973CD82"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170" w:type="dxa"/>
            <w:shd w:val="clear" w:color="auto" w:fill="auto"/>
            <w:vAlign w:val="center"/>
            <w:hideMark/>
          </w:tcPr>
          <w:p w14:paraId="2A9FBC16" w14:textId="77777777" w:rsidR="0090692D" w:rsidRPr="0027182A" w:rsidRDefault="0090692D" w:rsidP="00E35CC2">
            <w:pPr>
              <w:autoSpaceDE w:val="0"/>
              <w:autoSpaceDN w:val="0"/>
              <w:adjustRightInd w:val="0"/>
              <w:ind w:left="-54" w:right="-39"/>
              <w:rPr>
                <w:sz w:val="16"/>
                <w:szCs w:val="16"/>
              </w:rPr>
            </w:pPr>
            <w:r w:rsidRPr="0027182A">
              <w:rPr>
                <w:sz w:val="16"/>
                <w:szCs w:val="16"/>
              </w:rPr>
              <w:t>-</w:t>
            </w:r>
          </w:p>
        </w:tc>
        <w:tc>
          <w:tcPr>
            <w:tcW w:w="1170" w:type="dxa"/>
            <w:shd w:val="clear" w:color="auto" w:fill="auto"/>
            <w:vAlign w:val="center"/>
            <w:hideMark/>
          </w:tcPr>
          <w:p w14:paraId="4CFF52E3" w14:textId="77777777" w:rsidR="0090692D" w:rsidRPr="0027182A" w:rsidRDefault="0090692D" w:rsidP="00E35CC2">
            <w:pPr>
              <w:autoSpaceDE w:val="0"/>
              <w:autoSpaceDN w:val="0"/>
              <w:adjustRightInd w:val="0"/>
              <w:ind w:left="-54" w:right="-39"/>
              <w:rPr>
                <w:sz w:val="16"/>
                <w:szCs w:val="16"/>
              </w:rPr>
            </w:pPr>
            <w:r w:rsidRPr="0027182A">
              <w:rPr>
                <w:sz w:val="16"/>
                <w:szCs w:val="16"/>
              </w:rPr>
              <w:t>1,1,1</w:t>
            </w:r>
          </w:p>
        </w:tc>
      </w:tr>
    </w:tbl>
    <w:p w14:paraId="10C15945" w14:textId="77777777" w:rsidR="0090692D" w:rsidRPr="0027182A" w:rsidRDefault="0090692D" w:rsidP="0090692D">
      <w:pPr>
        <w:tabs>
          <w:tab w:val="left" w:pos="8434"/>
        </w:tabs>
        <w:rPr>
          <w:rFonts w:ascii="Calibri" w:eastAsia="Calibri" w:hAnsi="Calibri"/>
        </w:rPr>
      </w:pPr>
    </w:p>
    <w:p w14:paraId="648A7904" w14:textId="77777777" w:rsidR="0090692D" w:rsidRPr="0027182A" w:rsidRDefault="0090692D" w:rsidP="0090692D">
      <w:pPr>
        <w:tabs>
          <w:tab w:val="left" w:pos="8434"/>
        </w:tabs>
        <w:sectPr w:rsidR="0090692D" w:rsidRPr="0027182A" w:rsidSect="00DB616D">
          <w:type w:val="continuous"/>
          <w:pgSz w:w="11906" w:h="16838"/>
          <w:pgMar w:top="1627" w:right="1094" w:bottom="2088" w:left="1094" w:header="720" w:footer="720" w:gutter="0"/>
          <w:cols w:space="720"/>
          <w:docGrid w:linePitch="360"/>
        </w:sectPr>
      </w:pPr>
    </w:p>
    <w:p w14:paraId="6D134DA8" w14:textId="67DE2417" w:rsidR="000F3F2E" w:rsidRDefault="0090692D" w:rsidP="00E35CC2">
      <w:pPr>
        <w:ind w:firstLine="720"/>
        <w:jc w:val="both"/>
      </w:pPr>
      <w:r w:rsidRPr="0027182A">
        <w:t xml:space="preserve">Solving the fuzzified values using equations (1-4) and </w:t>
      </w:r>
      <w:proofErr w:type="spellStart"/>
      <w:r w:rsidRPr="0027182A">
        <w:t>defuzzying</w:t>
      </w:r>
      <w:proofErr w:type="spellEnd"/>
      <w:r w:rsidRPr="0027182A">
        <w:t xml:space="preserve"> using (</w:t>
      </w:r>
      <w:r w:rsidR="00963CBA">
        <w:t>4-8</w:t>
      </w:r>
      <w:r w:rsidRPr="0027182A">
        <w:t xml:space="preserve">), we got the </w:t>
      </w:r>
      <w:proofErr w:type="spellStart"/>
      <w:r w:rsidRPr="0027182A">
        <w:t>defuzzified</w:t>
      </w:r>
      <w:proofErr w:type="spellEnd"/>
      <w:r w:rsidRPr="0027182A">
        <w:t xml:space="preserve"> values in table 18. Weights with the priority of each attribute are also shown in Table 18.</w:t>
      </w:r>
    </w:p>
    <w:p w14:paraId="2F517D33" w14:textId="18971767" w:rsidR="0090692D" w:rsidRPr="0027182A" w:rsidRDefault="0090692D" w:rsidP="0090692D">
      <w:pPr>
        <w:tabs>
          <w:tab w:val="left" w:pos="8434"/>
        </w:tabs>
        <w:ind w:left="-270"/>
      </w:pPr>
      <w:r w:rsidRPr="0027182A">
        <w:tab/>
      </w:r>
    </w:p>
    <w:p w14:paraId="643CD2D6" w14:textId="77777777" w:rsidR="0090692D" w:rsidRPr="0027182A" w:rsidRDefault="0090692D" w:rsidP="0090692D">
      <w:pPr>
        <w:jc w:val="center"/>
      </w:pPr>
      <w:r w:rsidRPr="0027182A">
        <w:t xml:space="preserve">Table 18: </w:t>
      </w:r>
      <w:proofErr w:type="spellStart"/>
      <w:r w:rsidRPr="0027182A">
        <w:t>Defuzzified</w:t>
      </w:r>
      <w:proofErr w:type="spellEnd"/>
      <w:r w:rsidRPr="0027182A">
        <w:t xml:space="preserve"> Matrix and Weights for Ontology Security Management Criteria </w:t>
      </w:r>
    </w:p>
    <w:tbl>
      <w:tblPr>
        <w:tblW w:w="10589" w:type="dxa"/>
        <w:jc w:val="center"/>
        <w:tblCellMar>
          <w:left w:w="0" w:type="dxa"/>
          <w:right w:w="0" w:type="dxa"/>
        </w:tblCellMar>
        <w:tblLook w:val="0420" w:firstRow="1" w:lastRow="0" w:firstColumn="0" w:lastColumn="0" w:noHBand="0" w:noVBand="1"/>
      </w:tblPr>
      <w:tblGrid>
        <w:gridCol w:w="1538"/>
        <w:gridCol w:w="1408"/>
        <w:gridCol w:w="1538"/>
        <w:gridCol w:w="1347"/>
        <w:gridCol w:w="773"/>
        <w:gridCol w:w="662"/>
        <w:gridCol w:w="1103"/>
        <w:gridCol w:w="812"/>
        <w:gridCol w:w="713"/>
        <w:gridCol w:w="695"/>
      </w:tblGrid>
      <w:tr w:rsidR="0090692D" w:rsidRPr="0027182A" w14:paraId="3268EF02" w14:textId="77777777" w:rsidTr="00E35CC2">
        <w:trPr>
          <w:cantSplit/>
          <w:trHeight w:val="24"/>
          <w:jc w:val="center"/>
        </w:trPr>
        <w:tc>
          <w:tcPr>
            <w:tcW w:w="1538"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0C713642" w14:textId="77777777" w:rsidR="0090692D" w:rsidRPr="0027182A" w:rsidRDefault="0090692D" w:rsidP="00DB616D">
            <w:pPr>
              <w:rPr>
                <w:b/>
                <w:sz w:val="16"/>
                <w:szCs w:val="16"/>
              </w:rPr>
            </w:pPr>
          </w:p>
        </w:tc>
        <w:tc>
          <w:tcPr>
            <w:tcW w:w="1408"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6E3B45A2" w14:textId="77777777" w:rsidR="0090692D" w:rsidRPr="0027182A" w:rsidRDefault="0090692D" w:rsidP="00DB616D">
            <w:pPr>
              <w:autoSpaceDE w:val="0"/>
              <w:autoSpaceDN w:val="0"/>
              <w:adjustRightInd w:val="0"/>
              <w:ind w:right="72"/>
              <w:jc w:val="center"/>
              <w:rPr>
                <w:rFonts w:eastAsia="Calibri"/>
                <w:b/>
                <w:bCs/>
                <w:sz w:val="16"/>
                <w:szCs w:val="16"/>
              </w:rPr>
            </w:pPr>
            <w:r w:rsidRPr="0027182A">
              <w:rPr>
                <w:b/>
                <w:bCs/>
                <w:sz w:val="16"/>
                <w:szCs w:val="16"/>
              </w:rPr>
              <w:t>Applicability (F1)</w:t>
            </w:r>
          </w:p>
        </w:tc>
        <w:tc>
          <w:tcPr>
            <w:tcW w:w="1538"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72EB58E0" w14:textId="77777777" w:rsidR="0090692D" w:rsidRPr="0027182A" w:rsidRDefault="0090692D" w:rsidP="00DB616D">
            <w:pPr>
              <w:autoSpaceDE w:val="0"/>
              <w:autoSpaceDN w:val="0"/>
              <w:adjustRightInd w:val="0"/>
              <w:ind w:right="72"/>
              <w:jc w:val="center"/>
              <w:rPr>
                <w:b/>
                <w:bCs/>
                <w:sz w:val="16"/>
                <w:szCs w:val="16"/>
              </w:rPr>
            </w:pPr>
            <w:r w:rsidRPr="0027182A">
              <w:rPr>
                <w:b/>
                <w:bCs/>
                <w:sz w:val="16"/>
                <w:szCs w:val="16"/>
              </w:rPr>
              <w:t>Comparability (F2)</w:t>
            </w:r>
          </w:p>
        </w:tc>
        <w:tc>
          <w:tcPr>
            <w:tcW w:w="1347"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49BD817C" w14:textId="77777777" w:rsidR="0090692D" w:rsidRPr="0027182A" w:rsidRDefault="0090692D" w:rsidP="00DB616D">
            <w:pPr>
              <w:autoSpaceDE w:val="0"/>
              <w:autoSpaceDN w:val="0"/>
              <w:adjustRightInd w:val="0"/>
              <w:ind w:right="72"/>
              <w:jc w:val="center"/>
              <w:rPr>
                <w:b/>
                <w:sz w:val="16"/>
                <w:szCs w:val="16"/>
              </w:rPr>
            </w:pPr>
            <w:r w:rsidRPr="0027182A">
              <w:rPr>
                <w:b/>
                <w:bCs/>
                <w:sz w:val="16"/>
                <w:szCs w:val="16"/>
              </w:rPr>
              <w:t>Traceability (F3)</w:t>
            </w:r>
          </w:p>
        </w:tc>
        <w:tc>
          <w:tcPr>
            <w:tcW w:w="773" w:type="dxa"/>
            <w:tcBorders>
              <w:top w:val="single" w:sz="4" w:space="0" w:color="auto"/>
              <w:bottom w:val="single" w:sz="4" w:space="0" w:color="auto"/>
            </w:tcBorders>
            <w:shd w:val="clear" w:color="auto" w:fill="auto"/>
            <w:vAlign w:val="center"/>
            <w:hideMark/>
          </w:tcPr>
          <w:p w14:paraId="061D527C" w14:textId="77777777" w:rsidR="0090692D" w:rsidRPr="0027182A" w:rsidRDefault="0090692D" w:rsidP="00DB616D">
            <w:pPr>
              <w:autoSpaceDE w:val="0"/>
              <w:autoSpaceDN w:val="0"/>
              <w:adjustRightInd w:val="0"/>
              <w:ind w:right="72"/>
              <w:jc w:val="center"/>
              <w:rPr>
                <w:b/>
                <w:bCs/>
                <w:sz w:val="16"/>
                <w:szCs w:val="16"/>
              </w:rPr>
            </w:pPr>
            <w:r w:rsidRPr="0027182A">
              <w:rPr>
                <w:b/>
                <w:bCs/>
                <w:sz w:val="16"/>
                <w:szCs w:val="16"/>
              </w:rPr>
              <w:t>Usability (F4)</w:t>
            </w:r>
          </w:p>
        </w:tc>
        <w:tc>
          <w:tcPr>
            <w:tcW w:w="662" w:type="dxa"/>
            <w:tcBorders>
              <w:top w:val="single" w:sz="4" w:space="0" w:color="auto"/>
              <w:bottom w:val="single" w:sz="4" w:space="0" w:color="auto"/>
            </w:tcBorders>
            <w:shd w:val="clear" w:color="auto" w:fill="auto"/>
            <w:vAlign w:val="center"/>
            <w:hideMark/>
          </w:tcPr>
          <w:p w14:paraId="2DF209C2" w14:textId="77777777" w:rsidR="0090692D" w:rsidRPr="0027182A" w:rsidRDefault="0090692D" w:rsidP="00DB616D">
            <w:pPr>
              <w:autoSpaceDE w:val="0"/>
              <w:autoSpaceDN w:val="0"/>
              <w:adjustRightInd w:val="0"/>
              <w:ind w:right="72"/>
              <w:jc w:val="center"/>
              <w:rPr>
                <w:b/>
                <w:bCs/>
                <w:sz w:val="16"/>
                <w:szCs w:val="16"/>
              </w:rPr>
            </w:pPr>
            <w:r w:rsidRPr="0027182A">
              <w:rPr>
                <w:b/>
                <w:bCs/>
                <w:sz w:val="16"/>
                <w:szCs w:val="16"/>
              </w:rPr>
              <w:t>Quality (F5)</w:t>
            </w:r>
          </w:p>
        </w:tc>
        <w:tc>
          <w:tcPr>
            <w:tcW w:w="1103" w:type="dxa"/>
            <w:tcBorders>
              <w:top w:val="single" w:sz="4" w:space="0" w:color="auto"/>
              <w:bottom w:val="single" w:sz="4" w:space="0" w:color="auto"/>
            </w:tcBorders>
            <w:shd w:val="clear" w:color="auto" w:fill="auto"/>
            <w:vAlign w:val="center"/>
            <w:hideMark/>
          </w:tcPr>
          <w:p w14:paraId="396D1F7C" w14:textId="77777777" w:rsidR="0090692D" w:rsidRPr="0027182A" w:rsidRDefault="0090692D" w:rsidP="00DB616D">
            <w:pPr>
              <w:autoSpaceDE w:val="0"/>
              <w:autoSpaceDN w:val="0"/>
              <w:adjustRightInd w:val="0"/>
              <w:ind w:right="72"/>
              <w:jc w:val="center"/>
              <w:rPr>
                <w:b/>
                <w:bCs/>
                <w:sz w:val="16"/>
                <w:szCs w:val="16"/>
              </w:rPr>
            </w:pPr>
            <w:r w:rsidRPr="0027182A">
              <w:rPr>
                <w:b/>
                <w:bCs/>
                <w:sz w:val="16"/>
                <w:szCs w:val="16"/>
              </w:rPr>
              <w:t>Acceptability (F6)</w:t>
            </w:r>
          </w:p>
        </w:tc>
        <w:tc>
          <w:tcPr>
            <w:tcW w:w="812" w:type="dxa"/>
            <w:tcBorders>
              <w:top w:val="single" w:sz="4" w:space="0" w:color="auto"/>
              <w:bottom w:val="single" w:sz="4" w:space="0" w:color="auto"/>
            </w:tcBorders>
            <w:shd w:val="clear" w:color="auto" w:fill="auto"/>
            <w:vAlign w:val="center"/>
            <w:hideMark/>
          </w:tcPr>
          <w:p w14:paraId="2A5DA0E1" w14:textId="77777777" w:rsidR="0090692D" w:rsidRPr="0027182A" w:rsidRDefault="0090692D" w:rsidP="00DB616D">
            <w:pPr>
              <w:autoSpaceDE w:val="0"/>
              <w:autoSpaceDN w:val="0"/>
              <w:adjustRightInd w:val="0"/>
              <w:ind w:right="72"/>
              <w:jc w:val="center"/>
              <w:rPr>
                <w:b/>
                <w:bCs/>
                <w:sz w:val="16"/>
                <w:szCs w:val="16"/>
              </w:rPr>
            </w:pPr>
            <w:r w:rsidRPr="0027182A">
              <w:rPr>
                <w:b/>
                <w:bCs/>
                <w:sz w:val="16"/>
                <w:szCs w:val="16"/>
              </w:rPr>
              <w:t>Inference (F7)</w:t>
            </w:r>
          </w:p>
        </w:tc>
        <w:tc>
          <w:tcPr>
            <w:tcW w:w="713" w:type="dxa"/>
            <w:tcBorders>
              <w:top w:val="single" w:sz="4" w:space="0" w:color="auto"/>
              <w:bottom w:val="single" w:sz="4" w:space="0" w:color="auto"/>
            </w:tcBorders>
            <w:shd w:val="clear" w:color="auto" w:fill="auto"/>
            <w:vAlign w:val="center"/>
            <w:hideMark/>
          </w:tcPr>
          <w:p w14:paraId="64F1A07E" w14:textId="77777777" w:rsidR="0090692D" w:rsidRPr="0027182A" w:rsidRDefault="0090692D" w:rsidP="00DB616D">
            <w:pPr>
              <w:autoSpaceDE w:val="0"/>
              <w:autoSpaceDN w:val="0"/>
              <w:adjustRightInd w:val="0"/>
              <w:ind w:right="72"/>
              <w:rPr>
                <w:b/>
                <w:bCs/>
                <w:sz w:val="16"/>
                <w:szCs w:val="16"/>
              </w:rPr>
            </w:pPr>
            <w:r w:rsidRPr="0027182A">
              <w:rPr>
                <w:b/>
                <w:bCs/>
                <w:sz w:val="16"/>
                <w:szCs w:val="16"/>
              </w:rPr>
              <w:t xml:space="preserve">Weights </w:t>
            </w:r>
          </w:p>
        </w:tc>
        <w:tc>
          <w:tcPr>
            <w:tcW w:w="691" w:type="dxa"/>
            <w:tcBorders>
              <w:top w:val="single" w:sz="4" w:space="0" w:color="auto"/>
              <w:bottom w:val="single" w:sz="4" w:space="0" w:color="auto"/>
            </w:tcBorders>
            <w:shd w:val="clear" w:color="auto" w:fill="auto"/>
            <w:vAlign w:val="center"/>
            <w:hideMark/>
          </w:tcPr>
          <w:p w14:paraId="24A6E9ED" w14:textId="77777777" w:rsidR="0090692D" w:rsidRPr="0027182A" w:rsidRDefault="0090692D" w:rsidP="00DB616D">
            <w:pPr>
              <w:autoSpaceDE w:val="0"/>
              <w:autoSpaceDN w:val="0"/>
              <w:adjustRightInd w:val="0"/>
              <w:ind w:right="72"/>
              <w:rPr>
                <w:b/>
                <w:bCs/>
                <w:sz w:val="16"/>
                <w:szCs w:val="16"/>
              </w:rPr>
            </w:pPr>
            <w:r w:rsidRPr="0027182A">
              <w:rPr>
                <w:b/>
                <w:bCs/>
                <w:sz w:val="16"/>
                <w:szCs w:val="16"/>
              </w:rPr>
              <w:t xml:space="preserve">Priority </w:t>
            </w:r>
          </w:p>
        </w:tc>
      </w:tr>
      <w:tr w:rsidR="0090692D" w:rsidRPr="0027182A" w14:paraId="111B3A5A" w14:textId="77777777" w:rsidTr="00E35CC2">
        <w:trPr>
          <w:trHeight w:val="9"/>
          <w:jc w:val="center"/>
        </w:trPr>
        <w:tc>
          <w:tcPr>
            <w:tcW w:w="1538" w:type="dxa"/>
            <w:tcBorders>
              <w:top w:val="single" w:sz="4" w:space="0" w:color="auto"/>
            </w:tcBorders>
            <w:shd w:val="clear" w:color="auto" w:fill="auto"/>
            <w:tcMar>
              <w:top w:w="72" w:type="dxa"/>
              <w:left w:w="144" w:type="dxa"/>
              <w:bottom w:w="72" w:type="dxa"/>
              <w:right w:w="144" w:type="dxa"/>
            </w:tcMar>
            <w:vAlign w:val="center"/>
            <w:hideMark/>
          </w:tcPr>
          <w:p w14:paraId="7EA5E542" w14:textId="77777777" w:rsidR="0090692D" w:rsidRPr="0027182A" w:rsidRDefault="0090692D" w:rsidP="00DB616D">
            <w:pPr>
              <w:autoSpaceDE w:val="0"/>
              <w:autoSpaceDN w:val="0"/>
              <w:adjustRightInd w:val="0"/>
              <w:ind w:right="72"/>
              <w:jc w:val="center"/>
              <w:rPr>
                <w:b/>
                <w:bCs/>
                <w:sz w:val="16"/>
                <w:szCs w:val="16"/>
              </w:rPr>
            </w:pPr>
            <w:r w:rsidRPr="0027182A">
              <w:rPr>
                <w:b/>
                <w:bCs/>
                <w:sz w:val="16"/>
                <w:szCs w:val="16"/>
              </w:rPr>
              <w:t>Applicability (F1)</w:t>
            </w:r>
          </w:p>
        </w:tc>
        <w:tc>
          <w:tcPr>
            <w:tcW w:w="1408" w:type="dxa"/>
            <w:tcBorders>
              <w:top w:val="single" w:sz="4" w:space="0" w:color="auto"/>
            </w:tcBorders>
            <w:shd w:val="clear" w:color="auto" w:fill="auto"/>
            <w:tcMar>
              <w:top w:w="72" w:type="dxa"/>
              <w:left w:w="144" w:type="dxa"/>
              <w:bottom w:w="72" w:type="dxa"/>
              <w:right w:w="144" w:type="dxa"/>
            </w:tcMar>
            <w:vAlign w:val="center"/>
            <w:hideMark/>
          </w:tcPr>
          <w:p w14:paraId="3D590465" w14:textId="77777777" w:rsidR="0090692D" w:rsidRPr="0027182A" w:rsidRDefault="0090692D" w:rsidP="00DB616D">
            <w:pPr>
              <w:autoSpaceDE w:val="0"/>
              <w:autoSpaceDN w:val="0"/>
              <w:adjustRightInd w:val="0"/>
              <w:ind w:right="72"/>
              <w:rPr>
                <w:sz w:val="16"/>
                <w:szCs w:val="16"/>
              </w:rPr>
            </w:pPr>
            <w:r w:rsidRPr="0027182A">
              <w:rPr>
                <w:sz w:val="16"/>
                <w:szCs w:val="16"/>
              </w:rPr>
              <w:t>1</w:t>
            </w:r>
          </w:p>
        </w:tc>
        <w:tc>
          <w:tcPr>
            <w:tcW w:w="1538" w:type="dxa"/>
            <w:tcBorders>
              <w:top w:val="single" w:sz="4" w:space="0" w:color="auto"/>
            </w:tcBorders>
            <w:shd w:val="clear" w:color="auto" w:fill="auto"/>
            <w:tcMar>
              <w:top w:w="72" w:type="dxa"/>
              <w:left w:w="144" w:type="dxa"/>
              <w:bottom w:w="72" w:type="dxa"/>
              <w:right w:w="144" w:type="dxa"/>
            </w:tcMar>
            <w:vAlign w:val="center"/>
            <w:hideMark/>
          </w:tcPr>
          <w:p w14:paraId="1B0A746E" w14:textId="77777777" w:rsidR="0090692D" w:rsidRPr="0027182A" w:rsidRDefault="0090692D" w:rsidP="00DB616D">
            <w:pPr>
              <w:rPr>
                <w:sz w:val="16"/>
                <w:szCs w:val="16"/>
              </w:rPr>
            </w:pPr>
            <w:r w:rsidRPr="0027182A">
              <w:rPr>
                <w:sz w:val="16"/>
                <w:szCs w:val="16"/>
              </w:rPr>
              <w:t>0.9340</w:t>
            </w:r>
          </w:p>
        </w:tc>
        <w:tc>
          <w:tcPr>
            <w:tcW w:w="1347" w:type="dxa"/>
            <w:tcBorders>
              <w:top w:val="single" w:sz="4" w:space="0" w:color="auto"/>
            </w:tcBorders>
            <w:shd w:val="clear" w:color="auto" w:fill="auto"/>
            <w:tcMar>
              <w:top w:w="72" w:type="dxa"/>
              <w:left w:w="144" w:type="dxa"/>
              <w:bottom w:w="72" w:type="dxa"/>
              <w:right w:w="144" w:type="dxa"/>
            </w:tcMar>
            <w:vAlign w:val="center"/>
            <w:hideMark/>
          </w:tcPr>
          <w:p w14:paraId="7B215C5A" w14:textId="77777777" w:rsidR="0090692D" w:rsidRPr="0027182A" w:rsidRDefault="0090692D" w:rsidP="00DB616D">
            <w:pPr>
              <w:rPr>
                <w:sz w:val="16"/>
                <w:szCs w:val="16"/>
              </w:rPr>
            </w:pPr>
            <w:r w:rsidRPr="0027182A">
              <w:rPr>
                <w:sz w:val="16"/>
                <w:szCs w:val="16"/>
              </w:rPr>
              <w:t>1.8600</w:t>
            </w:r>
          </w:p>
        </w:tc>
        <w:tc>
          <w:tcPr>
            <w:tcW w:w="773" w:type="dxa"/>
            <w:tcBorders>
              <w:top w:val="single" w:sz="4" w:space="0" w:color="auto"/>
            </w:tcBorders>
            <w:shd w:val="clear" w:color="auto" w:fill="auto"/>
            <w:vAlign w:val="center"/>
            <w:hideMark/>
          </w:tcPr>
          <w:p w14:paraId="49E0D1F8" w14:textId="77777777" w:rsidR="0090692D" w:rsidRPr="0027182A" w:rsidRDefault="0090692D" w:rsidP="00DB616D">
            <w:pPr>
              <w:rPr>
                <w:sz w:val="16"/>
                <w:szCs w:val="16"/>
              </w:rPr>
            </w:pPr>
            <w:r w:rsidRPr="0027182A">
              <w:rPr>
                <w:sz w:val="16"/>
                <w:szCs w:val="16"/>
              </w:rPr>
              <w:t>1.7740</w:t>
            </w:r>
          </w:p>
        </w:tc>
        <w:tc>
          <w:tcPr>
            <w:tcW w:w="662" w:type="dxa"/>
            <w:tcBorders>
              <w:top w:val="single" w:sz="4" w:space="0" w:color="auto"/>
            </w:tcBorders>
            <w:shd w:val="clear" w:color="auto" w:fill="auto"/>
            <w:vAlign w:val="center"/>
            <w:hideMark/>
          </w:tcPr>
          <w:p w14:paraId="50E3F8E0" w14:textId="77777777" w:rsidR="0090692D" w:rsidRPr="0027182A" w:rsidRDefault="0090692D" w:rsidP="00DB616D">
            <w:pPr>
              <w:rPr>
                <w:sz w:val="16"/>
                <w:szCs w:val="16"/>
              </w:rPr>
            </w:pPr>
            <w:r w:rsidRPr="0027182A">
              <w:rPr>
                <w:sz w:val="16"/>
                <w:szCs w:val="16"/>
              </w:rPr>
              <w:t>1.6650</w:t>
            </w:r>
          </w:p>
        </w:tc>
        <w:tc>
          <w:tcPr>
            <w:tcW w:w="1103" w:type="dxa"/>
            <w:tcBorders>
              <w:top w:val="single" w:sz="4" w:space="0" w:color="auto"/>
            </w:tcBorders>
            <w:shd w:val="clear" w:color="auto" w:fill="auto"/>
            <w:vAlign w:val="center"/>
            <w:hideMark/>
          </w:tcPr>
          <w:p w14:paraId="54CF84C9" w14:textId="77777777" w:rsidR="0090692D" w:rsidRPr="0027182A" w:rsidRDefault="0090692D" w:rsidP="00DB616D">
            <w:pPr>
              <w:rPr>
                <w:sz w:val="16"/>
                <w:szCs w:val="16"/>
              </w:rPr>
            </w:pPr>
            <w:r w:rsidRPr="0027182A">
              <w:rPr>
                <w:sz w:val="16"/>
                <w:szCs w:val="16"/>
              </w:rPr>
              <w:t>1.4360</w:t>
            </w:r>
          </w:p>
        </w:tc>
        <w:tc>
          <w:tcPr>
            <w:tcW w:w="812" w:type="dxa"/>
            <w:tcBorders>
              <w:top w:val="single" w:sz="4" w:space="0" w:color="auto"/>
            </w:tcBorders>
            <w:shd w:val="clear" w:color="auto" w:fill="auto"/>
            <w:vAlign w:val="center"/>
            <w:hideMark/>
          </w:tcPr>
          <w:p w14:paraId="382603F0" w14:textId="77777777" w:rsidR="0090692D" w:rsidRPr="0027182A" w:rsidRDefault="0090692D" w:rsidP="00DB616D">
            <w:pPr>
              <w:rPr>
                <w:sz w:val="16"/>
                <w:szCs w:val="16"/>
              </w:rPr>
            </w:pPr>
            <w:r w:rsidRPr="0027182A">
              <w:rPr>
                <w:sz w:val="16"/>
                <w:szCs w:val="16"/>
              </w:rPr>
              <w:t>0.8050</w:t>
            </w:r>
          </w:p>
        </w:tc>
        <w:tc>
          <w:tcPr>
            <w:tcW w:w="713" w:type="dxa"/>
            <w:tcBorders>
              <w:top w:val="single" w:sz="4" w:space="0" w:color="auto"/>
            </w:tcBorders>
            <w:shd w:val="clear" w:color="auto" w:fill="auto"/>
            <w:vAlign w:val="center"/>
            <w:hideMark/>
          </w:tcPr>
          <w:p w14:paraId="2571DDC3"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0.1761</w:t>
            </w:r>
          </w:p>
        </w:tc>
        <w:tc>
          <w:tcPr>
            <w:tcW w:w="691" w:type="dxa"/>
            <w:tcBorders>
              <w:top w:val="single" w:sz="4" w:space="0" w:color="auto"/>
            </w:tcBorders>
            <w:shd w:val="clear" w:color="auto" w:fill="auto"/>
            <w:vAlign w:val="center"/>
            <w:hideMark/>
          </w:tcPr>
          <w:p w14:paraId="1C5557EF"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2</w:t>
            </w:r>
          </w:p>
        </w:tc>
      </w:tr>
      <w:tr w:rsidR="0090692D" w:rsidRPr="0027182A" w14:paraId="2FC02C04" w14:textId="77777777" w:rsidTr="00E35CC2">
        <w:trPr>
          <w:trHeight w:val="9"/>
          <w:jc w:val="center"/>
        </w:trPr>
        <w:tc>
          <w:tcPr>
            <w:tcW w:w="1538" w:type="dxa"/>
            <w:shd w:val="clear" w:color="auto" w:fill="auto"/>
            <w:tcMar>
              <w:top w:w="72" w:type="dxa"/>
              <w:left w:w="144" w:type="dxa"/>
              <w:bottom w:w="72" w:type="dxa"/>
              <w:right w:w="144" w:type="dxa"/>
            </w:tcMar>
            <w:vAlign w:val="center"/>
            <w:hideMark/>
          </w:tcPr>
          <w:p w14:paraId="5C9A4FF5" w14:textId="77777777" w:rsidR="0090692D" w:rsidRPr="0027182A" w:rsidRDefault="0090692D" w:rsidP="00DB616D">
            <w:pPr>
              <w:autoSpaceDE w:val="0"/>
              <w:autoSpaceDN w:val="0"/>
              <w:adjustRightInd w:val="0"/>
              <w:ind w:right="72"/>
              <w:jc w:val="center"/>
              <w:rPr>
                <w:b/>
                <w:bCs/>
                <w:sz w:val="16"/>
                <w:szCs w:val="16"/>
              </w:rPr>
            </w:pPr>
            <w:r w:rsidRPr="0027182A">
              <w:rPr>
                <w:b/>
                <w:bCs/>
                <w:sz w:val="16"/>
                <w:szCs w:val="16"/>
              </w:rPr>
              <w:t>Comparability (F2)</w:t>
            </w:r>
          </w:p>
        </w:tc>
        <w:tc>
          <w:tcPr>
            <w:tcW w:w="1408" w:type="dxa"/>
            <w:shd w:val="clear" w:color="auto" w:fill="auto"/>
            <w:tcMar>
              <w:top w:w="72" w:type="dxa"/>
              <w:left w:w="144" w:type="dxa"/>
              <w:bottom w:w="72" w:type="dxa"/>
              <w:right w:w="144" w:type="dxa"/>
            </w:tcMar>
            <w:vAlign w:val="center"/>
            <w:hideMark/>
          </w:tcPr>
          <w:p w14:paraId="26FA4BDD" w14:textId="77777777" w:rsidR="0090692D" w:rsidRPr="0027182A" w:rsidRDefault="0090692D" w:rsidP="00DB616D">
            <w:pPr>
              <w:rPr>
                <w:sz w:val="16"/>
                <w:szCs w:val="16"/>
              </w:rPr>
            </w:pPr>
            <w:r w:rsidRPr="0027182A">
              <w:rPr>
                <w:sz w:val="16"/>
                <w:szCs w:val="16"/>
              </w:rPr>
              <w:t>1.0707</w:t>
            </w:r>
          </w:p>
        </w:tc>
        <w:tc>
          <w:tcPr>
            <w:tcW w:w="1538" w:type="dxa"/>
            <w:shd w:val="clear" w:color="auto" w:fill="auto"/>
            <w:tcMar>
              <w:top w:w="72" w:type="dxa"/>
              <w:left w:w="144" w:type="dxa"/>
              <w:bottom w:w="72" w:type="dxa"/>
              <w:right w:w="144" w:type="dxa"/>
            </w:tcMar>
            <w:vAlign w:val="center"/>
            <w:hideMark/>
          </w:tcPr>
          <w:p w14:paraId="6B3D194D" w14:textId="77777777" w:rsidR="0090692D" w:rsidRPr="0027182A" w:rsidRDefault="0090692D" w:rsidP="00DB616D">
            <w:pPr>
              <w:autoSpaceDE w:val="0"/>
              <w:autoSpaceDN w:val="0"/>
              <w:adjustRightInd w:val="0"/>
              <w:ind w:right="72"/>
              <w:rPr>
                <w:rFonts w:eastAsia="Calibri"/>
                <w:sz w:val="16"/>
                <w:szCs w:val="16"/>
              </w:rPr>
            </w:pPr>
            <w:r w:rsidRPr="0027182A">
              <w:rPr>
                <w:sz w:val="16"/>
                <w:szCs w:val="16"/>
              </w:rPr>
              <w:t>1</w:t>
            </w:r>
          </w:p>
        </w:tc>
        <w:tc>
          <w:tcPr>
            <w:tcW w:w="1347" w:type="dxa"/>
            <w:shd w:val="clear" w:color="auto" w:fill="auto"/>
            <w:tcMar>
              <w:top w:w="72" w:type="dxa"/>
              <w:left w:w="144" w:type="dxa"/>
              <w:bottom w:w="72" w:type="dxa"/>
              <w:right w:w="144" w:type="dxa"/>
            </w:tcMar>
            <w:vAlign w:val="center"/>
            <w:hideMark/>
          </w:tcPr>
          <w:p w14:paraId="22008BC5" w14:textId="77777777" w:rsidR="0090692D" w:rsidRPr="0027182A" w:rsidRDefault="0090692D" w:rsidP="00DB616D">
            <w:pPr>
              <w:rPr>
                <w:sz w:val="16"/>
                <w:szCs w:val="16"/>
              </w:rPr>
            </w:pPr>
            <w:r w:rsidRPr="0027182A">
              <w:rPr>
                <w:sz w:val="16"/>
                <w:szCs w:val="16"/>
              </w:rPr>
              <w:t>2.4150</w:t>
            </w:r>
          </w:p>
        </w:tc>
        <w:tc>
          <w:tcPr>
            <w:tcW w:w="773" w:type="dxa"/>
            <w:shd w:val="clear" w:color="auto" w:fill="auto"/>
            <w:vAlign w:val="center"/>
            <w:hideMark/>
          </w:tcPr>
          <w:p w14:paraId="09FED485" w14:textId="77777777" w:rsidR="0090692D" w:rsidRPr="0027182A" w:rsidRDefault="0090692D" w:rsidP="00DB616D">
            <w:pPr>
              <w:rPr>
                <w:sz w:val="16"/>
                <w:szCs w:val="16"/>
              </w:rPr>
            </w:pPr>
            <w:r w:rsidRPr="0027182A">
              <w:rPr>
                <w:sz w:val="16"/>
                <w:szCs w:val="16"/>
              </w:rPr>
              <w:t>2.4580</w:t>
            </w:r>
          </w:p>
        </w:tc>
        <w:tc>
          <w:tcPr>
            <w:tcW w:w="662" w:type="dxa"/>
            <w:shd w:val="clear" w:color="auto" w:fill="auto"/>
            <w:vAlign w:val="center"/>
            <w:hideMark/>
          </w:tcPr>
          <w:p w14:paraId="102B9E87" w14:textId="77777777" w:rsidR="0090692D" w:rsidRPr="0027182A" w:rsidRDefault="0090692D" w:rsidP="00DB616D">
            <w:pPr>
              <w:rPr>
                <w:sz w:val="16"/>
                <w:szCs w:val="16"/>
              </w:rPr>
            </w:pPr>
            <w:r w:rsidRPr="0027182A">
              <w:rPr>
                <w:sz w:val="16"/>
                <w:szCs w:val="16"/>
              </w:rPr>
              <w:t>1.2120</w:t>
            </w:r>
          </w:p>
        </w:tc>
        <w:tc>
          <w:tcPr>
            <w:tcW w:w="1103" w:type="dxa"/>
            <w:shd w:val="clear" w:color="auto" w:fill="auto"/>
            <w:vAlign w:val="center"/>
            <w:hideMark/>
          </w:tcPr>
          <w:p w14:paraId="746D5AF6" w14:textId="77777777" w:rsidR="0090692D" w:rsidRPr="0027182A" w:rsidRDefault="0090692D" w:rsidP="00DB616D">
            <w:pPr>
              <w:rPr>
                <w:sz w:val="16"/>
                <w:szCs w:val="16"/>
              </w:rPr>
            </w:pPr>
            <w:r w:rsidRPr="0027182A">
              <w:rPr>
                <w:sz w:val="16"/>
                <w:szCs w:val="16"/>
              </w:rPr>
              <w:t>2.4580</w:t>
            </w:r>
          </w:p>
        </w:tc>
        <w:tc>
          <w:tcPr>
            <w:tcW w:w="812" w:type="dxa"/>
            <w:shd w:val="clear" w:color="auto" w:fill="auto"/>
            <w:vAlign w:val="center"/>
            <w:hideMark/>
          </w:tcPr>
          <w:p w14:paraId="224778DE" w14:textId="77777777" w:rsidR="0090692D" w:rsidRPr="0027182A" w:rsidRDefault="0090692D" w:rsidP="00DB616D">
            <w:pPr>
              <w:rPr>
                <w:sz w:val="16"/>
                <w:szCs w:val="16"/>
              </w:rPr>
            </w:pPr>
            <w:r w:rsidRPr="0027182A">
              <w:rPr>
                <w:sz w:val="16"/>
                <w:szCs w:val="16"/>
              </w:rPr>
              <w:t>1.8530</w:t>
            </w:r>
          </w:p>
        </w:tc>
        <w:tc>
          <w:tcPr>
            <w:tcW w:w="713" w:type="dxa"/>
            <w:shd w:val="clear" w:color="auto" w:fill="auto"/>
            <w:vAlign w:val="center"/>
            <w:hideMark/>
          </w:tcPr>
          <w:p w14:paraId="2AF4ACE6"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0.2261</w:t>
            </w:r>
          </w:p>
        </w:tc>
        <w:tc>
          <w:tcPr>
            <w:tcW w:w="691" w:type="dxa"/>
            <w:shd w:val="clear" w:color="auto" w:fill="auto"/>
            <w:vAlign w:val="center"/>
            <w:hideMark/>
          </w:tcPr>
          <w:p w14:paraId="0799BBA4" w14:textId="77777777" w:rsidR="0090692D" w:rsidRPr="0027182A" w:rsidRDefault="0090692D" w:rsidP="00DB616D">
            <w:pPr>
              <w:tabs>
                <w:tab w:val="left" w:pos="-66"/>
              </w:tabs>
              <w:autoSpaceDE w:val="0"/>
              <w:autoSpaceDN w:val="0"/>
              <w:adjustRightInd w:val="0"/>
              <w:ind w:right="72"/>
              <w:jc w:val="center"/>
              <w:rPr>
                <w:b/>
                <w:sz w:val="16"/>
                <w:szCs w:val="16"/>
              </w:rPr>
            </w:pPr>
            <w:r w:rsidRPr="0027182A">
              <w:rPr>
                <w:b/>
                <w:sz w:val="16"/>
                <w:szCs w:val="16"/>
              </w:rPr>
              <w:t>1</w:t>
            </w:r>
          </w:p>
        </w:tc>
      </w:tr>
      <w:tr w:rsidR="0090692D" w:rsidRPr="0027182A" w14:paraId="4D03A2A8" w14:textId="77777777" w:rsidTr="00E35CC2">
        <w:trPr>
          <w:trHeight w:val="9"/>
          <w:jc w:val="center"/>
        </w:trPr>
        <w:tc>
          <w:tcPr>
            <w:tcW w:w="1538" w:type="dxa"/>
            <w:shd w:val="clear" w:color="auto" w:fill="auto"/>
            <w:tcMar>
              <w:top w:w="72" w:type="dxa"/>
              <w:left w:w="144" w:type="dxa"/>
              <w:bottom w:w="72" w:type="dxa"/>
              <w:right w:w="144" w:type="dxa"/>
            </w:tcMar>
            <w:vAlign w:val="center"/>
            <w:hideMark/>
          </w:tcPr>
          <w:p w14:paraId="7A655A16" w14:textId="77777777" w:rsidR="0090692D" w:rsidRPr="0027182A" w:rsidRDefault="0090692D" w:rsidP="00DB616D">
            <w:pPr>
              <w:autoSpaceDE w:val="0"/>
              <w:autoSpaceDN w:val="0"/>
              <w:adjustRightInd w:val="0"/>
              <w:ind w:right="72"/>
              <w:jc w:val="center"/>
              <w:rPr>
                <w:b/>
                <w:sz w:val="16"/>
                <w:szCs w:val="16"/>
              </w:rPr>
            </w:pPr>
            <w:r w:rsidRPr="0027182A">
              <w:rPr>
                <w:b/>
                <w:bCs/>
                <w:sz w:val="16"/>
                <w:szCs w:val="16"/>
              </w:rPr>
              <w:t>Traceability (F3)</w:t>
            </w:r>
          </w:p>
        </w:tc>
        <w:tc>
          <w:tcPr>
            <w:tcW w:w="1408" w:type="dxa"/>
            <w:shd w:val="clear" w:color="auto" w:fill="auto"/>
            <w:tcMar>
              <w:top w:w="72" w:type="dxa"/>
              <w:left w:w="144" w:type="dxa"/>
              <w:bottom w:w="72" w:type="dxa"/>
              <w:right w:w="144" w:type="dxa"/>
            </w:tcMar>
            <w:vAlign w:val="center"/>
            <w:hideMark/>
          </w:tcPr>
          <w:p w14:paraId="1D3DE685" w14:textId="77777777" w:rsidR="0090692D" w:rsidRPr="0027182A" w:rsidRDefault="0090692D" w:rsidP="00DB616D">
            <w:pPr>
              <w:rPr>
                <w:sz w:val="16"/>
                <w:szCs w:val="16"/>
              </w:rPr>
            </w:pPr>
            <w:r w:rsidRPr="0027182A">
              <w:rPr>
                <w:sz w:val="16"/>
                <w:szCs w:val="16"/>
              </w:rPr>
              <w:t>0.5376</w:t>
            </w:r>
          </w:p>
        </w:tc>
        <w:tc>
          <w:tcPr>
            <w:tcW w:w="1538" w:type="dxa"/>
            <w:shd w:val="clear" w:color="auto" w:fill="auto"/>
            <w:tcMar>
              <w:top w:w="72" w:type="dxa"/>
              <w:left w:w="144" w:type="dxa"/>
              <w:bottom w:w="72" w:type="dxa"/>
              <w:right w:w="144" w:type="dxa"/>
            </w:tcMar>
            <w:vAlign w:val="center"/>
            <w:hideMark/>
          </w:tcPr>
          <w:p w14:paraId="6AC13EC7" w14:textId="77777777" w:rsidR="0090692D" w:rsidRPr="0027182A" w:rsidRDefault="0090692D" w:rsidP="00DB616D">
            <w:pPr>
              <w:autoSpaceDE w:val="0"/>
              <w:autoSpaceDN w:val="0"/>
              <w:adjustRightInd w:val="0"/>
              <w:ind w:right="72"/>
              <w:rPr>
                <w:rFonts w:eastAsia="Calibri"/>
                <w:sz w:val="16"/>
                <w:szCs w:val="16"/>
              </w:rPr>
            </w:pPr>
            <w:r w:rsidRPr="0027182A">
              <w:rPr>
                <w:sz w:val="16"/>
                <w:szCs w:val="16"/>
              </w:rPr>
              <w:t>0.4141</w:t>
            </w:r>
          </w:p>
        </w:tc>
        <w:tc>
          <w:tcPr>
            <w:tcW w:w="1347" w:type="dxa"/>
            <w:shd w:val="clear" w:color="auto" w:fill="auto"/>
            <w:tcMar>
              <w:top w:w="72" w:type="dxa"/>
              <w:left w:w="144" w:type="dxa"/>
              <w:bottom w:w="72" w:type="dxa"/>
              <w:right w:w="144" w:type="dxa"/>
            </w:tcMar>
            <w:vAlign w:val="center"/>
            <w:hideMark/>
          </w:tcPr>
          <w:p w14:paraId="1292368E" w14:textId="77777777" w:rsidR="0090692D" w:rsidRPr="0027182A" w:rsidRDefault="0090692D" w:rsidP="00DB616D">
            <w:pPr>
              <w:autoSpaceDE w:val="0"/>
              <w:autoSpaceDN w:val="0"/>
              <w:adjustRightInd w:val="0"/>
              <w:ind w:right="72"/>
              <w:rPr>
                <w:sz w:val="16"/>
                <w:szCs w:val="16"/>
              </w:rPr>
            </w:pPr>
            <w:r w:rsidRPr="0027182A">
              <w:rPr>
                <w:sz w:val="16"/>
                <w:szCs w:val="16"/>
              </w:rPr>
              <w:t>1</w:t>
            </w:r>
          </w:p>
        </w:tc>
        <w:tc>
          <w:tcPr>
            <w:tcW w:w="773" w:type="dxa"/>
            <w:shd w:val="clear" w:color="auto" w:fill="auto"/>
            <w:vAlign w:val="center"/>
            <w:hideMark/>
          </w:tcPr>
          <w:p w14:paraId="0E43AC66" w14:textId="77777777" w:rsidR="0090692D" w:rsidRPr="0027182A" w:rsidRDefault="0090692D" w:rsidP="00DB616D">
            <w:pPr>
              <w:rPr>
                <w:sz w:val="16"/>
                <w:szCs w:val="16"/>
              </w:rPr>
            </w:pPr>
            <w:r w:rsidRPr="0027182A">
              <w:rPr>
                <w:sz w:val="16"/>
                <w:szCs w:val="16"/>
              </w:rPr>
              <w:t>2.1200</w:t>
            </w:r>
          </w:p>
        </w:tc>
        <w:tc>
          <w:tcPr>
            <w:tcW w:w="662" w:type="dxa"/>
            <w:shd w:val="clear" w:color="auto" w:fill="auto"/>
            <w:vAlign w:val="center"/>
            <w:hideMark/>
          </w:tcPr>
          <w:p w14:paraId="55396B1E" w14:textId="77777777" w:rsidR="0090692D" w:rsidRPr="0027182A" w:rsidRDefault="0090692D" w:rsidP="00DB616D">
            <w:pPr>
              <w:rPr>
                <w:sz w:val="16"/>
                <w:szCs w:val="16"/>
              </w:rPr>
            </w:pPr>
            <w:r w:rsidRPr="0027182A">
              <w:rPr>
                <w:sz w:val="16"/>
                <w:szCs w:val="16"/>
              </w:rPr>
              <w:t>2.0220</w:t>
            </w:r>
          </w:p>
        </w:tc>
        <w:tc>
          <w:tcPr>
            <w:tcW w:w="1103" w:type="dxa"/>
            <w:shd w:val="clear" w:color="auto" w:fill="auto"/>
            <w:vAlign w:val="center"/>
            <w:hideMark/>
          </w:tcPr>
          <w:p w14:paraId="16CF423B" w14:textId="77777777" w:rsidR="0090692D" w:rsidRPr="0027182A" w:rsidRDefault="0090692D" w:rsidP="00DB616D">
            <w:pPr>
              <w:rPr>
                <w:sz w:val="16"/>
                <w:szCs w:val="16"/>
              </w:rPr>
            </w:pPr>
            <w:r w:rsidRPr="0027182A">
              <w:rPr>
                <w:sz w:val="16"/>
                <w:szCs w:val="16"/>
              </w:rPr>
              <w:t>1.1260</w:t>
            </w:r>
          </w:p>
        </w:tc>
        <w:tc>
          <w:tcPr>
            <w:tcW w:w="812" w:type="dxa"/>
            <w:shd w:val="clear" w:color="auto" w:fill="auto"/>
            <w:vAlign w:val="center"/>
            <w:hideMark/>
          </w:tcPr>
          <w:p w14:paraId="282C8D3A" w14:textId="77777777" w:rsidR="0090692D" w:rsidRPr="0027182A" w:rsidRDefault="0090692D" w:rsidP="00DB616D">
            <w:pPr>
              <w:rPr>
                <w:sz w:val="16"/>
                <w:szCs w:val="16"/>
              </w:rPr>
            </w:pPr>
            <w:r w:rsidRPr="0027182A">
              <w:rPr>
                <w:sz w:val="16"/>
                <w:szCs w:val="16"/>
              </w:rPr>
              <w:t>1.1120</w:t>
            </w:r>
          </w:p>
        </w:tc>
        <w:tc>
          <w:tcPr>
            <w:tcW w:w="713" w:type="dxa"/>
            <w:shd w:val="clear" w:color="auto" w:fill="auto"/>
            <w:vAlign w:val="center"/>
            <w:hideMark/>
          </w:tcPr>
          <w:p w14:paraId="5032C1F6"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0.1438</w:t>
            </w:r>
          </w:p>
        </w:tc>
        <w:tc>
          <w:tcPr>
            <w:tcW w:w="691" w:type="dxa"/>
            <w:shd w:val="clear" w:color="auto" w:fill="auto"/>
            <w:vAlign w:val="center"/>
            <w:hideMark/>
          </w:tcPr>
          <w:p w14:paraId="4647D6AE"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3</w:t>
            </w:r>
          </w:p>
        </w:tc>
      </w:tr>
      <w:tr w:rsidR="0090692D" w:rsidRPr="0027182A" w14:paraId="281E1FB3" w14:textId="77777777" w:rsidTr="00E35CC2">
        <w:trPr>
          <w:trHeight w:val="9"/>
          <w:jc w:val="center"/>
        </w:trPr>
        <w:tc>
          <w:tcPr>
            <w:tcW w:w="1538" w:type="dxa"/>
            <w:shd w:val="clear" w:color="auto" w:fill="auto"/>
            <w:tcMar>
              <w:top w:w="72" w:type="dxa"/>
              <w:left w:w="144" w:type="dxa"/>
              <w:bottom w:w="72" w:type="dxa"/>
              <w:right w:w="144" w:type="dxa"/>
            </w:tcMar>
            <w:vAlign w:val="center"/>
            <w:hideMark/>
          </w:tcPr>
          <w:p w14:paraId="1F83F1E2" w14:textId="77777777" w:rsidR="0090692D" w:rsidRPr="0027182A" w:rsidRDefault="0090692D" w:rsidP="00DB616D">
            <w:pPr>
              <w:autoSpaceDE w:val="0"/>
              <w:autoSpaceDN w:val="0"/>
              <w:adjustRightInd w:val="0"/>
              <w:ind w:right="72"/>
              <w:jc w:val="center"/>
              <w:rPr>
                <w:b/>
                <w:bCs/>
                <w:sz w:val="16"/>
                <w:szCs w:val="16"/>
              </w:rPr>
            </w:pPr>
            <w:r w:rsidRPr="0027182A">
              <w:rPr>
                <w:b/>
                <w:bCs/>
                <w:sz w:val="16"/>
                <w:szCs w:val="16"/>
              </w:rPr>
              <w:t>Usability (F4)</w:t>
            </w:r>
          </w:p>
        </w:tc>
        <w:tc>
          <w:tcPr>
            <w:tcW w:w="1408" w:type="dxa"/>
            <w:shd w:val="clear" w:color="auto" w:fill="auto"/>
            <w:tcMar>
              <w:top w:w="72" w:type="dxa"/>
              <w:left w:w="144" w:type="dxa"/>
              <w:bottom w:w="72" w:type="dxa"/>
              <w:right w:w="144" w:type="dxa"/>
            </w:tcMar>
            <w:vAlign w:val="center"/>
            <w:hideMark/>
          </w:tcPr>
          <w:p w14:paraId="23E31F54" w14:textId="77777777" w:rsidR="0090692D" w:rsidRPr="0027182A" w:rsidRDefault="0090692D" w:rsidP="00DB616D">
            <w:pPr>
              <w:rPr>
                <w:sz w:val="16"/>
                <w:szCs w:val="16"/>
              </w:rPr>
            </w:pPr>
            <w:r w:rsidRPr="0027182A">
              <w:rPr>
                <w:sz w:val="16"/>
                <w:szCs w:val="16"/>
              </w:rPr>
              <w:t>0.5637</w:t>
            </w:r>
          </w:p>
        </w:tc>
        <w:tc>
          <w:tcPr>
            <w:tcW w:w="1538" w:type="dxa"/>
            <w:shd w:val="clear" w:color="auto" w:fill="auto"/>
            <w:tcMar>
              <w:top w:w="72" w:type="dxa"/>
              <w:left w:w="144" w:type="dxa"/>
              <w:bottom w:w="72" w:type="dxa"/>
              <w:right w:w="144" w:type="dxa"/>
            </w:tcMar>
            <w:vAlign w:val="center"/>
            <w:hideMark/>
          </w:tcPr>
          <w:p w14:paraId="5B35A425" w14:textId="77777777" w:rsidR="0090692D" w:rsidRPr="0027182A" w:rsidRDefault="0090692D" w:rsidP="00DB616D">
            <w:pPr>
              <w:autoSpaceDE w:val="0"/>
              <w:autoSpaceDN w:val="0"/>
              <w:adjustRightInd w:val="0"/>
              <w:ind w:right="72"/>
              <w:rPr>
                <w:rFonts w:eastAsia="Calibri"/>
                <w:sz w:val="16"/>
                <w:szCs w:val="16"/>
              </w:rPr>
            </w:pPr>
            <w:r w:rsidRPr="0027182A">
              <w:rPr>
                <w:sz w:val="16"/>
                <w:szCs w:val="16"/>
              </w:rPr>
              <w:t>0.4069</w:t>
            </w:r>
          </w:p>
        </w:tc>
        <w:tc>
          <w:tcPr>
            <w:tcW w:w="1347" w:type="dxa"/>
            <w:shd w:val="clear" w:color="auto" w:fill="auto"/>
            <w:tcMar>
              <w:top w:w="72" w:type="dxa"/>
              <w:left w:w="144" w:type="dxa"/>
              <w:bottom w:w="72" w:type="dxa"/>
              <w:right w:w="144" w:type="dxa"/>
            </w:tcMar>
            <w:vAlign w:val="center"/>
            <w:hideMark/>
          </w:tcPr>
          <w:p w14:paraId="33E6F5FC" w14:textId="77777777" w:rsidR="0090692D" w:rsidRPr="0027182A" w:rsidRDefault="0090692D" w:rsidP="00DB616D">
            <w:pPr>
              <w:autoSpaceDE w:val="0"/>
              <w:autoSpaceDN w:val="0"/>
              <w:adjustRightInd w:val="0"/>
              <w:ind w:right="72"/>
              <w:rPr>
                <w:sz w:val="16"/>
                <w:szCs w:val="16"/>
              </w:rPr>
            </w:pPr>
            <w:r w:rsidRPr="0027182A">
              <w:rPr>
                <w:sz w:val="16"/>
                <w:szCs w:val="16"/>
              </w:rPr>
              <w:t>0.4717</w:t>
            </w:r>
          </w:p>
        </w:tc>
        <w:tc>
          <w:tcPr>
            <w:tcW w:w="773" w:type="dxa"/>
            <w:shd w:val="clear" w:color="auto" w:fill="auto"/>
            <w:vAlign w:val="center"/>
            <w:hideMark/>
          </w:tcPr>
          <w:p w14:paraId="3E779685" w14:textId="77777777" w:rsidR="0090692D" w:rsidRPr="0027182A" w:rsidRDefault="0090692D" w:rsidP="00DB616D">
            <w:pPr>
              <w:autoSpaceDE w:val="0"/>
              <w:autoSpaceDN w:val="0"/>
              <w:adjustRightInd w:val="0"/>
              <w:ind w:right="72"/>
              <w:rPr>
                <w:sz w:val="16"/>
                <w:szCs w:val="16"/>
              </w:rPr>
            </w:pPr>
            <w:r w:rsidRPr="0027182A">
              <w:rPr>
                <w:sz w:val="16"/>
                <w:szCs w:val="16"/>
              </w:rPr>
              <w:t>1</w:t>
            </w:r>
          </w:p>
        </w:tc>
        <w:tc>
          <w:tcPr>
            <w:tcW w:w="662" w:type="dxa"/>
            <w:shd w:val="clear" w:color="auto" w:fill="auto"/>
            <w:vAlign w:val="center"/>
            <w:hideMark/>
          </w:tcPr>
          <w:p w14:paraId="0CD63B38" w14:textId="77777777" w:rsidR="0090692D" w:rsidRPr="0027182A" w:rsidRDefault="0090692D" w:rsidP="00DB616D">
            <w:pPr>
              <w:rPr>
                <w:sz w:val="16"/>
                <w:szCs w:val="16"/>
              </w:rPr>
            </w:pPr>
            <w:r w:rsidRPr="0027182A">
              <w:rPr>
                <w:sz w:val="16"/>
                <w:szCs w:val="16"/>
              </w:rPr>
              <w:t>1.8900</w:t>
            </w:r>
          </w:p>
        </w:tc>
        <w:tc>
          <w:tcPr>
            <w:tcW w:w="1103" w:type="dxa"/>
            <w:shd w:val="clear" w:color="auto" w:fill="auto"/>
            <w:vAlign w:val="center"/>
            <w:hideMark/>
          </w:tcPr>
          <w:p w14:paraId="11AA9116" w14:textId="77777777" w:rsidR="0090692D" w:rsidRPr="0027182A" w:rsidRDefault="0090692D" w:rsidP="00DB616D">
            <w:pPr>
              <w:rPr>
                <w:sz w:val="16"/>
                <w:szCs w:val="16"/>
              </w:rPr>
            </w:pPr>
            <w:r w:rsidRPr="0027182A">
              <w:rPr>
                <w:sz w:val="16"/>
                <w:szCs w:val="16"/>
              </w:rPr>
              <w:t>1.0010</w:t>
            </w:r>
          </w:p>
        </w:tc>
        <w:tc>
          <w:tcPr>
            <w:tcW w:w="812" w:type="dxa"/>
            <w:shd w:val="clear" w:color="auto" w:fill="auto"/>
            <w:vAlign w:val="center"/>
            <w:hideMark/>
          </w:tcPr>
          <w:p w14:paraId="578CC63E" w14:textId="77777777" w:rsidR="0090692D" w:rsidRPr="0027182A" w:rsidRDefault="0090692D" w:rsidP="00DB616D">
            <w:pPr>
              <w:rPr>
                <w:sz w:val="16"/>
                <w:szCs w:val="16"/>
              </w:rPr>
            </w:pPr>
            <w:r w:rsidRPr="0027182A">
              <w:rPr>
                <w:sz w:val="16"/>
                <w:szCs w:val="16"/>
              </w:rPr>
              <w:t>1.0340</w:t>
            </w:r>
          </w:p>
        </w:tc>
        <w:tc>
          <w:tcPr>
            <w:tcW w:w="713" w:type="dxa"/>
            <w:shd w:val="clear" w:color="auto" w:fill="auto"/>
            <w:vAlign w:val="center"/>
            <w:hideMark/>
          </w:tcPr>
          <w:p w14:paraId="4E9E1CC7"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0.1117</w:t>
            </w:r>
          </w:p>
        </w:tc>
        <w:tc>
          <w:tcPr>
            <w:tcW w:w="691" w:type="dxa"/>
            <w:shd w:val="clear" w:color="auto" w:fill="auto"/>
            <w:vAlign w:val="center"/>
            <w:hideMark/>
          </w:tcPr>
          <w:p w14:paraId="22C2D97C"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6</w:t>
            </w:r>
          </w:p>
        </w:tc>
      </w:tr>
      <w:tr w:rsidR="0090692D" w:rsidRPr="0027182A" w14:paraId="16732012" w14:textId="77777777" w:rsidTr="00E35CC2">
        <w:trPr>
          <w:trHeight w:val="9"/>
          <w:jc w:val="center"/>
        </w:trPr>
        <w:tc>
          <w:tcPr>
            <w:tcW w:w="1538" w:type="dxa"/>
            <w:shd w:val="clear" w:color="auto" w:fill="auto"/>
            <w:tcMar>
              <w:top w:w="72" w:type="dxa"/>
              <w:left w:w="144" w:type="dxa"/>
              <w:bottom w:w="72" w:type="dxa"/>
              <w:right w:w="144" w:type="dxa"/>
            </w:tcMar>
            <w:vAlign w:val="center"/>
            <w:hideMark/>
          </w:tcPr>
          <w:p w14:paraId="26B2CB9A" w14:textId="77777777" w:rsidR="0090692D" w:rsidRPr="0027182A" w:rsidRDefault="0090692D" w:rsidP="00DB616D">
            <w:pPr>
              <w:autoSpaceDE w:val="0"/>
              <w:autoSpaceDN w:val="0"/>
              <w:adjustRightInd w:val="0"/>
              <w:ind w:right="72"/>
              <w:jc w:val="center"/>
              <w:rPr>
                <w:b/>
                <w:bCs/>
                <w:sz w:val="16"/>
                <w:szCs w:val="16"/>
              </w:rPr>
            </w:pPr>
            <w:r w:rsidRPr="0027182A">
              <w:rPr>
                <w:b/>
                <w:bCs/>
                <w:sz w:val="16"/>
                <w:szCs w:val="16"/>
              </w:rPr>
              <w:t>Quality (F5)</w:t>
            </w:r>
          </w:p>
        </w:tc>
        <w:tc>
          <w:tcPr>
            <w:tcW w:w="1408" w:type="dxa"/>
            <w:shd w:val="clear" w:color="auto" w:fill="auto"/>
            <w:tcMar>
              <w:top w:w="72" w:type="dxa"/>
              <w:left w:w="144" w:type="dxa"/>
              <w:bottom w:w="72" w:type="dxa"/>
              <w:right w:w="144" w:type="dxa"/>
            </w:tcMar>
            <w:vAlign w:val="center"/>
            <w:hideMark/>
          </w:tcPr>
          <w:p w14:paraId="3439A7EA" w14:textId="77777777" w:rsidR="0090692D" w:rsidRPr="0027182A" w:rsidRDefault="0090692D" w:rsidP="00DB616D">
            <w:pPr>
              <w:rPr>
                <w:sz w:val="16"/>
                <w:szCs w:val="16"/>
              </w:rPr>
            </w:pPr>
            <w:r w:rsidRPr="0027182A">
              <w:rPr>
                <w:sz w:val="16"/>
                <w:szCs w:val="16"/>
              </w:rPr>
              <w:t>0.6006</w:t>
            </w:r>
          </w:p>
        </w:tc>
        <w:tc>
          <w:tcPr>
            <w:tcW w:w="1538" w:type="dxa"/>
            <w:shd w:val="clear" w:color="auto" w:fill="auto"/>
            <w:tcMar>
              <w:top w:w="72" w:type="dxa"/>
              <w:left w:w="144" w:type="dxa"/>
              <w:bottom w:w="72" w:type="dxa"/>
              <w:right w:w="144" w:type="dxa"/>
            </w:tcMar>
            <w:vAlign w:val="center"/>
            <w:hideMark/>
          </w:tcPr>
          <w:p w14:paraId="22EB951A" w14:textId="77777777" w:rsidR="0090692D" w:rsidRPr="0027182A" w:rsidRDefault="0090692D" w:rsidP="00DB616D">
            <w:pPr>
              <w:autoSpaceDE w:val="0"/>
              <w:autoSpaceDN w:val="0"/>
              <w:adjustRightInd w:val="0"/>
              <w:ind w:right="72"/>
              <w:rPr>
                <w:rFonts w:eastAsia="Calibri"/>
                <w:sz w:val="16"/>
                <w:szCs w:val="16"/>
              </w:rPr>
            </w:pPr>
            <w:r w:rsidRPr="0027182A">
              <w:rPr>
                <w:sz w:val="16"/>
                <w:szCs w:val="16"/>
              </w:rPr>
              <w:t>0.8251</w:t>
            </w:r>
          </w:p>
        </w:tc>
        <w:tc>
          <w:tcPr>
            <w:tcW w:w="1347" w:type="dxa"/>
            <w:shd w:val="clear" w:color="auto" w:fill="auto"/>
            <w:tcMar>
              <w:top w:w="72" w:type="dxa"/>
              <w:left w:w="144" w:type="dxa"/>
              <w:bottom w:w="72" w:type="dxa"/>
              <w:right w:w="144" w:type="dxa"/>
            </w:tcMar>
            <w:vAlign w:val="center"/>
            <w:hideMark/>
          </w:tcPr>
          <w:p w14:paraId="42C3B8CC" w14:textId="77777777" w:rsidR="0090692D" w:rsidRPr="0027182A" w:rsidRDefault="0090692D" w:rsidP="00DB616D">
            <w:pPr>
              <w:autoSpaceDE w:val="0"/>
              <w:autoSpaceDN w:val="0"/>
              <w:adjustRightInd w:val="0"/>
              <w:ind w:right="72"/>
              <w:rPr>
                <w:sz w:val="16"/>
                <w:szCs w:val="16"/>
              </w:rPr>
            </w:pPr>
            <w:r w:rsidRPr="0027182A">
              <w:rPr>
                <w:sz w:val="16"/>
                <w:szCs w:val="16"/>
              </w:rPr>
              <w:t>0.4946</w:t>
            </w:r>
          </w:p>
        </w:tc>
        <w:tc>
          <w:tcPr>
            <w:tcW w:w="773" w:type="dxa"/>
            <w:shd w:val="clear" w:color="auto" w:fill="auto"/>
            <w:vAlign w:val="center"/>
            <w:hideMark/>
          </w:tcPr>
          <w:p w14:paraId="69954658" w14:textId="77777777" w:rsidR="0090692D" w:rsidRPr="0027182A" w:rsidRDefault="0090692D" w:rsidP="00DB616D">
            <w:pPr>
              <w:autoSpaceDE w:val="0"/>
              <w:autoSpaceDN w:val="0"/>
              <w:adjustRightInd w:val="0"/>
              <w:ind w:right="72"/>
              <w:rPr>
                <w:sz w:val="16"/>
                <w:szCs w:val="16"/>
              </w:rPr>
            </w:pPr>
            <w:r w:rsidRPr="0027182A">
              <w:rPr>
                <w:sz w:val="16"/>
                <w:szCs w:val="16"/>
              </w:rPr>
              <w:t>0.5291</w:t>
            </w:r>
          </w:p>
        </w:tc>
        <w:tc>
          <w:tcPr>
            <w:tcW w:w="662" w:type="dxa"/>
            <w:shd w:val="clear" w:color="auto" w:fill="auto"/>
            <w:vAlign w:val="center"/>
            <w:hideMark/>
          </w:tcPr>
          <w:p w14:paraId="1EB88ED0" w14:textId="77777777" w:rsidR="0090692D" w:rsidRPr="0027182A" w:rsidRDefault="0090692D" w:rsidP="00DB616D">
            <w:pPr>
              <w:autoSpaceDE w:val="0"/>
              <w:autoSpaceDN w:val="0"/>
              <w:adjustRightInd w:val="0"/>
              <w:ind w:right="72"/>
              <w:rPr>
                <w:sz w:val="16"/>
                <w:szCs w:val="16"/>
              </w:rPr>
            </w:pPr>
            <w:r w:rsidRPr="0027182A">
              <w:rPr>
                <w:sz w:val="16"/>
                <w:szCs w:val="16"/>
              </w:rPr>
              <w:t>1</w:t>
            </w:r>
          </w:p>
        </w:tc>
        <w:tc>
          <w:tcPr>
            <w:tcW w:w="1103" w:type="dxa"/>
            <w:shd w:val="clear" w:color="auto" w:fill="auto"/>
            <w:vAlign w:val="center"/>
            <w:hideMark/>
          </w:tcPr>
          <w:p w14:paraId="294B8A2B" w14:textId="77777777" w:rsidR="0090692D" w:rsidRPr="0027182A" w:rsidRDefault="0090692D" w:rsidP="00DB616D">
            <w:pPr>
              <w:rPr>
                <w:sz w:val="16"/>
                <w:szCs w:val="16"/>
              </w:rPr>
            </w:pPr>
            <w:r w:rsidRPr="0027182A">
              <w:rPr>
                <w:sz w:val="16"/>
                <w:szCs w:val="16"/>
              </w:rPr>
              <w:t>1.7670</w:t>
            </w:r>
          </w:p>
        </w:tc>
        <w:tc>
          <w:tcPr>
            <w:tcW w:w="812" w:type="dxa"/>
            <w:shd w:val="clear" w:color="auto" w:fill="auto"/>
            <w:vAlign w:val="center"/>
            <w:hideMark/>
          </w:tcPr>
          <w:p w14:paraId="52006DD5" w14:textId="77777777" w:rsidR="0090692D" w:rsidRPr="0027182A" w:rsidRDefault="0090692D" w:rsidP="00DB616D">
            <w:pPr>
              <w:rPr>
                <w:sz w:val="16"/>
                <w:szCs w:val="16"/>
              </w:rPr>
            </w:pPr>
            <w:r w:rsidRPr="0027182A">
              <w:rPr>
                <w:sz w:val="16"/>
                <w:szCs w:val="16"/>
              </w:rPr>
              <w:t>1.0010</w:t>
            </w:r>
          </w:p>
        </w:tc>
        <w:tc>
          <w:tcPr>
            <w:tcW w:w="713" w:type="dxa"/>
            <w:shd w:val="clear" w:color="auto" w:fill="auto"/>
            <w:vAlign w:val="center"/>
            <w:hideMark/>
          </w:tcPr>
          <w:p w14:paraId="758278E4"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0.1150</w:t>
            </w:r>
          </w:p>
        </w:tc>
        <w:tc>
          <w:tcPr>
            <w:tcW w:w="691" w:type="dxa"/>
            <w:shd w:val="clear" w:color="auto" w:fill="auto"/>
            <w:vAlign w:val="center"/>
            <w:hideMark/>
          </w:tcPr>
          <w:p w14:paraId="2964ADFA" w14:textId="77777777" w:rsidR="0090692D" w:rsidRPr="0027182A" w:rsidRDefault="0090692D" w:rsidP="00DB616D">
            <w:pPr>
              <w:tabs>
                <w:tab w:val="left" w:pos="-66"/>
              </w:tabs>
              <w:autoSpaceDE w:val="0"/>
              <w:autoSpaceDN w:val="0"/>
              <w:adjustRightInd w:val="0"/>
              <w:ind w:right="72"/>
              <w:jc w:val="center"/>
              <w:rPr>
                <w:b/>
                <w:sz w:val="16"/>
                <w:szCs w:val="16"/>
              </w:rPr>
            </w:pPr>
            <w:r w:rsidRPr="0027182A">
              <w:rPr>
                <w:b/>
                <w:sz w:val="16"/>
                <w:szCs w:val="16"/>
              </w:rPr>
              <w:t>5</w:t>
            </w:r>
          </w:p>
        </w:tc>
      </w:tr>
      <w:tr w:rsidR="0090692D" w:rsidRPr="0027182A" w14:paraId="765BEAE8" w14:textId="77777777" w:rsidTr="00E35CC2">
        <w:trPr>
          <w:trHeight w:val="9"/>
          <w:jc w:val="center"/>
        </w:trPr>
        <w:tc>
          <w:tcPr>
            <w:tcW w:w="1538" w:type="dxa"/>
            <w:shd w:val="clear" w:color="auto" w:fill="auto"/>
            <w:tcMar>
              <w:top w:w="72" w:type="dxa"/>
              <w:left w:w="144" w:type="dxa"/>
              <w:bottom w:w="72" w:type="dxa"/>
              <w:right w:w="144" w:type="dxa"/>
            </w:tcMar>
            <w:vAlign w:val="center"/>
            <w:hideMark/>
          </w:tcPr>
          <w:p w14:paraId="59A21A9E" w14:textId="77777777" w:rsidR="0090692D" w:rsidRPr="0027182A" w:rsidRDefault="0090692D" w:rsidP="00DB616D">
            <w:pPr>
              <w:autoSpaceDE w:val="0"/>
              <w:autoSpaceDN w:val="0"/>
              <w:adjustRightInd w:val="0"/>
              <w:ind w:right="72"/>
              <w:jc w:val="center"/>
              <w:rPr>
                <w:b/>
                <w:bCs/>
                <w:sz w:val="16"/>
                <w:szCs w:val="16"/>
              </w:rPr>
            </w:pPr>
            <w:r w:rsidRPr="0027182A">
              <w:rPr>
                <w:b/>
                <w:bCs/>
                <w:sz w:val="16"/>
                <w:szCs w:val="16"/>
              </w:rPr>
              <w:t>Acceptability (F6)</w:t>
            </w:r>
          </w:p>
        </w:tc>
        <w:tc>
          <w:tcPr>
            <w:tcW w:w="1408" w:type="dxa"/>
            <w:shd w:val="clear" w:color="auto" w:fill="auto"/>
            <w:tcMar>
              <w:top w:w="72" w:type="dxa"/>
              <w:left w:w="144" w:type="dxa"/>
              <w:bottom w:w="72" w:type="dxa"/>
              <w:right w:w="144" w:type="dxa"/>
            </w:tcMar>
            <w:vAlign w:val="center"/>
            <w:hideMark/>
          </w:tcPr>
          <w:p w14:paraId="3AE41590" w14:textId="77777777" w:rsidR="0090692D" w:rsidRPr="0027182A" w:rsidRDefault="0090692D" w:rsidP="00DB616D">
            <w:pPr>
              <w:rPr>
                <w:sz w:val="16"/>
                <w:szCs w:val="16"/>
              </w:rPr>
            </w:pPr>
            <w:r w:rsidRPr="0027182A">
              <w:rPr>
                <w:sz w:val="16"/>
                <w:szCs w:val="16"/>
              </w:rPr>
              <w:t>0.6964</w:t>
            </w:r>
          </w:p>
        </w:tc>
        <w:tc>
          <w:tcPr>
            <w:tcW w:w="1538" w:type="dxa"/>
            <w:shd w:val="clear" w:color="auto" w:fill="auto"/>
            <w:tcMar>
              <w:top w:w="72" w:type="dxa"/>
              <w:left w:w="144" w:type="dxa"/>
              <w:bottom w:w="72" w:type="dxa"/>
              <w:right w:w="144" w:type="dxa"/>
            </w:tcMar>
            <w:vAlign w:val="center"/>
            <w:hideMark/>
          </w:tcPr>
          <w:p w14:paraId="5B1BF9F2" w14:textId="77777777" w:rsidR="0090692D" w:rsidRPr="0027182A" w:rsidRDefault="0090692D" w:rsidP="00DB616D">
            <w:pPr>
              <w:autoSpaceDE w:val="0"/>
              <w:autoSpaceDN w:val="0"/>
              <w:adjustRightInd w:val="0"/>
              <w:ind w:right="72"/>
              <w:rPr>
                <w:rFonts w:eastAsia="Calibri"/>
                <w:sz w:val="16"/>
                <w:szCs w:val="16"/>
              </w:rPr>
            </w:pPr>
            <w:r w:rsidRPr="0027182A">
              <w:rPr>
                <w:sz w:val="16"/>
                <w:szCs w:val="16"/>
              </w:rPr>
              <w:t>0.4068</w:t>
            </w:r>
          </w:p>
        </w:tc>
        <w:tc>
          <w:tcPr>
            <w:tcW w:w="1347" w:type="dxa"/>
            <w:shd w:val="clear" w:color="auto" w:fill="auto"/>
            <w:tcMar>
              <w:top w:w="72" w:type="dxa"/>
              <w:left w:w="144" w:type="dxa"/>
              <w:bottom w:w="72" w:type="dxa"/>
              <w:right w:w="144" w:type="dxa"/>
            </w:tcMar>
            <w:vAlign w:val="center"/>
            <w:hideMark/>
          </w:tcPr>
          <w:p w14:paraId="5B50A170" w14:textId="77777777" w:rsidR="0090692D" w:rsidRPr="0027182A" w:rsidRDefault="0090692D" w:rsidP="00DB616D">
            <w:pPr>
              <w:autoSpaceDE w:val="0"/>
              <w:autoSpaceDN w:val="0"/>
              <w:adjustRightInd w:val="0"/>
              <w:ind w:right="72"/>
              <w:rPr>
                <w:sz w:val="16"/>
                <w:szCs w:val="16"/>
              </w:rPr>
            </w:pPr>
            <w:r w:rsidRPr="0027182A">
              <w:rPr>
                <w:sz w:val="16"/>
                <w:szCs w:val="16"/>
              </w:rPr>
              <w:t>0.8881</w:t>
            </w:r>
          </w:p>
        </w:tc>
        <w:tc>
          <w:tcPr>
            <w:tcW w:w="773" w:type="dxa"/>
            <w:shd w:val="clear" w:color="auto" w:fill="auto"/>
            <w:vAlign w:val="center"/>
            <w:hideMark/>
          </w:tcPr>
          <w:p w14:paraId="3F4E2E70" w14:textId="77777777" w:rsidR="0090692D" w:rsidRPr="0027182A" w:rsidRDefault="0090692D" w:rsidP="00DB616D">
            <w:pPr>
              <w:autoSpaceDE w:val="0"/>
              <w:autoSpaceDN w:val="0"/>
              <w:adjustRightInd w:val="0"/>
              <w:ind w:right="72"/>
              <w:rPr>
                <w:sz w:val="16"/>
                <w:szCs w:val="16"/>
              </w:rPr>
            </w:pPr>
            <w:r w:rsidRPr="0027182A">
              <w:rPr>
                <w:sz w:val="16"/>
                <w:szCs w:val="16"/>
              </w:rPr>
              <w:t>0.9990</w:t>
            </w:r>
          </w:p>
        </w:tc>
        <w:tc>
          <w:tcPr>
            <w:tcW w:w="662" w:type="dxa"/>
            <w:shd w:val="clear" w:color="auto" w:fill="auto"/>
            <w:vAlign w:val="center"/>
            <w:hideMark/>
          </w:tcPr>
          <w:p w14:paraId="355855FB" w14:textId="77777777" w:rsidR="0090692D" w:rsidRPr="0027182A" w:rsidRDefault="0090692D" w:rsidP="00DB616D">
            <w:pPr>
              <w:autoSpaceDE w:val="0"/>
              <w:autoSpaceDN w:val="0"/>
              <w:adjustRightInd w:val="0"/>
              <w:ind w:right="72"/>
              <w:rPr>
                <w:sz w:val="16"/>
                <w:szCs w:val="16"/>
              </w:rPr>
            </w:pPr>
            <w:r w:rsidRPr="0027182A">
              <w:rPr>
                <w:sz w:val="16"/>
                <w:szCs w:val="16"/>
              </w:rPr>
              <w:t>0.5659</w:t>
            </w:r>
          </w:p>
        </w:tc>
        <w:tc>
          <w:tcPr>
            <w:tcW w:w="1103" w:type="dxa"/>
            <w:shd w:val="clear" w:color="auto" w:fill="auto"/>
            <w:vAlign w:val="center"/>
            <w:hideMark/>
          </w:tcPr>
          <w:p w14:paraId="18E7491D" w14:textId="77777777" w:rsidR="0090692D" w:rsidRPr="0027182A" w:rsidRDefault="0090692D" w:rsidP="00DB616D">
            <w:pPr>
              <w:autoSpaceDE w:val="0"/>
              <w:autoSpaceDN w:val="0"/>
              <w:adjustRightInd w:val="0"/>
              <w:ind w:right="72"/>
              <w:rPr>
                <w:sz w:val="16"/>
                <w:szCs w:val="16"/>
              </w:rPr>
            </w:pPr>
            <w:r w:rsidRPr="0027182A">
              <w:rPr>
                <w:sz w:val="16"/>
                <w:szCs w:val="16"/>
              </w:rPr>
              <w:t>1</w:t>
            </w:r>
          </w:p>
        </w:tc>
        <w:tc>
          <w:tcPr>
            <w:tcW w:w="812" w:type="dxa"/>
            <w:shd w:val="clear" w:color="auto" w:fill="auto"/>
            <w:vAlign w:val="center"/>
            <w:hideMark/>
          </w:tcPr>
          <w:p w14:paraId="7BECA996" w14:textId="77777777" w:rsidR="0090692D" w:rsidRPr="0027182A" w:rsidRDefault="0090692D" w:rsidP="00DB616D">
            <w:pPr>
              <w:rPr>
                <w:sz w:val="16"/>
                <w:szCs w:val="16"/>
              </w:rPr>
            </w:pPr>
            <w:r w:rsidRPr="0027182A">
              <w:rPr>
                <w:sz w:val="16"/>
                <w:szCs w:val="16"/>
              </w:rPr>
              <w:t>1.0510</w:t>
            </w:r>
          </w:p>
        </w:tc>
        <w:tc>
          <w:tcPr>
            <w:tcW w:w="713" w:type="dxa"/>
            <w:shd w:val="clear" w:color="auto" w:fill="auto"/>
            <w:vAlign w:val="center"/>
            <w:hideMark/>
          </w:tcPr>
          <w:p w14:paraId="4132C758"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0.1026</w:t>
            </w:r>
          </w:p>
        </w:tc>
        <w:tc>
          <w:tcPr>
            <w:tcW w:w="691" w:type="dxa"/>
            <w:shd w:val="clear" w:color="auto" w:fill="auto"/>
            <w:vAlign w:val="center"/>
            <w:hideMark/>
          </w:tcPr>
          <w:p w14:paraId="54164B84"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7</w:t>
            </w:r>
          </w:p>
        </w:tc>
      </w:tr>
      <w:tr w:rsidR="0090692D" w:rsidRPr="0027182A" w14:paraId="02976EC4" w14:textId="77777777" w:rsidTr="00E35CC2">
        <w:trPr>
          <w:trHeight w:val="9"/>
          <w:jc w:val="center"/>
        </w:trPr>
        <w:tc>
          <w:tcPr>
            <w:tcW w:w="1538" w:type="dxa"/>
            <w:shd w:val="clear" w:color="auto" w:fill="auto"/>
            <w:tcMar>
              <w:top w:w="72" w:type="dxa"/>
              <w:left w:w="144" w:type="dxa"/>
              <w:bottom w:w="72" w:type="dxa"/>
              <w:right w:w="144" w:type="dxa"/>
            </w:tcMar>
            <w:vAlign w:val="center"/>
            <w:hideMark/>
          </w:tcPr>
          <w:p w14:paraId="3F4FABF6" w14:textId="77777777" w:rsidR="0090692D" w:rsidRPr="0027182A" w:rsidRDefault="0090692D" w:rsidP="00DB616D">
            <w:pPr>
              <w:autoSpaceDE w:val="0"/>
              <w:autoSpaceDN w:val="0"/>
              <w:adjustRightInd w:val="0"/>
              <w:ind w:right="72"/>
              <w:jc w:val="center"/>
              <w:rPr>
                <w:b/>
                <w:bCs/>
                <w:sz w:val="16"/>
                <w:szCs w:val="16"/>
              </w:rPr>
            </w:pPr>
            <w:r w:rsidRPr="0027182A">
              <w:rPr>
                <w:b/>
                <w:bCs/>
                <w:sz w:val="16"/>
                <w:szCs w:val="16"/>
              </w:rPr>
              <w:t>Inference (F7)</w:t>
            </w:r>
          </w:p>
        </w:tc>
        <w:tc>
          <w:tcPr>
            <w:tcW w:w="1408" w:type="dxa"/>
            <w:shd w:val="clear" w:color="auto" w:fill="auto"/>
            <w:tcMar>
              <w:top w:w="72" w:type="dxa"/>
              <w:left w:w="144" w:type="dxa"/>
              <w:bottom w:w="72" w:type="dxa"/>
              <w:right w:w="144" w:type="dxa"/>
            </w:tcMar>
            <w:vAlign w:val="center"/>
            <w:hideMark/>
          </w:tcPr>
          <w:p w14:paraId="6E84C293" w14:textId="77777777" w:rsidR="0090692D" w:rsidRPr="0027182A" w:rsidRDefault="0090692D" w:rsidP="00DB616D">
            <w:pPr>
              <w:rPr>
                <w:sz w:val="16"/>
                <w:szCs w:val="16"/>
              </w:rPr>
            </w:pPr>
            <w:r w:rsidRPr="0027182A">
              <w:rPr>
                <w:sz w:val="16"/>
                <w:szCs w:val="16"/>
              </w:rPr>
              <w:t>1.2422</w:t>
            </w:r>
          </w:p>
        </w:tc>
        <w:tc>
          <w:tcPr>
            <w:tcW w:w="1538" w:type="dxa"/>
            <w:shd w:val="clear" w:color="auto" w:fill="auto"/>
            <w:tcMar>
              <w:top w:w="72" w:type="dxa"/>
              <w:left w:w="144" w:type="dxa"/>
              <w:bottom w:w="72" w:type="dxa"/>
              <w:right w:w="144" w:type="dxa"/>
            </w:tcMar>
            <w:vAlign w:val="center"/>
            <w:hideMark/>
          </w:tcPr>
          <w:p w14:paraId="762962CE" w14:textId="77777777" w:rsidR="0090692D" w:rsidRPr="0027182A" w:rsidRDefault="0090692D" w:rsidP="00DB616D">
            <w:pPr>
              <w:autoSpaceDE w:val="0"/>
              <w:autoSpaceDN w:val="0"/>
              <w:adjustRightInd w:val="0"/>
              <w:ind w:right="72"/>
              <w:rPr>
                <w:rFonts w:eastAsia="Calibri"/>
                <w:sz w:val="16"/>
                <w:szCs w:val="16"/>
              </w:rPr>
            </w:pPr>
            <w:r w:rsidRPr="0027182A">
              <w:rPr>
                <w:sz w:val="16"/>
                <w:szCs w:val="16"/>
              </w:rPr>
              <w:t>0.5397</w:t>
            </w:r>
          </w:p>
        </w:tc>
        <w:tc>
          <w:tcPr>
            <w:tcW w:w="1347" w:type="dxa"/>
            <w:shd w:val="clear" w:color="auto" w:fill="auto"/>
            <w:tcMar>
              <w:top w:w="72" w:type="dxa"/>
              <w:left w:w="144" w:type="dxa"/>
              <w:bottom w:w="72" w:type="dxa"/>
              <w:right w:w="144" w:type="dxa"/>
            </w:tcMar>
            <w:vAlign w:val="center"/>
            <w:hideMark/>
          </w:tcPr>
          <w:p w14:paraId="2CC07E23" w14:textId="77777777" w:rsidR="0090692D" w:rsidRPr="0027182A" w:rsidRDefault="0090692D" w:rsidP="00DB616D">
            <w:pPr>
              <w:autoSpaceDE w:val="0"/>
              <w:autoSpaceDN w:val="0"/>
              <w:adjustRightInd w:val="0"/>
              <w:ind w:right="72"/>
              <w:rPr>
                <w:sz w:val="16"/>
                <w:szCs w:val="16"/>
              </w:rPr>
            </w:pPr>
            <w:r w:rsidRPr="0027182A">
              <w:rPr>
                <w:sz w:val="16"/>
                <w:szCs w:val="16"/>
              </w:rPr>
              <w:t>0.8993</w:t>
            </w:r>
          </w:p>
        </w:tc>
        <w:tc>
          <w:tcPr>
            <w:tcW w:w="773" w:type="dxa"/>
            <w:shd w:val="clear" w:color="auto" w:fill="auto"/>
            <w:vAlign w:val="center"/>
            <w:hideMark/>
          </w:tcPr>
          <w:p w14:paraId="6FB3BD95" w14:textId="77777777" w:rsidR="0090692D" w:rsidRPr="0027182A" w:rsidRDefault="0090692D" w:rsidP="00DB616D">
            <w:pPr>
              <w:autoSpaceDE w:val="0"/>
              <w:autoSpaceDN w:val="0"/>
              <w:adjustRightInd w:val="0"/>
              <w:ind w:right="72"/>
              <w:rPr>
                <w:sz w:val="16"/>
                <w:szCs w:val="16"/>
              </w:rPr>
            </w:pPr>
            <w:r w:rsidRPr="0027182A">
              <w:rPr>
                <w:sz w:val="16"/>
                <w:szCs w:val="16"/>
              </w:rPr>
              <w:t>0.9671</w:t>
            </w:r>
          </w:p>
        </w:tc>
        <w:tc>
          <w:tcPr>
            <w:tcW w:w="662" w:type="dxa"/>
            <w:shd w:val="clear" w:color="auto" w:fill="auto"/>
            <w:vAlign w:val="center"/>
            <w:hideMark/>
          </w:tcPr>
          <w:p w14:paraId="5D7CF829" w14:textId="77777777" w:rsidR="0090692D" w:rsidRPr="0027182A" w:rsidRDefault="0090692D" w:rsidP="00DB616D">
            <w:pPr>
              <w:autoSpaceDE w:val="0"/>
              <w:autoSpaceDN w:val="0"/>
              <w:adjustRightInd w:val="0"/>
              <w:ind w:right="72"/>
              <w:rPr>
                <w:sz w:val="16"/>
                <w:szCs w:val="16"/>
              </w:rPr>
            </w:pPr>
            <w:r w:rsidRPr="0027182A">
              <w:rPr>
                <w:sz w:val="16"/>
                <w:szCs w:val="16"/>
              </w:rPr>
              <w:t>0.9990</w:t>
            </w:r>
          </w:p>
        </w:tc>
        <w:tc>
          <w:tcPr>
            <w:tcW w:w="1103" w:type="dxa"/>
            <w:shd w:val="clear" w:color="auto" w:fill="auto"/>
            <w:vAlign w:val="center"/>
            <w:hideMark/>
          </w:tcPr>
          <w:p w14:paraId="1E4920A0" w14:textId="77777777" w:rsidR="0090692D" w:rsidRPr="0027182A" w:rsidRDefault="0090692D" w:rsidP="00DB616D">
            <w:pPr>
              <w:autoSpaceDE w:val="0"/>
              <w:autoSpaceDN w:val="0"/>
              <w:adjustRightInd w:val="0"/>
              <w:ind w:right="72"/>
              <w:rPr>
                <w:sz w:val="16"/>
                <w:szCs w:val="16"/>
              </w:rPr>
            </w:pPr>
            <w:r w:rsidRPr="0027182A">
              <w:rPr>
                <w:sz w:val="16"/>
                <w:szCs w:val="16"/>
              </w:rPr>
              <w:t>0.9515</w:t>
            </w:r>
          </w:p>
        </w:tc>
        <w:tc>
          <w:tcPr>
            <w:tcW w:w="812" w:type="dxa"/>
            <w:shd w:val="clear" w:color="auto" w:fill="auto"/>
            <w:vAlign w:val="center"/>
            <w:hideMark/>
          </w:tcPr>
          <w:p w14:paraId="76756AE5" w14:textId="77777777" w:rsidR="0090692D" w:rsidRPr="0027182A" w:rsidRDefault="0090692D" w:rsidP="00DB616D">
            <w:pPr>
              <w:autoSpaceDE w:val="0"/>
              <w:autoSpaceDN w:val="0"/>
              <w:adjustRightInd w:val="0"/>
              <w:ind w:right="72"/>
              <w:rPr>
                <w:sz w:val="16"/>
                <w:szCs w:val="16"/>
              </w:rPr>
            </w:pPr>
            <w:r w:rsidRPr="0027182A">
              <w:rPr>
                <w:sz w:val="16"/>
                <w:szCs w:val="16"/>
              </w:rPr>
              <w:t>1</w:t>
            </w:r>
          </w:p>
        </w:tc>
        <w:tc>
          <w:tcPr>
            <w:tcW w:w="713" w:type="dxa"/>
            <w:shd w:val="clear" w:color="auto" w:fill="auto"/>
            <w:vAlign w:val="center"/>
            <w:hideMark/>
          </w:tcPr>
          <w:p w14:paraId="1192CC0E"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0.1247</w:t>
            </w:r>
          </w:p>
        </w:tc>
        <w:tc>
          <w:tcPr>
            <w:tcW w:w="691" w:type="dxa"/>
            <w:shd w:val="clear" w:color="auto" w:fill="auto"/>
            <w:vAlign w:val="center"/>
            <w:hideMark/>
          </w:tcPr>
          <w:p w14:paraId="47AAE81D" w14:textId="77777777" w:rsidR="0090692D" w:rsidRPr="0027182A" w:rsidRDefault="0090692D" w:rsidP="00DB616D">
            <w:pPr>
              <w:autoSpaceDE w:val="0"/>
              <w:autoSpaceDN w:val="0"/>
              <w:adjustRightInd w:val="0"/>
              <w:ind w:right="72"/>
              <w:jc w:val="center"/>
              <w:rPr>
                <w:b/>
                <w:sz w:val="16"/>
                <w:szCs w:val="16"/>
              </w:rPr>
            </w:pPr>
            <w:r w:rsidRPr="0027182A">
              <w:rPr>
                <w:b/>
                <w:sz w:val="16"/>
                <w:szCs w:val="16"/>
              </w:rPr>
              <w:t>4</w:t>
            </w:r>
          </w:p>
        </w:tc>
      </w:tr>
      <w:tr w:rsidR="0090692D" w:rsidRPr="0027182A" w14:paraId="1D1A6533" w14:textId="77777777" w:rsidTr="00E35CC2">
        <w:trPr>
          <w:trHeight w:val="9"/>
          <w:jc w:val="center"/>
        </w:trPr>
        <w:tc>
          <w:tcPr>
            <w:tcW w:w="10589" w:type="dxa"/>
            <w:gridSpan w:val="10"/>
            <w:shd w:val="clear" w:color="auto" w:fill="auto"/>
            <w:tcMar>
              <w:top w:w="72" w:type="dxa"/>
              <w:left w:w="144" w:type="dxa"/>
              <w:bottom w:w="72" w:type="dxa"/>
              <w:right w:w="144" w:type="dxa"/>
            </w:tcMar>
            <w:vAlign w:val="center"/>
            <w:hideMark/>
          </w:tcPr>
          <w:p w14:paraId="0680FA99" w14:textId="77777777" w:rsidR="0090692D" w:rsidRPr="0027182A" w:rsidRDefault="0090692D" w:rsidP="00DB616D">
            <w:pPr>
              <w:jc w:val="right"/>
              <w:rPr>
                <w:b/>
                <w:sz w:val="16"/>
                <w:szCs w:val="16"/>
              </w:rPr>
            </w:pPr>
            <w:r w:rsidRPr="0027182A">
              <w:rPr>
                <w:b/>
                <w:sz w:val="16"/>
                <w:szCs w:val="16"/>
              </w:rPr>
              <w:t xml:space="preserve">CR=0.02457 </w:t>
            </w:r>
          </w:p>
        </w:tc>
      </w:tr>
    </w:tbl>
    <w:p w14:paraId="2C4B8D34" w14:textId="77777777" w:rsidR="0090692D" w:rsidRPr="0027182A" w:rsidRDefault="0090692D" w:rsidP="0090692D">
      <w:pPr>
        <w:jc w:val="center"/>
      </w:pPr>
      <w:r w:rsidRPr="0027182A">
        <w:rPr>
          <w:rFonts w:ascii="Calibri" w:eastAsia="Calibri" w:hAnsi="Calibri"/>
          <w:noProof/>
          <w:sz w:val="22"/>
          <w:szCs w:val="22"/>
        </w:rPr>
        <w:drawing>
          <wp:inline distT="0" distB="0" distL="0" distR="0" wp14:anchorId="5E6DEE12" wp14:editId="18A1BBA9">
            <wp:extent cx="5112688" cy="1630017"/>
            <wp:effectExtent l="0" t="0" r="12065" b="8890"/>
            <wp:docPr id="209" name="Chart 2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74C88F" w14:textId="0FA9079D" w:rsidR="0090692D" w:rsidRPr="0027182A" w:rsidRDefault="0090692D" w:rsidP="0090692D">
      <w:pPr>
        <w:jc w:val="center"/>
      </w:pPr>
      <w:r w:rsidRPr="0027182A">
        <w:t>Fig</w:t>
      </w:r>
      <w:r w:rsidR="00E35CC2">
        <w:t>ure</w:t>
      </w:r>
      <w:r w:rsidRPr="0027182A">
        <w:t xml:space="preserve"> 6: Graphical Representation of Final Weights of Ontology security management criteria</w:t>
      </w:r>
    </w:p>
    <w:p w14:paraId="403F1524" w14:textId="77777777" w:rsidR="0090692D" w:rsidRPr="0027182A" w:rsidRDefault="0090692D" w:rsidP="0090692D">
      <w:pPr>
        <w:sectPr w:rsidR="0090692D" w:rsidRPr="0027182A" w:rsidSect="00DB616D">
          <w:type w:val="continuous"/>
          <w:pgSz w:w="11906" w:h="16838"/>
          <w:pgMar w:top="1627" w:right="1094" w:bottom="2088" w:left="1094" w:header="720" w:footer="720" w:gutter="0"/>
          <w:cols w:space="720"/>
          <w:docGrid w:linePitch="360"/>
        </w:sectPr>
      </w:pPr>
    </w:p>
    <w:p w14:paraId="190F0ACB" w14:textId="77777777" w:rsidR="00383C56" w:rsidRDefault="00383C56" w:rsidP="00E35CC2">
      <w:pPr>
        <w:ind w:firstLine="720"/>
        <w:jc w:val="both"/>
      </w:pPr>
    </w:p>
    <w:p w14:paraId="4F1AD98C" w14:textId="77777777" w:rsidR="0090692D" w:rsidRPr="0027182A" w:rsidRDefault="0090692D" w:rsidP="00E35CC2">
      <w:pPr>
        <w:ind w:firstLine="720"/>
        <w:jc w:val="both"/>
      </w:pPr>
      <w:r w:rsidRPr="0027182A">
        <w:t>Figure 6 maps the graphical representation of the attributes of ontology security management criteria. It is evident from Figure 6 that the Comparability has the highest priority and acceptability has the lowest priority among all.</w:t>
      </w:r>
    </w:p>
    <w:p w14:paraId="3C352A98" w14:textId="77777777" w:rsidR="00E35CC2" w:rsidRDefault="00E35CC2" w:rsidP="0090692D"/>
    <w:p w14:paraId="5AFD91F4" w14:textId="471999FC" w:rsidR="0090692D" w:rsidRPr="008972CC" w:rsidRDefault="0090692D" w:rsidP="008972CC">
      <w:pPr>
        <w:pStyle w:val="ListParagraph"/>
        <w:numPr>
          <w:ilvl w:val="0"/>
          <w:numId w:val="26"/>
        </w:numPr>
        <w:spacing w:after="0"/>
        <w:ind w:left="360"/>
        <w:rPr>
          <w:rFonts w:ascii="Times New Roman" w:hAnsi="Times New Roman"/>
          <w:sz w:val="20"/>
        </w:rPr>
      </w:pPr>
      <w:r w:rsidRPr="008972CC">
        <w:rPr>
          <w:rFonts w:ascii="Times New Roman" w:hAnsi="Times New Roman"/>
          <w:sz w:val="20"/>
        </w:rPr>
        <w:t xml:space="preserve">Implementation for Context-Driven Security </w:t>
      </w:r>
      <w:proofErr w:type="spellStart"/>
      <w:r w:rsidRPr="008972CC">
        <w:rPr>
          <w:rFonts w:ascii="Times New Roman" w:hAnsi="Times New Roman"/>
          <w:sz w:val="20"/>
        </w:rPr>
        <w:t>Modeling</w:t>
      </w:r>
      <w:proofErr w:type="spellEnd"/>
      <w:r w:rsidRPr="008972CC">
        <w:rPr>
          <w:rFonts w:ascii="Times New Roman" w:hAnsi="Times New Roman"/>
          <w:sz w:val="20"/>
        </w:rPr>
        <w:t xml:space="preserve"> Criteria </w:t>
      </w:r>
    </w:p>
    <w:p w14:paraId="4CD52830" w14:textId="77777777" w:rsidR="0090692D" w:rsidRPr="0027182A" w:rsidRDefault="0090692D" w:rsidP="008972CC">
      <w:pPr>
        <w:ind w:firstLine="720"/>
        <w:jc w:val="both"/>
      </w:pPr>
      <w:r w:rsidRPr="0027182A">
        <w:t>Table 19 enunciates the aggregated pair-wise comparison matrix for context-driven security modeling criteria. The attributes have been named as Reusability (A1), Flexibility (A2), Extensibility (A3), Granularity (A4), Consistency (A5), Redundancy (A6) and Scalability (A7).</w:t>
      </w:r>
    </w:p>
    <w:p w14:paraId="28739E84" w14:textId="77777777" w:rsidR="0090692D" w:rsidRDefault="0090692D" w:rsidP="0090692D">
      <w:pPr>
        <w:jc w:val="center"/>
        <w:rPr>
          <w:b/>
        </w:rPr>
      </w:pPr>
    </w:p>
    <w:p w14:paraId="396A8914" w14:textId="77777777" w:rsidR="00E35CC2" w:rsidRPr="0027182A" w:rsidRDefault="00E35CC2" w:rsidP="0090692D">
      <w:pPr>
        <w:jc w:val="center"/>
        <w:rPr>
          <w:b/>
        </w:rPr>
        <w:sectPr w:rsidR="00E35CC2" w:rsidRPr="0027182A" w:rsidSect="00DB616D">
          <w:type w:val="continuous"/>
          <w:pgSz w:w="11906" w:h="16838"/>
          <w:pgMar w:top="1627" w:right="1094" w:bottom="2088" w:left="1094" w:header="720" w:footer="720" w:gutter="0"/>
          <w:cols w:space="720"/>
          <w:docGrid w:linePitch="360"/>
        </w:sectPr>
      </w:pPr>
    </w:p>
    <w:p w14:paraId="76950910" w14:textId="77777777" w:rsidR="0090692D" w:rsidRPr="0027182A" w:rsidRDefault="0090692D" w:rsidP="0090692D">
      <w:pPr>
        <w:jc w:val="center"/>
      </w:pPr>
      <w:r w:rsidRPr="0027182A">
        <w:lastRenderedPageBreak/>
        <w:t>Table 19: Aggregated Pair-wise Comparison Matrix for Context-Driven Security Modeling Criteria</w:t>
      </w:r>
    </w:p>
    <w:tbl>
      <w:tblPr>
        <w:tblW w:w="8640" w:type="dxa"/>
        <w:jc w:val="center"/>
        <w:tblBorders>
          <w:top w:val="single" w:sz="4" w:space="0" w:color="auto"/>
        </w:tblBorders>
        <w:tblCellMar>
          <w:left w:w="0" w:type="dxa"/>
          <w:right w:w="0" w:type="dxa"/>
        </w:tblCellMar>
        <w:tblLook w:val="0420" w:firstRow="1" w:lastRow="0" w:firstColumn="0" w:lastColumn="0" w:noHBand="0" w:noVBand="1"/>
      </w:tblPr>
      <w:tblGrid>
        <w:gridCol w:w="1260"/>
        <w:gridCol w:w="1008"/>
        <w:gridCol w:w="1152"/>
        <w:gridCol w:w="1260"/>
        <w:gridCol w:w="990"/>
        <w:gridCol w:w="990"/>
        <w:gridCol w:w="1080"/>
        <w:gridCol w:w="900"/>
      </w:tblGrid>
      <w:tr w:rsidR="008972CC" w:rsidRPr="0027182A" w14:paraId="1F24EBCE" w14:textId="77777777" w:rsidTr="008972CC">
        <w:trPr>
          <w:cantSplit/>
          <w:trHeight w:val="26"/>
          <w:jc w:val="center"/>
        </w:trPr>
        <w:tc>
          <w:tcPr>
            <w:tcW w:w="126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4E89A638" w14:textId="77777777" w:rsidR="0090692D" w:rsidRPr="0027182A" w:rsidRDefault="0090692D" w:rsidP="008972CC">
            <w:pPr>
              <w:ind w:left="-54" w:right="-57"/>
              <w:rPr>
                <w:b/>
                <w:sz w:val="16"/>
              </w:rPr>
            </w:pPr>
          </w:p>
        </w:tc>
        <w:tc>
          <w:tcPr>
            <w:tcW w:w="1008"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11BA927B" w14:textId="77777777" w:rsidR="0090692D" w:rsidRPr="0027182A" w:rsidRDefault="0090692D" w:rsidP="008972CC">
            <w:pPr>
              <w:autoSpaceDE w:val="0"/>
              <w:autoSpaceDN w:val="0"/>
              <w:adjustRightInd w:val="0"/>
              <w:ind w:left="-54" w:right="-57"/>
              <w:jc w:val="center"/>
              <w:rPr>
                <w:rFonts w:eastAsia="Calibri"/>
                <w:b/>
                <w:bCs/>
                <w:sz w:val="16"/>
              </w:rPr>
            </w:pPr>
            <w:r w:rsidRPr="0027182A">
              <w:rPr>
                <w:b/>
                <w:bCs/>
                <w:sz w:val="16"/>
              </w:rPr>
              <w:t>Reusability (A1)</w:t>
            </w:r>
          </w:p>
        </w:tc>
        <w:tc>
          <w:tcPr>
            <w:tcW w:w="1152"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3D922DE2" w14:textId="77777777" w:rsidR="0090692D" w:rsidRPr="0027182A" w:rsidRDefault="0090692D" w:rsidP="008972CC">
            <w:pPr>
              <w:autoSpaceDE w:val="0"/>
              <w:autoSpaceDN w:val="0"/>
              <w:adjustRightInd w:val="0"/>
              <w:ind w:left="-54" w:right="-57"/>
              <w:jc w:val="center"/>
              <w:rPr>
                <w:b/>
                <w:bCs/>
                <w:sz w:val="16"/>
              </w:rPr>
            </w:pPr>
            <w:r w:rsidRPr="0027182A">
              <w:rPr>
                <w:b/>
                <w:bCs/>
                <w:sz w:val="16"/>
              </w:rPr>
              <w:t>Flexibility (A2)</w:t>
            </w:r>
          </w:p>
        </w:tc>
        <w:tc>
          <w:tcPr>
            <w:tcW w:w="1260"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2BF70F98" w14:textId="77777777" w:rsidR="0090692D" w:rsidRPr="0027182A" w:rsidRDefault="0090692D" w:rsidP="008972CC">
            <w:pPr>
              <w:autoSpaceDE w:val="0"/>
              <w:autoSpaceDN w:val="0"/>
              <w:adjustRightInd w:val="0"/>
              <w:ind w:left="-54" w:right="-57"/>
              <w:jc w:val="center"/>
              <w:rPr>
                <w:b/>
                <w:sz w:val="16"/>
              </w:rPr>
            </w:pPr>
            <w:r w:rsidRPr="0027182A">
              <w:rPr>
                <w:b/>
                <w:bCs/>
                <w:sz w:val="16"/>
              </w:rPr>
              <w:t>Extensibility (A3)</w:t>
            </w:r>
          </w:p>
        </w:tc>
        <w:tc>
          <w:tcPr>
            <w:tcW w:w="990" w:type="dxa"/>
            <w:tcBorders>
              <w:top w:val="single" w:sz="4" w:space="0" w:color="auto"/>
              <w:bottom w:val="single" w:sz="4" w:space="0" w:color="auto"/>
            </w:tcBorders>
            <w:shd w:val="clear" w:color="auto" w:fill="auto"/>
            <w:vAlign w:val="center"/>
            <w:hideMark/>
          </w:tcPr>
          <w:p w14:paraId="401E018D" w14:textId="77777777" w:rsidR="0090692D" w:rsidRPr="0027182A" w:rsidRDefault="0090692D" w:rsidP="008972CC">
            <w:pPr>
              <w:autoSpaceDE w:val="0"/>
              <w:autoSpaceDN w:val="0"/>
              <w:adjustRightInd w:val="0"/>
              <w:ind w:left="-54" w:right="-57"/>
              <w:jc w:val="center"/>
              <w:rPr>
                <w:b/>
                <w:bCs/>
                <w:sz w:val="16"/>
              </w:rPr>
            </w:pPr>
            <w:r w:rsidRPr="0027182A">
              <w:rPr>
                <w:b/>
                <w:bCs/>
                <w:sz w:val="16"/>
              </w:rPr>
              <w:t>Granularity (A4)</w:t>
            </w:r>
          </w:p>
        </w:tc>
        <w:tc>
          <w:tcPr>
            <w:tcW w:w="990" w:type="dxa"/>
            <w:tcBorders>
              <w:top w:val="single" w:sz="4" w:space="0" w:color="auto"/>
              <w:bottom w:val="single" w:sz="4" w:space="0" w:color="auto"/>
            </w:tcBorders>
            <w:shd w:val="clear" w:color="auto" w:fill="auto"/>
            <w:vAlign w:val="center"/>
            <w:hideMark/>
          </w:tcPr>
          <w:p w14:paraId="5A2E5510" w14:textId="77777777" w:rsidR="0090692D" w:rsidRPr="0027182A" w:rsidRDefault="0090692D" w:rsidP="008972CC">
            <w:pPr>
              <w:autoSpaceDE w:val="0"/>
              <w:autoSpaceDN w:val="0"/>
              <w:adjustRightInd w:val="0"/>
              <w:ind w:left="-54" w:right="-57"/>
              <w:jc w:val="center"/>
              <w:rPr>
                <w:b/>
                <w:bCs/>
                <w:sz w:val="16"/>
              </w:rPr>
            </w:pPr>
            <w:r w:rsidRPr="0027182A">
              <w:rPr>
                <w:b/>
                <w:bCs/>
                <w:sz w:val="16"/>
              </w:rPr>
              <w:t>Consistency (A5)</w:t>
            </w:r>
          </w:p>
        </w:tc>
        <w:tc>
          <w:tcPr>
            <w:tcW w:w="1080" w:type="dxa"/>
            <w:tcBorders>
              <w:top w:val="single" w:sz="4" w:space="0" w:color="auto"/>
              <w:bottom w:val="single" w:sz="4" w:space="0" w:color="auto"/>
            </w:tcBorders>
            <w:shd w:val="clear" w:color="auto" w:fill="auto"/>
            <w:vAlign w:val="center"/>
            <w:hideMark/>
          </w:tcPr>
          <w:p w14:paraId="3E8234A8" w14:textId="77777777" w:rsidR="0090692D" w:rsidRPr="0027182A" w:rsidRDefault="0090692D" w:rsidP="008972CC">
            <w:pPr>
              <w:autoSpaceDE w:val="0"/>
              <w:autoSpaceDN w:val="0"/>
              <w:adjustRightInd w:val="0"/>
              <w:ind w:left="-54" w:right="-57"/>
              <w:jc w:val="center"/>
              <w:rPr>
                <w:b/>
                <w:bCs/>
                <w:sz w:val="16"/>
              </w:rPr>
            </w:pPr>
            <w:r w:rsidRPr="0027182A">
              <w:rPr>
                <w:b/>
                <w:bCs/>
                <w:sz w:val="16"/>
              </w:rPr>
              <w:t>Redundancy (A6)</w:t>
            </w:r>
          </w:p>
        </w:tc>
        <w:tc>
          <w:tcPr>
            <w:tcW w:w="900" w:type="dxa"/>
            <w:tcBorders>
              <w:top w:val="single" w:sz="4" w:space="0" w:color="auto"/>
              <w:bottom w:val="single" w:sz="4" w:space="0" w:color="auto"/>
            </w:tcBorders>
            <w:shd w:val="clear" w:color="auto" w:fill="auto"/>
            <w:vAlign w:val="center"/>
            <w:hideMark/>
          </w:tcPr>
          <w:p w14:paraId="242AF5D0" w14:textId="77777777" w:rsidR="0090692D" w:rsidRPr="0027182A" w:rsidRDefault="0090692D" w:rsidP="008972CC">
            <w:pPr>
              <w:autoSpaceDE w:val="0"/>
              <w:autoSpaceDN w:val="0"/>
              <w:adjustRightInd w:val="0"/>
              <w:ind w:left="-54" w:right="-57"/>
              <w:jc w:val="center"/>
              <w:rPr>
                <w:b/>
                <w:bCs/>
                <w:sz w:val="16"/>
              </w:rPr>
            </w:pPr>
            <w:r w:rsidRPr="0027182A">
              <w:rPr>
                <w:b/>
                <w:bCs/>
                <w:sz w:val="16"/>
              </w:rPr>
              <w:t>Scalability (A7)</w:t>
            </w:r>
          </w:p>
        </w:tc>
      </w:tr>
      <w:tr w:rsidR="008972CC" w:rsidRPr="0027182A" w14:paraId="5E8F9CF0" w14:textId="77777777" w:rsidTr="008972CC">
        <w:trPr>
          <w:trHeight w:val="136"/>
          <w:jc w:val="center"/>
        </w:trPr>
        <w:tc>
          <w:tcPr>
            <w:tcW w:w="1260" w:type="dxa"/>
            <w:tcBorders>
              <w:top w:val="single" w:sz="4" w:space="0" w:color="auto"/>
            </w:tcBorders>
            <w:shd w:val="clear" w:color="auto" w:fill="auto"/>
            <w:tcMar>
              <w:top w:w="72" w:type="dxa"/>
              <w:left w:w="144" w:type="dxa"/>
              <w:bottom w:w="72" w:type="dxa"/>
              <w:right w:w="144" w:type="dxa"/>
            </w:tcMar>
            <w:vAlign w:val="center"/>
            <w:hideMark/>
          </w:tcPr>
          <w:p w14:paraId="6676FD00" w14:textId="77777777" w:rsidR="0090692D" w:rsidRPr="0027182A" w:rsidRDefault="0090692D" w:rsidP="008972CC">
            <w:pPr>
              <w:autoSpaceDE w:val="0"/>
              <w:autoSpaceDN w:val="0"/>
              <w:adjustRightInd w:val="0"/>
              <w:ind w:left="-54" w:right="-57"/>
              <w:jc w:val="center"/>
              <w:rPr>
                <w:b/>
                <w:bCs/>
                <w:sz w:val="16"/>
              </w:rPr>
            </w:pPr>
            <w:r w:rsidRPr="0027182A">
              <w:rPr>
                <w:b/>
                <w:bCs/>
                <w:sz w:val="16"/>
              </w:rPr>
              <w:t>Reusability (A1)</w:t>
            </w:r>
          </w:p>
        </w:tc>
        <w:tc>
          <w:tcPr>
            <w:tcW w:w="1008" w:type="dxa"/>
            <w:tcBorders>
              <w:top w:val="single" w:sz="4" w:space="0" w:color="auto"/>
            </w:tcBorders>
            <w:shd w:val="clear" w:color="auto" w:fill="auto"/>
            <w:tcMar>
              <w:top w:w="72" w:type="dxa"/>
              <w:left w:w="144" w:type="dxa"/>
              <w:bottom w:w="72" w:type="dxa"/>
              <w:right w:w="144" w:type="dxa"/>
            </w:tcMar>
            <w:vAlign w:val="center"/>
            <w:hideMark/>
          </w:tcPr>
          <w:p w14:paraId="7DD4C78E" w14:textId="77777777" w:rsidR="0090692D" w:rsidRPr="0027182A" w:rsidRDefault="0090692D" w:rsidP="008972CC">
            <w:pPr>
              <w:autoSpaceDE w:val="0"/>
              <w:autoSpaceDN w:val="0"/>
              <w:adjustRightInd w:val="0"/>
              <w:ind w:left="-54" w:right="-57"/>
              <w:jc w:val="center"/>
              <w:rPr>
                <w:sz w:val="16"/>
              </w:rPr>
            </w:pPr>
            <w:r w:rsidRPr="0027182A">
              <w:rPr>
                <w:sz w:val="16"/>
              </w:rPr>
              <w:t>1,1,1</w:t>
            </w:r>
          </w:p>
        </w:tc>
        <w:tc>
          <w:tcPr>
            <w:tcW w:w="1152" w:type="dxa"/>
            <w:tcBorders>
              <w:top w:val="single" w:sz="4" w:space="0" w:color="auto"/>
            </w:tcBorders>
            <w:shd w:val="clear" w:color="auto" w:fill="auto"/>
            <w:tcMar>
              <w:top w:w="72" w:type="dxa"/>
              <w:left w:w="144" w:type="dxa"/>
              <w:bottom w:w="72" w:type="dxa"/>
              <w:right w:w="144" w:type="dxa"/>
            </w:tcMar>
            <w:vAlign w:val="center"/>
            <w:hideMark/>
          </w:tcPr>
          <w:p w14:paraId="66F89BA1" w14:textId="77777777" w:rsidR="0090692D" w:rsidRPr="0027182A" w:rsidRDefault="0090692D" w:rsidP="008972CC">
            <w:pPr>
              <w:tabs>
                <w:tab w:val="left" w:pos="-66"/>
              </w:tabs>
              <w:autoSpaceDE w:val="0"/>
              <w:autoSpaceDN w:val="0"/>
              <w:adjustRightInd w:val="0"/>
              <w:ind w:left="-54" w:right="-57"/>
              <w:jc w:val="center"/>
              <w:rPr>
                <w:sz w:val="16"/>
              </w:rPr>
            </w:pPr>
            <w:r w:rsidRPr="0027182A">
              <w:rPr>
                <w:sz w:val="16"/>
              </w:rPr>
              <w:t>0.6900, 0.8900, 1.1000</w:t>
            </w:r>
          </w:p>
        </w:tc>
        <w:tc>
          <w:tcPr>
            <w:tcW w:w="1260" w:type="dxa"/>
            <w:tcBorders>
              <w:top w:val="single" w:sz="4" w:space="0" w:color="auto"/>
            </w:tcBorders>
            <w:shd w:val="clear" w:color="auto" w:fill="auto"/>
            <w:tcMar>
              <w:top w:w="72" w:type="dxa"/>
              <w:left w:w="144" w:type="dxa"/>
              <w:bottom w:w="72" w:type="dxa"/>
              <w:right w:w="144" w:type="dxa"/>
            </w:tcMar>
            <w:vAlign w:val="center"/>
            <w:hideMark/>
          </w:tcPr>
          <w:p w14:paraId="6A7751DE" w14:textId="77777777" w:rsidR="0090692D" w:rsidRPr="0027182A" w:rsidRDefault="0090692D" w:rsidP="008972CC">
            <w:pPr>
              <w:tabs>
                <w:tab w:val="left" w:pos="212"/>
              </w:tabs>
              <w:autoSpaceDE w:val="0"/>
              <w:autoSpaceDN w:val="0"/>
              <w:adjustRightInd w:val="0"/>
              <w:ind w:left="-54" w:right="-57"/>
              <w:jc w:val="center"/>
              <w:rPr>
                <w:sz w:val="16"/>
              </w:rPr>
            </w:pPr>
            <w:r w:rsidRPr="0027182A">
              <w:rPr>
                <w:sz w:val="16"/>
              </w:rPr>
              <w:t>0.6601, 1.1700, 1.6900</w:t>
            </w:r>
          </w:p>
        </w:tc>
        <w:tc>
          <w:tcPr>
            <w:tcW w:w="990" w:type="dxa"/>
            <w:tcBorders>
              <w:top w:val="single" w:sz="4" w:space="0" w:color="auto"/>
            </w:tcBorders>
            <w:shd w:val="clear" w:color="auto" w:fill="auto"/>
            <w:vAlign w:val="center"/>
            <w:hideMark/>
          </w:tcPr>
          <w:p w14:paraId="7E8C9E71" w14:textId="77777777" w:rsidR="0090692D" w:rsidRPr="0027182A" w:rsidRDefault="0090692D" w:rsidP="008972CC">
            <w:pPr>
              <w:tabs>
                <w:tab w:val="left" w:pos="212"/>
              </w:tabs>
              <w:autoSpaceDE w:val="0"/>
              <w:autoSpaceDN w:val="0"/>
              <w:adjustRightInd w:val="0"/>
              <w:ind w:left="-54" w:right="-57"/>
              <w:jc w:val="center"/>
              <w:rPr>
                <w:sz w:val="16"/>
              </w:rPr>
            </w:pPr>
            <w:r w:rsidRPr="0027182A">
              <w:rPr>
                <w:sz w:val="16"/>
              </w:rPr>
              <w:t>0.7000, 0.9500, 1.3500</w:t>
            </w:r>
          </w:p>
        </w:tc>
        <w:tc>
          <w:tcPr>
            <w:tcW w:w="990" w:type="dxa"/>
            <w:tcBorders>
              <w:top w:val="single" w:sz="4" w:space="0" w:color="auto"/>
            </w:tcBorders>
            <w:shd w:val="clear" w:color="auto" w:fill="auto"/>
            <w:vAlign w:val="center"/>
            <w:hideMark/>
          </w:tcPr>
          <w:p w14:paraId="73A74B5C" w14:textId="77777777" w:rsidR="0090692D" w:rsidRPr="0027182A" w:rsidRDefault="0090692D" w:rsidP="008972CC">
            <w:pPr>
              <w:tabs>
                <w:tab w:val="left" w:pos="212"/>
              </w:tabs>
              <w:autoSpaceDE w:val="0"/>
              <w:autoSpaceDN w:val="0"/>
              <w:adjustRightInd w:val="0"/>
              <w:ind w:left="-54" w:right="-57"/>
              <w:jc w:val="center"/>
              <w:rPr>
                <w:sz w:val="16"/>
              </w:rPr>
            </w:pPr>
            <w:r w:rsidRPr="0027182A">
              <w:rPr>
                <w:sz w:val="16"/>
              </w:rPr>
              <w:t>1.1900, 1.5800, 2.1500</w:t>
            </w:r>
          </w:p>
        </w:tc>
        <w:tc>
          <w:tcPr>
            <w:tcW w:w="1080" w:type="dxa"/>
            <w:tcBorders>
              <w:top w:val="single" w:sz="4" w:space="0" w:color="auto"/>
            </w:tcBorders>
            <w:shd w:val="clear" w:color="auto" w:fill="auto"/>
            <w:vAlign w:val="center"/>
            <w:hideMark/>
          </w:tcPr>
          <w:p w14:paraId="7403016E" w14:textId="77777777" w:rsidR="0090692D" w:rsidRPr="0027182A" w:rsidRDefault="0090692D" w:rsidP="008972CC">
            <w:pPr>
              <w:tabs>
                <w:tab w:val="left" w:pos="-66"/>
              </w:tabs>
              <w:autoSpaceDE w:val="0"/>
              <w:autoSpaceDN w:val="0"/>
              <w:adjustRightInd w:val="0"/>
              <w:ind w:left="-54" w:right="-57"/>
              <w:jc w:val="center"/>
              <w:rPr>
                <w:sz w:val="16"/>
              </w:rPr>
            </w:pPr>
            <w:r w:rsidRPr="0027182A">
              <w:rPr>
                <w:sz w:val="16"/>
              </w:rPr>
              <w:t>0.2300, 0.2800, 0.3600</w:t>
            </w:r>
          </w:p>
        </w:tc>
        <w:tc>
          <w:tcPr>
            <w:tcW w:w="900" w:type="dxa"/>
            <w:tcBorders>
              <w:top w:val="single" w:sz="4" w:space="0" w:color="auto"/>
            </w:tcBorders>
            <w:shd w:val="clear" w:color="auto" w:fill="auto"/>
            <w:vAlign w:val="center"/>
            <w:hideMark/>
          </w:tcPr>
          <w:p w14:paraId="325AC04A" w14:textId="77777777" w:rsidR="0090692D" w:rsidRPr="0027182A" w:rsidRDefault="0090692D" w:rsidP="008972CC">
            <w:pPr>
              <w:tabs>
                <w:tab w:val="left" w:pos="-66"/>
              </w:tabs>
              <w:autoSpaceDE w:val="0"/>
              <w:autoSpaceDN w:val="0"/>
              <w:adjustRightInd w:val="0"/>
              <w:ind w:left="-54" w:right="-57"/>
              <w:jc w:val="center"/>
              <w:rPr>
                <w:sz w:val="16"/>
              </w:rPr>
            </w:pPr>
            <w:r w:rsidRPr="0027182A">
              <w:rPr>
                <w:sz w:val="16"/>
              </w:rPr>
              <w:t>1.1500, 1.4400, 1.7000</w:t>
            </w:r>
          </w:p>
        </w:tc>
      </w:tr>
      <w:tr w:rsidR="008972CC" w:rsidRPr="0027182A" w14:paraId="043D9981" w14:textId="77777777" w:rsidTr="008972CC">
        <w:trPr>
          <w:trHeight w:val="14"/>
          <w:jc w:val="center"/>
        </w:trPr>
        <w:tc>
          <w:tcPr>
            <w:tcW w:w="1260" w:type="dxa"/>
            <w:shd w:val="clear" w:color="auto" w:fill="auto"/>
            <w:tcMar>
              <w:top w:w="72" w:type="dxa"/>
              <w:left w:w="144" w:type="dxa"/>
              <w:bottom w:w="72" w:type="dxa"/>
              <w:right w:w="144" w:type="dxa"/>
            </w:tcMar>
            <w:vAlign w:val="center"/>
            <w:hideMark/>
          </w:tcPr>
          <w:p w14:paraId="46849D05" w14:textId="77777777" w:rsidR="0090692D" w:rsidRPr="0027182A" w:rsidRDefault="0090692D" w:rsidP="008972CC">
            <w:pPr>
              <w:autoSpaceDE w:val="0"/>
              <w:autoSpaceDN w:val="0"/>
              <w:adjustRightInd w:val="0"/>
              <w:ind w:left="-54" w:right="-57"/>
              <w:jc w:val="center"/>
              <w:rPr>
                <w:b/>
                <w:bCs/>
                <w:sz w:val="16"/>
              </w:rPr>
            </w:pPr>
            <w:r w:rsidRPr="0027182A">
              <w:rPr>
                <w:b/>
                <w:bCs/>
                <w:sz w:val="16"/>
              </w:rPr>
              <w:t>Flexibility (A2)</w:t>
            </w:r>
          </w:p>
        </w:tc>
        <w:tc>
          <w:tcPr>
            <w:tcW w:w="1008" w:type="dxa"/>
            <w:shd w:val="clear" w:color="auto" w:fill="auto"/>
            <w:tcMar>
              <w:top w:w="72" w:type="dxa"/>
              <w:left w:w="144" w:type="dxa"/>
              <w:bottom w:w="72" w:type="dxa"/>
              <w:right w:w="144" w:type="dxa"/>
            </w:tcMar>
            <w:vAlign w:val="center"/>
            <w:hideMark/>
          </w:tcPr>
          <w:p w14:paraId="6888AFFE"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152" w:type="dxa"/>
            <w:shd w:val="clear" w:color="auto" w:fill="auto"/>
            <w:tcMar>
              <w:top w:w="72" w:type="dxa"/>
              <w:left w:w="144" w:type="dxa"/>
              <w:bottom w:w="72" w:type="dxa"/>
              <w:right w:w="144" w:type="dxa"/>
            </w:tcMar>
            <w:vAlign w:val="center"/>
            <w:hideMark/>
          </w:tcPr>
          <w:p w14:paraId="5ED481AE" w14:textId="77777777" w:rsidR="0090692D" w:rsidRPr="0027182A" w:rsidRDefault="0090692D" w:rsidP="008972CC">
            <w:pPr>
              <w:autoSpaceDE w:val="0"/>
              <w:autoSpaceDN w:val="0"/>
              <w:adjustRightInd w:val="0"/>
              <w:ind w:left="-54" w:right="-57"/>
              <w:jc w:val="center"/>
              <w:rPr>
                <w:sz w:val="16"/>
              </w:rPr>
            </w:pPr>
            <w:r w:rsidRPr="0027182A">
              <w:rPr>
                <w:sz w:val="16"/>
              </w:rPr>
              <w:t>1,1,1</w:t>
            </w:r>
          </w:p>
        </w:tc>
        <w:tc>
          <w:tcPr>
            <w:tcW w:w="1260" w:type="dxa"/>
            <w:shd w:val="clear" w:color="auto" w:fill="auto"/>
            <w:tcMar>
              <w:top w:w="72" w:type="dxa"/>
              <w:left w:w="144" w:type="dxa"/>
              <w:bottom w:w="72" w:type="dxa"/>
              <w:right w:w="144" w:type="dxa"/>
            </w:tcMar>
            <w:vAlign w:val="center"/>
            <w:hideMark/>
          </w:tcPr>
          <w:p w14:paraId="197FEB52" w14:textId="77777777" w:rsidR="0090692D" w:rsidRPr="0027182A" w:rsidRDefault="0090692D" w:rsidP="008972CC">
            <w:pPr>
              <w:tabs>
                <w:tab w:val="left" w:pos="-66"/>
              </w:tabs>
              <w:autoSpaceDE w:val="0"/>
              <w:autoSpaceDN w:val="0"/>
              <w:adjustRightInd w:val="0"/>
              <w:ind w:left="-54" w:right="-57"/>
              <w:jc w:val="center"/>
              <w:rPr>
                <w:sz w:val="16"/>
              </w:rPr>
            </w:pPr>
            <w:r w:rsidRPr="0027182A">
              <w:rPr>
                <w:sz w:val="16"/>
              </w:rPr>
              <w:t>0.3100, 0.3900, 0.5600</w:t>
            </w:r>
          </w:p>
        </w:tc>
        <w:tc>
          <w:tcPr>
            <w:tcW w:w="990" w:type="dxa"/>
            <w:shd w:val="clear" w:color="auto" w:fill="auto"/>
            <w:vAlign w:val="center"/>
            <w:hideMark/>
          </w:tcPr>
          <w:p w14:paraId="5B736CF9" w14:textId="77777777" w:rsidR="0090692D" w:rsidRPr="0027182A" w:rsidRDefault="0090692D" w:rsidP="008972CC">
            <w:pPr>
              <w:tabs>
                <w:tab w:val="left" w:pos="-66"/>
              </w:tabs>
              <w:autoSpaceDE w:val="0"/>
              <w:autoSpaceDN w:val="0"/>
              <w:adjustRightInd w:val="0"/>
              <w:ind w:left="-54" w:right="-57"/>
              <w:jc w:val="center"/>
              <w:rPr>
                <w:sz w:val="16"/>
              </w:rPr>
            </w:pPr>
            <w:r w:rsidRPr="0027182A">
              <w:rPr>
                <w:sz w:val="16"/>
              </w:rPr>
              <w:t>0.2300, 0.2800, 0.3600</w:t>
            </w:r>
          </w:p>
        </w:tc>
        <w:tc>
          <w:tcPr>
            <w:tcW w:w="990" w:type="dxa"/>
            <w:shd w:val="clear" w:color="auto" w:fill="auto"/>
            <w:vAlign w:val="center"/>
            <w:hideMark/>
          </w:tcPr>
          <w:p w14:paraId="76287188" w14:textId="77777777" w:rsidR="0090692D" w:rsidRPr="0027182A" w:rsidRDefault="0090692D" w:rsidP="008972CC">
            <w:pPr>
              <w:tabs>
                <w:tab w:val="left" w:pos="1005"/>
              </w:tabs>
              <w:autoSpaceDE w:val="0"/>
              <w:autoSpaceDN w:val="0"/>
              <w:adjustRightInd w:val="0"/>
              <w:ind w:left="-54" w:right="-57"/>
              <w:contextualSpacing/>
              <w:jc w:val="center"/>
              <w:rPr>
                <w:bCs/>
                <w:iCs/>
                <w:sz w:val="16"/>
              </w:rPr>
            </w:pPr>
            <w:r w:rsidRPr="0027182A">
              <w:rPr>
                <w:bCs/>
                <w:iCs/>
                <w:sz w:val="16"/>
              </w:rPr>
              <w:t>0.7910, 0.9600, 1.1350</w:t>
            </w:r>
          </w:p>
        </w:tc>
        <w:tc>
          <w:tcPr>
            <w:tcW w:w="1080" w:type="dxa"/>
            <w:shd w:val="clear" w:color="auto" w:fill="auto"/>
            <w:vAlign w:val="center"/>
            <w:hideMark/>
          </w:tcPr>
          <w:p w14:paraId="08986FE3" w14:textId="77777777" w:rsidR="0090692D" w:rsidRPr="0027182A" w:rsidRDefault="0090692D" w:rsidP="008972CC">
            <w:pPr>
              <w:tabs>
                <w:tab w:val="left" w:pos="1005"/>
              </w:tabs>
              <w:autoSpaceDE w:val="0"/>
              <w:autoSpaceDN w:val="0"/>
              <w:adjustRightInd w:val="0"/>
              <w:ind w:left="-54" w:right="-57"/>
              <w:contextualSpacing/>
              <w:jc w:val="center"/>
              <w:rPr>
                <w:bCs/>
                <w:iCs/>
                <w:sz w:val="16"/>
              </w:rPr>
            </w:pPr>
            <w:r w:rsidRPr="0027182A">
              <w:rPr>
                <w:bCs/>
                <w:iCs/>
                <w:sz w:val="16"/>
              </w:rPr>
              <w:t>1.7340, 2.2020, 2.6920</w:t>
            </w:r>
          </w:p>
        </w:tc>
        <w:tc>
          <w:tcPr>
            <w:tcW w:w="900" w:type="dxa"/>
            <w:shd w:val="clear" w:color="auto" w:fill="auto"/>
            <w:vAlign w:val="center"/>
            <w:hideMark/>
          </w:tcPr>
          <w:p w14:paraId="5B090625" w14:textId="77777777" w:rsidR="0090692D" w:rsidRPr="0027182A" w:rsidRDefault="0090692D" w:rsidP="008972CC">
            <w:pPr>
              <w:tabs>
                <w:tab w:val="left" w:pos="1005"/>
              </w:tabs>
              <w:autoSpaceDE w:val="0"/>
              <w:autoSpaceDN w:val="0"/>
              <w:adjustRightInd w:val="0"/>
              <w:ind w:left="-54" w:right="-57"/>
              <w:contextualSpacing/>
              <w:jc w:val="center"/>
              <w:rPr>
                <w:bCs/>
                <w:iCs/>
                <w:sz w:val="16"/>
              </w:rPr>
            </w:pPr>
            <w:r w:rsidRPr="0027182A">
              <w:rPr>
                <w:bCs/>
                <w:iCs/>
                <w:sz w:val="16"/>
              </w:rPr>
              <w:t>1.4790, 1.8590, 2.2150</w:t>
            </w:r>
          </w:p>
        </w:tc>
      </w:tr>
      <w:tr w:rsidR="008972CC" w:rsidRPr="0027182A" w14:paraId="41FD4A4B" w14:textId="77777777" w:rsidTr="008972CC">
        <w:trPr>
          <w:trHeight w:val="14"/>
          <w:jc w:val="center"/>
        </w:trPr>
        <w:tc>
          <w:tcPr>
            <w:tcW w:w="1260" w:type="dxa"/>
            <w:shd w:val="clear" w:color="auto" w:fill="auto"/>
            <w:tcMar>
              <w:top w:w="72" w:type="dxa"/>
              <w:left w:w="144" w:type="dxa"/>
              <w:bottom w:w="72" w:type="dxa"/>
              <w:right w:w="144" w:type="dxa"/>
            </w:tcMar>
            <w:vAlign w:val="center"/>
            <w:hideMark/>
          </w:tcPr>
          <w:p w14:paraId="4A369818" w14:textId="77777777" w:rsidR="0090692D" w:rsidRPr="0027182A" w:rsidRDefault="0090692D" w:rsidP="008972CC">
            <w:pPr>
              <w:autoSpaceDE w:val="0"/>
              <w:autoSpaceDN w:val="0"/>
              <w:adjustRightInd w:val="0"/>
              <w:ind w:left="-54" w:right="-57"/>
              <w:jc w:val="center"/>
              <w:rPr>
                <w:rFonts w:eastAsia="Calibri"/>
                <w:b/>
                <w:sz w:val="16"/>
              </w:rPr>
            </w:pPr>
            <w:r w:rsidRPr="0027182A">
              <w:rPr>
                <w:b/>
                <w:bCs/>
                <w:sz w:val="16"/>
              </w:rPr>
              <w:t>Extensibility (A3)</w:t>
            </w:r>
          </w:p>
        </w:tc>
        <w:tc>
          <w:tcPr>
            <w:tcW w:w="1008" w:type="dxa"/>
            <w:shd w:val="clear" w:color="auto" w:fill="auto"/>
            <w:tcMar>
              <w:top w:w="72" w:type="dxa"/>
              <w:left w:w="144" w:type="dxa"/>
              <w:bottom w:w="72" w:type="dxa"/>
              <w:right w:w="144" w:type="dxa"/>
            </w:tcMar>
            <w:vAlign w:val="center"/>
            <w:hideMark/>
          </w:tcPr>
          <w:p w14:paraId="2B75AD55"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152" w:type="dxa"/>
            <w:shd w:val="clear" w:color="auto" w:fill="auto"/>
            <w:tcMar>
              <w:top w:w="72" w:type="dxa"/>
              <w:left w:w="144" w:type="dxa"/>
              <w:bottom w:w="72" w:type="dxa"/>
              <w:right w:w="144" w:type="dxa"/>
            </w:tcMar>
            <w:vAlign w:val="center"/>
            <w:hideMark/>
          </w:tcPr>
          <w:p w14:paraId="5C875CD6"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260" w:type="dxa"/>
            <w:shd w:val="clear" w:color="auto" w:fill="auto"/>
            <w:tcMar>
              <w:top w:w="72" w:type="dxa"/>
              <w:left w:w="144" w:type="dxa"/>
              <w:bottom w:w="72" w:type="dxa"/>
              <w:right w:w="144" w:type="dxa"/>
            </w:tcMar>
            <w:vAlign w:val="center"/>
            <w:hideMark/>
          </w:tcPr>
          <w:p w14:paraId="5001581B" w14:textId="77777777" w:rsidR="0090692D" w:rsidRPr="0027182A" w:rsidRDefault="0090692D" w:rsidP="008972CC">
            <w:pPr>
              <w:autoSpaceDE w:val="0"/>
              <w:autoSpaceDN w:val="0"/>
              <w:adjustRightInd w:val="0"/>
              <w:ind w:left="-54" w:right="-57"/>
              <w:jc w:val="center"/>
              <w:rPr>
                <w:sz w:val="16"/>
              </w:rPr>
            </w:pPr>
            <w:r w:rsidRPr="0027182A">
              <w:rPr>
                <w:sz w:val="16"/>
              </w:rPr>
              <w:t>1,1,1</w:t>
            </w:r>
          </w:p>
        </w:tc>
        <w:tc>
          <w:tcPr>
            <w:tcW w:w="990" w:type="dxa"/>
            <w:shd w:val="clear" w:color="auto" w:fill="auto"/>
            <w:vAlign w:val="center"/>
            <w:hideMark/>
          </w:tcPr>
          <w:p w14:paraId="5E9DDFE5" w14:textId="77777777" w:rsidR="0090692D" w:rsidRPr="0027182A" w:rsidRDefault="0090692D" w:rsidP="008972CC">
            <w:pPr>
              <w:tabs>
                <w:tab w:val="left" w:pos="-66"/>
              </w:tabs>
              <w:autoSpaceDE w:val="0"/>
              <w:autoSpaceDN w:val="0"/>
              <w:adjustRightInd w:val="0"/>
              <w:ind w:left="-54" w:right="-57"/>
              <w:jc w:val="center"/>
              <w:rPr>
                <w:sz w:val="16"/>
              </w:rPr>
            </w:pPr>
            <w:r w:rsidRPr="0027182A">
              <w:rPr>
                <w:sz w:val="16"/>
              </w:rPr>
              <w:t>1.1500, 1.4400, 1.7000</w:t>
            </w:r>
          </w:p>
        </w:tc>
        <w:tc>
          <w:tcPr>
            <w:tcW w:w="990" w:type="dxa"/>
            <w:shd w:val="clear" w:color="auto" w:fill="auto"/>
            <w:vAlign w:val="center"/>
            <w:hideMark/>
          </w:tcPr>
          <w:p w14:paraId="69A33718" w14:textId="77777777" w:rsidR="0090692D" w:rsidRPr="0027182A" w:rsidRDefault="0090692D" w:rsidP="008972CC">
            <w:pPr>
              <w:tabs>
                <w:tab w:val="left" w:pos="-66"/>
              </w:tabs>
              <w:autoSpaceDE w:val="0"/>
              <w:autoSpaceDN w:val="0"/>
              <w:adjustRightInd w:val="0"/>
              <w:ind w:left="-54" w:right="-57"/>
              <w:jc w:val="center"/>
              <w:rPr>
                <w:sz w:val="16"/>
              </w:rPr>
            </w:pPr>
            <w:r w:rsidRPr="0027182A">
              <w:rPr>
                <w:sz w:val="16"/>
              </w:rPr>
              <w:t>0.6900, 0.8900, 1.1000</w:t>
            </w:r>
          </w:p>
        </w:tc>
        <w:tc>
          <w:tcPr>
            <w:tcW w:w="1080" w:type="dxa"/>
            <w:shd w:val="clear" w:color="auto" w:fill="auto"/>
            <w:vAlign w:val="center"/>
            <w:hideMark/>
          </w:tcPr>
          <w:p w14:paraId="35858AEE" w14:textId="77777777" w:rsidR="0090692D" w:rsidRPr="0027182A" w:rsidRDefault="0090692D" w:rsidP="008972CC">
            <w:pPr>
              <w:tabs>
                <w:tab w:val="left" w:pos="212"/>
              </w:tabs>
              <w:autoSpaceDE w:val="0"/>
              <w:autoSpaceDN w:val="0"/>
              <w:adjustRightInd w:val="0"/>
              <w:ind w:left="-54" w:right="-57"/>
              <w:jc w:val="center"/>
              <w:rPr>
                <w:sz w:val="16"/>
              </w:rPr>
            </w:pPr>
            <w:r w:rsidRPr="0027182A">
              <w:rPr>
                <w:sz w:val="16"/>
              </w:rPr>
              <w:t>0.6600, 1.1700, 1.6900</w:t>
            </w:r>
          </w:p>
        </w:tc>
        <w:tc>
          <w:tcPr>
            <w:tcW w:w="900" w:type="dxa"/>
            <w:shd w:val="clear" w:color="auto" w:fill="auto"/>
            <w:vAlign w:val="center"/>
            <w:hideMark/>
          </w:tcPr>
          <w:p w14:paraId="5F2FA5EC" w14:textId="77777777" w:rsidR="0090692D" w:rsidRPr="0027182A" w:rsidRDefault="0090692D" w:rsidP="008972CC">
            <w:pPr>
              <w:tabs>
                <w:tab w:val="left" w:pos="212"/>
              </w:tabs>
              <w:autoSpaceDE w:val="0"/>
              <w:autoSpaceDN w:val="0"/>
              <w:adjustRightInd w:val="0"/>
              <w:ind w:left="-54" w:right="-57"/>
              <w:jc w:val="center"/>
              <w:rPr>
                <w:sz w:val="16"/>
              </w:rPr>
            </w:pPr>
            <w:r w:rsidRPr="0027182A">
              <w:rPr>
                <w:sz w:val="16"/>
              </w:rPr>
              <w:t>0.7000, 0.9500, 1.3500</w:t>
            </w:r>
          </w:p>
        </w:tc>
      </w:tr>
      <w:tr w:rsidR="008972CC" w:rsidRPr="0027182A" w14:paraId="26C0DA64" w14:textId="77777777" w:rsidTr="008972CC">
        <w:trPr>
          <w:trHeight w:val="14"/>
          <w:jc w:val="center"/>
        </w:trPr>
        <w:tc>
          <w:tcPr>
            <w:tcW w:w="1260" w:type="dxa"/>
            <w:shd w:val="clear" w:color="auto" w:fill="auto"/>
            <w:tcMar>
              <w:top w:w="72" w:type="dxa"/>
              <w:left w:w="144" w:type="dxa"/>
              <w:bottom w:w="72" w:type="dxa"/>
              <w:right w:w="144" w:type="dxa"/>
            </w:tcMar>
            <w:vAlign w:val="center"/>
            <w:hideMark/>
          </w:tcPr>
          <w:p w14:paraId="2D17E6E1" w14:textId="77777777" w:rsidR="0090692D" w:rsidRPr="0027182A" w:rsidRDefault="0090692D" w:rsidP="008972CC">
            <w:pPr>
              <w:autoSpaceDE w:val="0"/>
              <w:autoSpaceDN w:val="0"/>
              <w:adjustRightInd w:val="0"/>
              <w:ind w:left="-54" w:right="-57"/>
              <w:jc w:val="center"/>
              <w:rPr>
                <w:b/>
                <w:bCs/>
                <w:sz w:val="16"/>
              </w:rPr>
            </w:pPr>
            <w:r w:rsidRPr="0027182A">
              <w:rPr>
                <w:b/>
                <w:bCs/>
                <w:sz w:val="16"/>
              </w:rPr>
              <w:t>Granularity (A4)</w:t>
            </w:r>
          </w:p>
        </w:tc>
        <w:tc>
          <w:tcPr>
            <w:tcW w:w="1008" w:type="dxa"/>
            <w:shd w:val="clear" w:color="auto" w:fill="auto"/>
            <w:tcMar>
              <w:top w:w="72" w:type="dxa"/>
              <w:left w:w="144" w:type="dxa"/>
              <w:bottom w:w="72" w:type="dxa"/>
              <w:right w:w="144" w:type="dxa"/>
            </w:tcMar>
            <w:vAlign w:val="center"/>
            <w:hideMark/>
          </w:tcPr>
          <w:p w14:paraId="09011218"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152" w:type="dxa"/>
            <w:shd w:val="clear" w:color="auto" w:fill="auto"/>
            <w:tcMar>
              <w:top w:w="72" w:type="dxa"/>
              <w:left w:w="144" w:type="dxa"/>
              <w:bottom w:w="72" w:type="dxa"/>
              <w:right w:w="144" w:type="dxa"/>
            </w:tcMar>
            <w:vAlign w:val="center"/>
            <w:hideMark/>
          </w:tcPr>
          <w:p w14:paraId="091FD9B8"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260" w:type="dxa"/>
            <w:shd w:val="clear" w:color="auto" w:fill="auto"/>
            <w:tcMar>
              <w:top w:w="72" w:type="dxa"/>
              <w:left w:w="144" w:type="dxa"/>
              <w:bottom w:w="72" w:type="dxa"/>
              <w:right w:w="144" w:type="dxa"/>
            </w:tcMar>
            <w:vAlign w:val="center"/>
            <w:hideMark/>
          </w:tcPr>
          <w:p w14:paraId="25F027C2"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990" w:type="dxa"/>
            <w:shd w:val="clear" w:color="auto" w:fill="auto"/>
            <w:vAlign w:val="center"/>
            <w:hideMark/>
          </w:tcPr>
          <w:p w14:paraId="093214FF" w14:textId="77777777" w:rsidR="0090692D" w:rsidRPr="0027182A" w:rsidRDefault="0090692D" w:rsidP="008972CC">
            <w:pPr>
              <w:autoSpaceDE w:val="0"/>
              <w:autoSpaceDN w:val="0"/>
              <w:adjustRightInd w:val="0"/>
              <w:ind w:left="-54" w:right="-57"/>
              <w:jc w:val="center"/>
              <w:rPr>
                <w:sz w:val="16"/>
              </w:rPr>
            </w:pPr>
            <w:r w:rsidRPr="0027182A">
              <w:rPr>
                <w:sz w:val="16"/>
              </w:rPr>
              <w:t>1,1,1</w:t>
            </w:r>
          </w:p>
        </w:tc>
        <w:tc>
          <w:tcPr>
            <w:tcW w:w="990" w:type="dxa"/>
            <w:shd w:val="clear" w:color="auto" w:fill="auto"/>
            <w:vAlign w:val="center"/>
            <w:hideMark/>
          </w:tcPr>
          <w:p w14:paraId="615C341B" w14:textId="77777777" w:rsidR="0090692D" w:rsidRPr="0027182A" w:rsidRDefault="0090692D" w:rsidP="008972CC">
            <w:pPr>
              <w:tabs>
                <w:tab w:val="left" w:pos="212"/>
              </w:tabs>
              <w:autoSpaceDE w:val="0"/>
              <w:autoSpaceDN w:val="0"/>
              <w:adjustRightInd w:val="0"/>
              <w:ind w:left="-54" w:right="-57"/>
              <w:jc w:val="center"/>
              <w:rPr>
                <w:sz w:val="16"/>
              </w:rPr>
            </w:pPr>
            <w:r w:rsidRPr="0027182A">
              <w:rPr>
                <w:sz w:val="16"/>
              </w:rPr>
              <w:t>1.1900, 1.5800, 2.1500</w:t>
            </w:r>
          </w:p>
        </w:tc>
        <w:tc>
          <w:tcPr>
            <w:tcW w:w="1080" w:type="dxa"/>
            <w:shd w:val="clear" w:color="auto" w:fill="auto"/>
            <w:vAlign w:val="center"/>
            <w:hideMark/>
          </w:tcPr>
          <w:p w14:paraId="2947D5DD" w14:textId="77777777" w:rsidR="0090692D" w:rsidRPr="0027182A" w:rsidRDefault="0090692D" w:rsidP="008972CC">
            <w:pPr>
              <w:tabs>
                <w:tab w:val="left" w:pos="-66"/>
              </w:tabs>
              <w:autoSpaceDE w:val="0"/>
              <w:autoSpaceDN w:val="0"/>
              <w:adjustRightInd w:val="0"/>
              <w:ind w:left="-54" w:right="-57"/>
              <w:jc w:val="center"/>
              <w:rPr>
                <w:sz w:val="16"/>
              </w:rPr>
            </w:pPr>
            <w:r w:rsidRPr="0027182A">
              <w:rPr>
                <w:sz w:val="16"/>
              </w:rPr>
              <w:t>0.2300, 0.2800, 0.3600</w:t>
            </w:r>
          </w:p>
        </w:tc>
        <w:tc>
          <w:tcPr>
            <w:tcW w:w="900" w:type="dxa"/>
            <w:shd w:val="clear" w:color="auto" w:fill="auto"/>
            <w:vAlign w:val="center"/>
            <w:hideMark/>
          </w:tcPr>
          <w:p w14:paraId="43E441E6" w14:textId="77777777" w:rsidR="0090692D" w:rsidRPr="0027182A" w:rsidRDefault="0090692D" w:rsidP="008972CC">
            <w:pPr>
              <w:tabs>
                <w:tab w:val="left" w:pos="-66"/>
              </w:tabs>
              <w:autoSpaceDE w:val="0"/>
              <w:autoSpaceDN w:val="0"/>
              <w:adjustRightInd w:val="0"/>
              <w:ind w:left="-54" w:right="-57"/>
              <w:jc w:val="center"/>
              <w:rPr>
                <w:sz w:val="16"/>
              </w:rPr>
            </w:pPr>
            <w:r w:rsidRPr="0027182A">
              <w:rPr>
                <w:sz w:val="16"/>
              </w:rPr>
              <w:t>1.1500, 1.4400, 1.7000</w:t>
            </w:r>
          </w:p>
        </w:tc>
      </w:tr>
      <w:tr w:rsidR="008972CC" w:rsidRPr="0027182A" w14:paraId="4C03C143" w14:textId="77777777" w:rsidTr="008972CC">
        <w:trPr>
          <w:trHeight w:val="14"/>
          <w:jc w:val="center"/>
        </w:trPr>
        <w:tc>
          <w:tcPr>
            <w:tcW w:w="1260" w:type="dxa"/>
            <w:shd w:val="clear" w:color="auto" w:fill="auto"/>
            <w:tcMar>
              <w:top w:w="72" w:type="dxa"/>
              <w:left w:w="144" w:type="dxa"/>
              <w:bottom w:w="72" w:type="dxa"/>
              <w:right w:w="144" w:type="dxa"/>
            </w:tcMar>
            <w:vAlign w:val="center"/>
            <w:hideMark/>
          </w:tcPr>
          <w:p w14:paraId="4F86ECE5" w14:textId="77777777" w:rsidR="0090692D" w:rsidRPr="0027182A" w:rsidRDefault="0090692D" w:rsidP="008972CC">
            <w:pPr>
              <w:autoSpaceDE w:val="0"/>
              <w:autoSpaceDN w:val="0"/>
              <w:adjustRightInd w:val="0"/>
              <w:ind w:left="-54" w:right="-57"/>
              <w:jc w:val="center"/>
              <w:rPr>
                <w:b/>
                <w:bCs/>
                <w:sz w:val="16"/>
              </w:rPr>
            </w:pPr>
            <w:r w:rsidRPr="0027182A">
              <w:rPr>
                <w:b/>
                <w:bCs/>
                <w:sz w:val="16"/>
              </w:rPr>
              <w:t>Consistency (A5)</w:t>
            </w:r>
          </w:p>
        </w:tc>
        <w:tc>
          <w:tcPr>
            <w:tcW w:w="1008" w:type="dxa"/>
            <w:shd w:val="clear" w:color="auto" w:fill="auto"/>
            <w:tcMar>
              <w:top w:w="72" w:type="dxa"/>
              <w:left w:w="144" w:type="dxa"/>
              <w:bottom w:w="72" w:type="dxa"/>
              <w:right w:w="144" w:type="dxa"/>
            </w:tcMar>
            <w:vAlign w:val="center"/>
            <w:hideMark/>
          </w:tcPr>
          <w:p w14:paraId="063ADA5F"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152" w:type="dxa"/>
            <w:shd w:val="clear" w:color="auto" w:fill="auto"/>
            <w:tcMar>
              <w:top w:w="72" w:type="dxa"/>
              <w:left w:w="144" w:type="dxa"/>
              <w:bottom w:w="72" w:type="dxa"/>
              <w:right w:w="144" w:type="dxa"/>
            </w:tcMar>
            <w:vAlign w:val="center"/>
            <w:hideMark/>
          </w:tcPr>
          <w:p w14:paraId="1AD82570"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260" w:type="dxa"/>
            <w:shd w:val="clear" w:color="auto" w:fill="auto"/>
            <w:tcMar>
              <w:top w:w="72" w:type="dxa"/>
              <w:left w:w="144" w:type="dxa"/>
              <w:bottom w:w="72" w:type="dxa"/>
              <w:right w:w="144" w:type="dxa"/>
            </w:tcMar>
            <w:vAlign w:val="center"/>
            <w:hideMark/>
          </w:tcPr>
          <w:p w14:paraId="7120F2A1"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990" w:type="dxa"/>
            <w:shd w:val="clear" w:color="auto" w:fill="auto"/>
            <w:vAlign w:val="center"/>
            <w:hideMark/>
          </w:tcPr>
          <w:p w14:paraId="18090C7E"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990" w:type="dxa"/>
            <w:shd w:val="clear" w:color="auto" w:fill="auto"/>
            <w:vAlign w:val="center"/>
            <w:hideMark/>
          </w:tcPr>
          <w:p w14:paraId="2E30F6F2" w14:textId="77777777" w:rsidR="0090692D" w:rsidRPr="0027182A" w:rsidRDefault="0090692D" w:rsidP="008972CC">
            <w:pPr>
              <w:autoSpaceDE w:val="0"/>
              <w:autoSpaceDN w:val="0"/>
              <w:adjustRightInd w:val="0"/>
              <w:ind w:left="-54" w:right="-57"/>
              <w:jc w:val="center"/>
              <w:rPr>
                <w:sz w:val="16"/>
              </w:rPr>
            </w:pPr>
            <w:r w:rsidRPr="0027182A">
              <w:rPr>
                <w:sz w:val="16"/>
              </w:rPr>
              <w:t>1,1,1</w:t>
            </w:r>
          </w:p>
        </w:tc>
        <w:tc>
          <w:tcPr>
            <w:tcW w:w="1080" w:type="dxa"/>
            <w:shd w:val="clear" w:color="auto" w:fill="auto"/>
            <w:vAlign w:val="center"/>
            <w:hideMark/>
          </w:tcPr>
          <w:p w14:paraId="277E6C18" w14:textId="77777777" w:rsidR="0090692D" w:rsidRPr="0027182A" w:rsidRDefault="0090692D" w:rsidP="008972CC">
            <w:pPr>
              <w:tabs>
                <w:tab w:val="left" w:pos="-66"/>
              </w:tabs>
              <w:autoSpaceDE w:val="0"/>
              <w:autoSpaceDN w:val="0"/>
              <w:adjustRightInd w:val="0"/>
              <w:ind w:left="-54" w:right="-57"/>
              <w:jc w:val="center"/>
              <w:rPr>
                <w:sz w:val="16"/>
              </w:rPr>
            </w:pPr>
            <w:r w:rsidRPr="0027182A">
              <w:rPr>
                <w:sz w:val="16"/>
              </w:rPr>
              <w:t>0.2300, 0.2800, 0.3600</w:t>
            </w:r>
          </w:p>
        </w:tc>
        <w:tc>
          <w:tcPr>
            <w:tcW w:w="900" w:type="dxa"/>
            <w:shd w:val="clear" w:color="auto" w:fill="auto"/>
            <w:vAlign w:val="center"/>
            <w:hideMark/>
          </w:tcPr>
          <w:p w14:paraId="3805A7D1" w14:textId="77777777" w:rsidR="0090692D" w:rsidRPr="0027182A" w:rsidRDefault="0090692D" w:rsidP="008972CC">
            <w:pPr>
              <w:tabs>
                <w:tab w:val="left" w:pos="1005"/>
              </w:tabs>
              <w:autoSpaceDE w:val="0"/>
              <w:autoSpaceDN w:val="0"/>
              <w:adjustRightInd w:val="0"/>
              <w:ind w:left="-54" w:right="-57"/>
              <w:contextualSpacing/>
              <w:jc w:val="center"/>
              <w:rPr>
                <w:bCs/>
                <w:iCs/>
                <w:sz w:val="16"/>
              </w:rPr>
            </w:pPr>
            <w:r w:rsidRPr="0027182A">
              <w:rPr>
                <w:bCs/>
                <w:iCs/>
                <w:sz w:val="16"/>
              </w:rPr>
              <w:t>0.7910, 0.9600, 1.1350</w:t>
            </w:r>
          </w:p>
        </w:tc>
      </w:tr>
      <w:tr w:rsidR="008972CC" w:rsidRPr="0027182A" w14:paraId="518735CE" w14:textId="77777777" w:rsidTr="008972CC">
        <w:trPr>
          <w:trHeight w:val="14"/>
          <w:jc w:val="center"/>
        </w:trPr>
        <w:tc>
          <w:tcPr>
            <w:tcW w:w="1260" w:type="dxa"/>
            <w:shd w:val="clear" w:color="auto" w:fill="auto"/>
            <w:tcMar>
              <w:top w:w="72" w:type="dxa"/>
              <w:left w:w="144" w:type="dxa"/>
              <w:bottom w:w="72" w:type="dxa"/>
              <w:right w:w="144" w:type="dxa"/>
            </w:tcMar>
            <w:vAlign w:val="center"/>
            <w:hideMark/>
          </w:tcPr>
          <w:p w14:paraId="4719F3FE" w14:textId="77777777" w:rsidR="0090692D" w:rsidRPr="0027182A" w:rsidRDefault="0090692D" w:rsidP="008972CC">
            <w:pPr>
              <w:autoSpaceDE w:val="0"/>
              <w:autoSpaceDN w:val="0"/>
              <w:adjustRightInd w:val="0"/>
              <w:ind w:left="-54" w:right="-57"/>
              <w:jc w:val="center"/>
              <w:rPr>
                <w:rFonts w:eastAsia="Calibri"/>
                <w:b/>
                <w:bCs/>
                <w:sz w:val="16"/>
              </w:rPr>
            </w:pPr>
            <w:r w:rsidRPr="0027182A">
              <w:rPr>
                <w:b/>
                <w:bCs/>
                <w:sz w:val="16"/>
              </w:rPr>
              <w:t>Redundancy (A6)</w:t>
            </w:r>
          </w:p>
        </w:tc>
        <w:tc>
          <w:tcPr>
            <w:tcW w:w="1008" w:type="dxa"/>
            <w:shd w:val="clear" w:color="auto" w:fill="auto"/>
            <w:tcMar>
              <w:top w:w="72" w:type="dxa"/>
              <w:left w:w="144" w:type="dxa"/>
              <w:bottom w:w="72" w:type="dxa"/>
              <w:right w:w="144" w:type="dxa"/>
            </w:tcMar>
            <w:vAlign w:val="center"/>
            <w:hideMark/>
          </w:tcPr>
          <w:p w14:paraId="49B22A25"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152" w:type="dxa"/>
            <w:shd w:val="clear" w:color="auto" w:fill="auto"/>
            <w:tcMar>
              <w:top w:w="72" w:type="dxa"/>
              <w:left w:w="144" w:type="dxa"/>
              <w:bottom w:w="72" w:type="dxa"/>
              <w:right w:w="144" w:type="dxa"/>
            </w:tcMar>
            <w:vAlign w:val="center"/>
            <w:hideMark/>
          </w:tcPr>
          <w:p w14:paraId="5307A33C"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260" w:type="dxa"/>
            <w:shd w:val="clear" w:color="auto" w:fill="auto"/>
            <w:tcMar>
              <w:top w:w="72" w:type="dxa"/>
              <w:left w:w="144" w:type="dxa"/>
              <w:bottom w:w="72" w:type="dxa"/>
              <w:right w:w="144" w:type="dxa"/>
            </w:tcMar>
            <w:vAlign w:val="center"/>
            <w:hideMark/>
          </w:tcPr>
          <w:p w14:paraId="670E0DCF"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990" w:type="dxa"/>
            <w:shd w:val="clear" w:color="auto" w:fill="auto"/>
            <w:vAlign w:val="center"/>
            <w:hideMark/>
          </w:tcPr>
          <w:p w14:paraId="2134B650"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990" w:type="dxa"/>
            <w:shd w:val="clear" w:color="auto" w:fill="auto"/>
            <w:vAlign w:val="center"/>
            <w:hideMark/>
          </w:tcPr>
          <w:p w14:paraId="7E42D50E"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080" w:type="dxa"/>
            <w:shd w:val="clear" w:color="auto" w:fill="auto"/>
            <w:vAlign w:val="center"/>
            <w:hideMark/>
          </w:tcPr>
          <w:p w14:paraId="64F46A8D" w14:textId="77777777" w:rsidR="0090692D" w:rsidRPr="0027182A" w:rsidRDefault="0090692D" w:rsidP="008972CC">
            <w:pPr>
              <w:autoSpaceDE w:val="0"/>
              <w:autoSpaceDN w:val="0"/>
              <w:adjustRightInd w:val="0"/>
              <w:ind w:left="-54" w:right="-57"/>
              <w:jc w:val="center"/>
              <w:rPr>
                <w:sz w:val="16"/>
              </w:rPr>
            </w:pPr>
            <w:r w:rsidRPr="0027182A">
              <w:rPr>
                <w:sz w:val="16"/>
              </w:rPr>
              <w:t>1,1,1</w:t>
            </w:r>
          </w:p>
        </w:tc>
        <w:tc>
          <w:tcPr>
            <w:tcW w:w="900" w:type="dxa"/>
            <w:shd w:val="clear" w:color="auto" w:fill="auto"/>
            <w:vAlign w:val="center"/>
            <w:hideMark/>
          </w:tcPr>
          <w:p w14:paraId="0FA895CB" w14:textId="77777777" w:rsidR="0090692D" w:rsidRPr="0027182A" w:rsidRDefault="0090692D" w:rsidP="008972CC">
            <w:pPr>
              <w:tabs>
                <w:tab w:val="left" w:pos="-66"/>
              </w:tabs>
              <w:autoSpaceDE w:val="0"/>
              <w:autoSpaceDN w:val="0"/>
              <w:adjustRightInd w:val="0"/>
              <w:ind w:left="-54" w:right="-57"/>
              <w:jc w:val="center"/>
              <w:rPr>
                <w:sz w:val="16"/>
              </w:rPr>
            </w:pPr>
            <w:r w:rsidRPr="0027182A">
              <w:rPr>
                <w:sz w:val="16"/>
              </w:rPr>
              <w:t>0.6900, 0.8900, 1.1000</w:t>
            </w:r>
          </w:p>
        </w:tc>
      </w:tr>
      <w:tr w:rsidR="008972CC" w:rsidRPr="0027182A" w14:paraId="62BB1C63" w14:textId="77777777" w:rsidTr="008972CC">
        <w:trPr>
          <w:trHeight w:val="14"/>
          <w:jc w:val="center"/>
        </w:trPr>
        <w:tc>
          <w:tcPr>
            <w:tcW w:w="1260" w:type="dxa"/>
            <w:shd w:val="clear" w:color="auto" w:fill="auto"/>
            <w:tcMar>
              <w:top w:w="72" w:type="dxa"/>
              <w:left w:w="144" w:type="dxa"/>
              <w:bottom w:w="72" w:type="dxa"/>
              <w:right w:w="144" w:type="dxa"/>
            </w:tcMar>
            <w:vAlign w:val="center"/>
            <w:hideMark/>
          </w:tcPr>
          <w:p w14:paraId="4B280E5B" w14:textId="77777777" w:rsidR="0090692D" w:rsidRPr="0027182A" w:rsidRDefault="0090692D" w:rsidP="008972CC">
            <w:pPr>
              <w:autoSpaceDE w:val="0"/>
              <w:autoSpaceDN w:val="0"/>
              <w:adjustRightInd w:val="0"/>
              <w:ind w:left="-54" w:right="-57"/>
              <w:jc w:val="center"/>
              <w:rPr>
                <w:b/>
                <w:bCs/>
                <w:sz w:val="16"/>
              </w:rPr>
            </w:pPr>
            <w:r w:rsidRPr="0027182A">
              <w:rPr>
                <w:b/>
                <w:bCs/>
                <w:sz w:val="16"/>
              </w:rPr>
              <w:t>Scalability (A7)</w:t>
            </w:r>
          </w:p>
        </w:tc>
        <w:tc>
          <w:tcPr>
            <w:tcW w:w="1008" w:type="dxa"/>
            <w:shd w:val="clear" w:color="auto" w:fill="auto"/>
            <w:tcMar>
              <w:top w:w="72" w:type="dxa"/>
              <w:left w:w="144" w:type="dxa"/>
              <w:bottom w:w="72" w:type="dxa"/>
              <w:right w:w="144" w:type="dxa"/>
            </w:tcMar>
            <w:vAlign w:val="center"/>
            <w:hideMark/>
          </w:tcPr>
          <w:p w14:paraId="5ABB8FD3"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152" w:type="dxa"/>
            <w:shd w:val="clear" w:color="auto" w:fill="auto"/>
            <w:tcMar>
              <w:top w:w="72" w:type="dxa"/>
              <w:left w:w="144" w:type="dxa"/>
              <w:bottom w:w="72" w:type="dxa"/>
              <w:right w:w="144" w:type="dxa"/>
            </w:tcMar>
            <w:vAlign w:val="center"/>
            <w:hideMark/>
          </w:tcPr>
          <w:p w14:paraId="68897887"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260" w:type="dxa"/>
            <w:shd w:val="clear" w:color="auto" w:fill="auto"/>
            <w:tcMar>
              <w:top w:w="72" w:type="dxa"/>
              <w:left w:w="144" w:type="dxa"/>
              <w:bottom w:w="72" w:type="dxa"/>
              <w:right w:w="144" w:type="dxa"/>
            </w:tcMar>
            <w:vAlign w:val="center"/>
            <w:hideMark/>
          </w:tcPr>
          <w:p w14:paraId="7CE1BBF0"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990" w:type="dxa"/>
            <w:shd w:val="clear" w:color="auto" w:fill="auto"/>
            <w:vAlign w:val="center"/>
            <w:hideMark/>
          </w:tcPr>
          <w:p w14:paraId="7AF3F1C7"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990" w:type="dxa"/>
            <w:shd w:val="clear" w:color="auto" w:fill="auto"/>
            <w:vAlign w:val="center"/>
            <w:hideMark/>
          </w:tcPr>
          <w:p w14:paraId="7B8F486A"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1080" w:type="dxa"/>
            <w:shd w:val="clear" w:color="auto" w:fill="auto"/>
            <w:vAlign w:val="center"/>
            <w:hideMark/>
          </w:tcPr>
          <w:p w14:paraId="42DA04B7" w14:textId="77777777" w:rsidR="0090692D" w:rsidRPr="0027182A" w:rsidRDefault="0090692D" w:rsidP="008972CC">
            <w:pPr>
              <w:autoSpaceDE w:val="0"/>
              <w:autoSpaceDN w:val="0"/>
              <w:adjustRightInd w:val="0"/>
              <w:ind w:left="-54" w:right="-57"/>
              <w:jc w:val="center"/>
              <w:rPr>
                <w:sz w:val="16"/>
              </w:rPr>
            </w:pPr>
            <w:r w:rsidRPr="0027182A">
              <w:rPr>
                <w:sz w:val="16"/>
              </w:rPr>
              <w:t>-</w:t>
            </w:r>
          </w:p>
        </w:tc>
        <w:tc>
          <w:tcPr>
            <w:tcW w:w="900" w:type="dxa"/>
            <w:shd w:val="clear" w:color="auto" w:fill="auto"/>
            <w:vAlign w:val="center"/>
            <w:hideMark/>
          </w:tcPr>
          <w:p w14:paraId="40F3C436" w14:textId="77777777" w:rsidR="0090692D" w:rsidRPr="0027182A" w:rsidRDefault="0090692D" w:rsidP="008972CC">
            <w:pPr>
              <w:autoSpaceDE w:val="0"/>
              <w:autoSpaceDN w:val="0"/>
              <w:adjustRightInd w:val="0"/>
              <w:ind w:left="-54" w:right="-57"/>
              <w:jc w:val="center"/>
              <w:rPr>
                <w:sz w:val="16"/>
              </w:rPr>
            </w:pPr>
            <w:r w:rsidRPr="0027182A">
              <w:rPr>
                <w:sz w:val="16"/>
              </w:rPr>
              <w:t>1,1,1</w:t>
            </w:r>
          </w:p>
        </w:tc>
      </w:tr>
    </w:tbl>
    <w:p w14:paraId="3F3CFAD3" w14:textId="77777777" w:rsidR="0090692D" w:rsidRPr="0027182A" w:rsidRDefault="0090692D" w:rsidP="0090692D">
      <w:pPr>
        <w:rPr>
          <w:rFonts w:ascii="Calibri" w:eastAsia="Calibri" w:hAnsi="Calibri"/>
        </w:rPr>
      </w:pPr>
    </w:p>
    <w:p w14:paraId="216F49F8" w14:textId="77777777" w:rsidR="0090692D" w:rsidRPr="0027182A" w:rsidRDefault="0090692D" w:rsidP="0090692D">
      <w:pPr>
        <w:sectPr w:rsidR="0090692D" w:rsidRPr="0027182A" w:rsidSect="00DB616D">
          <w:type w:val="continuous"/>
          <w:pgSz w:w="11906" w:h="16838"/>
          <w:pgMar w:top="1627" w:right="1094" w:bottom="2088" w:left="1094" w:header="720" w:footer="720" w:gutter="0"/>
          <w:cols w:space="720"/>
          <w:docGrid w:linePitch="360"/>
        </w:sectPr>
      </w:pPr>
    </w:p>
    <w:p w14:paraId="4575765A" w14:textId="57A8B843" w:rsidR="0090692D" w:rsidRPr="0027182A" w:rsidRDefault="0090692D" w:rsidP="008972CC">
      <w:pPr>
        <w:ind w:firstLine="720"/>
        <w:jc w:val="both"/>
      </w:pPr>
      <w:r w:rsidRPr="0027182A">
        <w:t>Defuzzification is performed using equation (</w:t>
      </w:r>
      <w:r w:rsidR="00963CBA">
        <w:t>4-8</w:t>
      </w:r>
      <w:r w:rsidRPr="0027182A">
        <w:t>). The overall weights along with their corresponding priority have been shown in table 20.</w:t>
      </w:r>
    </w:p>
    <w:p w14:paraId="464A2A92" w14:textId="77777777" w:rsidR="0090692D" w:rsidRDefault="0090692D" w:rsidP="0090692D">
      <w:pPr>
        <w:jc w:val="center"/>
        <w:rPr>
          <w:b/>
        </w:rPr>
      </w:pPr>
    </w:p>
    <w:p w14:paraId="79613607" w14:textId="77777777" w:rsidR="00E35CC2" w:rsidRPr="0027182A" w:rsidRDefault="00E35CC2" w:rsidP="0090692D">
      <w:pPr>
        <w:jc w:val="center"/>
        <w:rPr>
          <w:b/>
        </w:rPr>
        <w:sectPr w:rsidR="00E35CC2" w:rsidRPr="0027182A" w:rsidSect="00DB616D">
          <w:type w:val="continuous"/>
          <w:pgSz w:w="11906" w:h="16838"/>
          <w:pgMar w:top="1627" w:right="1094" w:bottom="2088" w:left="1094" w:header="720" w:footer="720" w:gutter="0"/>
          <w:cols w:space="720"/>
          <w:docGrid w:linePitch="360"/>
        </w:sectPr>
      </w:pPr>
    </w:p>
    <w:p w14:paraId="264FEEA5" w14:textId="77777777" w:rsidR="0090692D" w:rsidRPr="0027182A" w:rsidRDefault="0090692D" w:rsidP="0090692D">
      <w:pPr>
        <w:jc w:val="center"/>
      </w:pPr>
      <w:r w:rsidRPr="0027182A">
        <w:t xml:space="preserve">Table 20: </w:t>
      </w:r>
      <w:proofErr w:type="spellStart"/>
      <w:r w:rsidRPr="0027182A">
        <w:t>Defuzzified</w:t>
      </w:r>
      <w:proofErr w:type="spellEnd"/>
      <w:r w:rsidRPr="0027182A">
        <w:t xml:space="preserve"> Matrix and Weights for Context-Driven security modeling Criteria</w:t>
      </w:r>
    </w:p>
    <w:tbl>
      <w:tblPr>
        <w:tblW w:w="9906" w:type="dxa"/>
        <w:jc w:val="center"/>
        <w:tblCellMar>
          <w:left w:w="0" w:type="dxa"/>
          <w:right w:w="0" w:type="dxa"/>
        </w:tblCellMar>
        <w:tblLook w:val="0420" w:firstRow="1" w:lastRow="0" w:firstColumn="0" w:lastColumn="0" w:noHBand="0" w:noVBand="1"/>
      </w:tblPr>
      <w:tblGrid>
        <w:gridCol w:w="1288"/>
        <w:gridCol w:w="1196"/>
        <w:gridCol w:w="1113"/>
        <w:gridCol w:w="1288"/>
        <w:gridCol w:w="953"/>
        <w:gridCol w:w="944"/>
        <w:gridCol w:w="991"/>
        <w:gridCol w:w="844"/>
        <w:gridCol w:w="652"/>
        <w:gridCol w:w="637"/>
      </w:tblGrid>
      <w:tr w:rsidR="0090692D" w:rsidRPr="0027182A" w14:paraId="7547927A" w14:textId="77777777" w:rsidTr="00990C92">
        <w:trPr>
          <w:cantSplit/>
          <w:trHeight w:val="25"/>
          <w:jc w:val="center"/>
        </w:trPr>
        <w:tc>
          <w:tcPr>
            <w:tcW w:w="1288"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6382EDFB" w14:textId="77777777" w:rsidR="0090692D" w:rsidRPr="0027182A" w:rsidRDefault="0090692D" w:rsidP="00DB616D">
            <w:pPr>
              <w:rPr>
                <w:b/>
                <w:sz w:val="16"/>
              </w:rPr>
            </w:pPr>
          </w:p>
        </w:tc>
        <w:tc>
          <w:tcPr>
            <w:tcW w:w="1196"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30F09F4F" w14:textId="77777777" w:rsidR="0090692D" w:rsidRPr="0027182A" w:rsidRDefault="0090692D" w:rsidP="00DB616D">
            <w:pPr>
              <w:autoSpaceDE w:val="0"/>
              <w:autoSpaceDN w:val="0"/>
              <w:adjustRightInd w:val="0"/>
              <w:ind w:left="26" w:right="72"/>
              <w:jc w:val="center"/>
              <w:rPr>
                <w:rFonts w:eastAsia="Calibri"/>
                <w:b/>
                <w:bCs/>
                <w:sz w:val="16"/>
              </w:rPr>
            </w:pPr>
            <w:r w:rsidRPr="0027182A">
              <w:rPr>
                <w:b/>
                <w:bCs/>
                <w:sz w:val="16"/>
              </w:rPr>
              <w:t>Reusability (A1)</w:t>
            </w:r>
          </w:p>
        </w:tc>
        <w:tc>
          <w:tcPr>
            <w:tcW w:w="1113"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1A1C6D79" w14:textId="77777777" w:rsidR="0090692D" w:rsidRPr="0027182A" w:rsidRDefault="0090692D" w:rsidP="00DB616D">
            <w:pPr>
              <w:autoSpaceDE w:val="0"/>
              <w:autoSpaceDN w:val="0"/>
              <w:adjustRightInd w:val="0"/>
              <w:ind w:left="26" w:right="72"/>
              <w:jc w:val="center"/>
              <w:rPr>
                <w:b/>
                <w:bCs/>
                <w:sz w:val="16"/>
              </w:rPr>
            </w:pPr>
            <w:r w:rsidRPr="0027182A">
              <w:rPr>
                <w:b/>
                <w:bCs/>
                <w:sz w:val="16"/>
              </w:rPr>
              <w:t>Flexibility (A2)</w:t>
            </w:r>
          </w:p>
        </w:tc>
        <w:tc>
          <w:tcPr>
            <w:tcW w:w="1288"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4FA07148" w14:textId="77777777" w:rsidR="0090692D" w:rsidRPr="0027182A" w:rsidRDefault="0090692D" w:rsidP="00DB616D">
            <w:pPr>
              <w:autoSpaceDE w:val="0"/>
              <w:autoSpaceDN w:val="0"/>
              <w:adjustRightInd w:val="0"/>
              <w:ind w:left="26" w:right="72"/>
              <w:jc w:val="center"/>
              <w:rPr>
                <w:b/>
                <w:sz w:val="16"/>
              </w:rPr>
            </w:pPr>
            <w:r w:rsidRPr="0027182A">
              <w:rPr>
                <w:b/>
                <w:bCs/>
                <w:sz w:val="16"/>
              </w:rPr>
              <w:t>Extensibility (A3)</w:t>
            </w:r>
          </w:p>
        </w:tc>
        <w:tc>
          <w:tcPr>
            <w:tcW w:w="953" w:type="dxa"/>
            <w:tcBorders>
              <w:top w:val="single" w:sz="4" w:space="0" w:color="auto"/>
              <w:bottom w:val="single" w:sz="4" w:space="0" w:color="auto"/>
            </w:tcBorders>
            <w:shd w:val="clear" w:color="auto" w:fill="auto"/>
            <w:vAlign w:val="center"/>
            <w:hideMark/>
          </w:tcPr>
          <w:p w14:paraId="5926A515" w14:textId="77777777" w:rsidR="0090692D" w:rsidRPr="0027182A" w:rsidRDefault="0090692D" w:rsidP="00DB616D">
            <w:pPr>
              <w:autoSpaceDE w:val="0"/>
              <w:autoSpaceDN w:val="0"/>
              <w:adjustRightInd w:val="0"/>
              <w:ind w:left="26" w:right="72"/>
              <w:jc w:val="center"/>
              <w:rPr>
                <w:b/>
                <w:bCs/>
                <w:sz w:val="16"/>
              </w:rPr>
            </w:pPr>
            <w:r w:rsidRPr="0027182A">
              <w:rPr>
                <w:b/>
                <w:bCs/>
                <w:sz w:val="16"/>
              </w:rPr>
              <w:t>Granularity (A4)</w:t>
            </w:r>
          </w:p>
        </w:tc>
        <w:tc>
          <w:tcPr>
            <w:tcW w:w="944" w:type="dxa"/>
            <w:tcBorders>
              <w:top w:val="single" w:sz="4" w:space="0" w:color="auto"/>
              <w:bottom w:val="single" w:sz="4" w:space="0" w:color="auto"/>
            </w:tcBorders>
            <w:shd w:val="clear" w:color="auto" w:fill="auto"/>
            <w:vAlign w:val="center"/>
            <w:hideMark/>
          </w:tcPr>
          <w:p w14:paraId="3A97ECDF" w14:textId="77777777" w:rsidR="0090692D" w:rsidRPr="0027182A" w:rsidRDefault="0090692D" w:rsidP="00DB616D">
            <w:pPr>
              <w:autoSpaceDE w:val="0"/>
              <w:autoSpaceDN w:val="0"/>
              <w:adjustRightInd w:val="0"/>
              <w:ind w:left="26" w:right="72"/>
              <w:jc w:val="center"/>
              <w:rPr>
                <w:b/>
                <w:bCs/>
                <w:sz w:val="16"/>
              </w:rPr>
            </w:pPr>
            <w:r w:rsidRPr="0027182A">
              <w:rPr>
                <w:b/>
                <w:bCs/>
                <w:sz w:val="16"/>
              </w:rPr>
              <w:t>Consistency (A5)</w:t>
            </w:r>
          </w:p>
        </w:tc>
        <w:tc>
          <w:tcPr>
            <w:tcW w:w="991" w:type="dxa"/>
            <w:tcBorders>
              <w:top w:val="single" w:sz="4" w:space="0" w:color="auto"/>
              <w:bottom w:val="single" w:sz="4" w:space="0" w:color="auto"/>
            </w:tcBorders>
            <w:shd w:val="clear" w:color="auto" w:fill="auto"/>
            <w:vAlign w:val="center"/>
            <w:hideMark/>
          </w:tcPr>
          <w:p w14:paraId="71670378" w14:textId="77777777" w:rsidR="0090692D" w:rsidRPr="0027182A" w:rsidRDefault="0090692D" w:rsidP="00DB616D">
            <w:pPr>
              <w:autoSpaceDE w:val="0"/>
              <w:autoSpaceDN w:val="0"/>
              <w:adjustRightInd w:val="0"/>
              <w:ind w:left="26" w:right="72"/>
              <w:jc w:val="center"/>
              <w:rPr>
                <w:b/>
                <w:bCs/>
                <w:sz w:val="16"/>
              </w:rPr>
            </w:pPr>
            <w:r w:rsidRPr="0027182A">
              <w:rPr>
                <w:b/>
                <w:bCs/>
                <w:sz w:val="16"/>
              </w:rPr>
              <w:t>Redundancy (A6)</w:t>
            </w:r>
          </w:p>
        </w:tc>
        <w:tc>
          <w:tcPr>
            <w:tcW w:w="844" w:type="dxa"/>
            <w:tcBorders>
              <w:top w:val="single" w:sz="4" w:space="0" w:color="auto"/>
              <w:bottom w:val="single" w:sz="4" w:space="0" w:color="auto"/>
            </w:tcBorders>
            <w:shd w:val="clear" w:color="auto" w:fill="auto"/>
            <w:vAlign w:val="center"/>
            <w:hideMark/>
          </w:tcPr>
          <w:p w14:paraId="17FD1858" w14:textId="77777777" w:rsidR="0090692D" w:rsidRPr="0027182A" w:rsidRDefault="0090692D" w:rsidP="00DB616D">
            <w:pPr>
              <w:autoSpaceDE w:val="0"/>
              <w:autoSpaceDN w:val="0"/>
              <w:adjustRightInd w:val="0"/>
              <w:ind w:left="26" w:right="72"/>
              <w:jc w:val="center"/>
              <w:rPr>
                <w:b/>
                <w:bCs/>
                <w:sz w:val="16"/>
              </w:rPr>
            </w:pPr>
            <w:r w:rsidRPr="0027182A">
              <w:rPr>
                <w:b/>
                <w:bCs/>
                <w:sz w:val="16"/>
              </w:rPr>
              <w:t>Scalability (A7)</w:t>
            </w:r>
          </w:p>
        </w:tc>
        <w:tc>
          <w:tcPr>
            <w:tcW w:w="652" w:type="dxa"/>
            <w:tcBorders>
              <w:top w:val="single" w:sz="4" w:space="0" w:color="auto"/>
              <w:bottom w:val="single" w:sz="4" w:space="0" w:color="auto"/>
            </w:tcBorders>
            <w:shd w:val="clear" w:color="auto" w:fill="auto"/>
            <w:vAlign w:val="center"/>
            <w:hideMark/>
          </w:tcPr>
          <w:p w14:paraId="639BA449" w14:textId="77777777" w:rsidR="0090692D" w:rsidRPr="0027182A" w:rsidRDefault="0090692D" w:rsidP="00DB616D">
            <w:pPr>
              <w:autoSpaceDE w:val="0"/>
              <w:autoSpaceDN w:val="0"/>
              <w:adjustRightInd w:val="0"/>
              <w:ind w:right="72"/>
              <w:jc w:val="center"/>
              <w:rPr>
                <w:b/>
                <w:bCs/>
                <w:sz w:val="16"/>
              </w:rPr>
            </w:pPr>
            <w:r w:rsidRPr="0027182A">
              <w:rPr>
                <w:b/>
                <w:bCs/>
                <w:sz w:val="16"/>
              </w:rPr>
              <w:t>Weights</w:t>
            </w:r>
          </w:p>
        </w:tc>
        <w:tc>
          <w:tcPr>
            <w:tcW w:w="637" w:type="dxa"/>
            <w:tcBorders>
              <w:top w:val="single" w:sz="4" w:space="0" w:color="auto"/>
              <w:bottom w:val="single" w:sz="4" w:space="0" w:color="auto"/>
            </w:tcBorders>
            <w:shd w:val="clear" w:color="auto" w:fill="auto"/>
            <w:vAlign w:val="center"/>
            <w:hideMark/>
          </w:tcPr>
          <w:p w14:paraId="64FA66D3" w14:textId="77777777" w:rsidR="0090692D" w:rsidRPr="0027182A" w:rsidRDefault="0090692D" w:rsidP="00DB616D">
            <w:pPr>
              <w:autoSpaceDE w:val="0"/>
              <w:autoSpaceDN w:val="0"/>
              <w:adjustRightInd w:val="0"/>
              <w:ind w:right="72"/>
              <w:jc w:val="center"/>
              <w:rPr>
                <w:b/>
                <w:bCs/>
                <w:sz w:val="16"/>
              </w:rPr>
            </w:pPr>
            <w:r w:rsidRPr="0027182A">
              <w:rPr>
                <w:b/>
                <w:bCs/>
                <w:sz w:val="16"/>
              </w:rPr>
              <w:t>Priority</w:t>
            </w:r>
          </w:p>
        </w:tc>
      </w:tr>
      <w:tr w:rsidR="0090692D" w:rsidRPr="0027182A" w14:paraId="5798ED03" w14:textId="77777777" w:rsidTr="00990C92">
        <w:trPr>
          <w:trHeight w:val="12"/>
          <w:jc w:val="center"/>
        </w:trPr>
        <w:tc>
          <w:tcPr>
            <w:tcW w:w="1288" w:type="dxa"/>
            <w:tcBorders>
              <w:top w:val="single" w:sz="4" w:space="0" w:color="auto"/>
            </w:tcBorders>
            <w:shd w:val="clear" w:color="auto" w:fill="auto"/>
            <w:tcMar>
              <w:top w:w="72" w:type="dxa"/>
              <w:left w:w="144" w:type="dxa"/>
              <w:bottom w:w="72" w:type="dxa"/>
              <w:right w:w="144" w:type="dxa"/>
            </w:tcMar>
            <w:vAlign w:val="center"/>
            <w:hideMark/>
          </w:tcPr>
          <w:p w14:paraId="55CB4CC1" w14:textId="77777777" w:rsidR="0090692D" w:rsidRPr="0027182A" w:rsidRDefault="0090692D" w:rsidP="00DB616D">
            <w:pPr>
              <w:autoSpaceDE w:val="0"/>
              <w:autoSpaceDN w:val="0"/>
              <w:adjustRightInd w:val="0"/>
              <w:ind w:left="26" w:right="72"/>
              <w:jc w:val="center"/>
              <w:rPr>
                <w:b/>
                <w:bCs/>
                <w:sz w:val="16"/>
              </w:rPr>
            </w:pPr>
            <w:r w:rsidRPr="0027182A">
              <w:rPr>
                <w:b/>
                <w:bCs/>
                <w:sz w:val="16"/>
              </w:rPr>
              <w:t>Reusability (A1)</w:t>
            </w:r>
          </w:p>
        </w:tc>
        <w:tc>
          <w:tcPr>
            <w:tcW w:w="1196" w:type="dxa"/>
            <w:tcBorders>
              <w:top w:val="single" w:sz="4" w:space="0" w:color="auto"/>
            </w:tcBorders>
            <w:shd w:val="clear" w:color="auto" w:fill="auto"/>
            <w:tcMar>
              <w:top w:w="72" w:type="dxa"/>
              <w:left w:w="144" w:type="dxa"/>
              <w:bottom w:w="72" w:type="dxa"/>
              <w:right w:w="144" w:type="dxa"/>
            </w:tcMar>
            <w:vAlign w:val="center"/>
            <w:hideMark/>
          </w:tcPr>
          <w:p w14:paraId="734C5A75" w14:textId="77777777" w:rsidR="0090692D" w:rsidRPr="0027182A" w:rsidRDefault="0090692D" w:rsidP="00DB616D">
            <w:pPr>
              <w:autoSpaceDE w:val="0"/>
              <w:autoSpaceDN w:val="0"/>
              <w:adjustRightInd w:val="0"/>
              <w:ind w:right="72"/>
              <w:jc w:val="center"/>
              <w:rPr>
                <w:sz w:val="16"/>
              </w:rPr>
            </w:pPr>
            <w:r w:rsidRPr="0027182A">
              <w:rPr>
                <w:sz w:val="16"/>
              </w:rPr>
              <w:t>1</w:t>
            </w:r>
          </w:p>
        </w:tc>
        <w:tc>
          <w:tcPr>
            <w:tcW w:w="1113" w:type="dxa"/>
            <w:tcBorders>
              <w:top w:val="single" w:sz="4" w:space="0" w:color="auto"/>
            </w:tcBorders>
            <w:shd w:val="clear" w:color="auto" w:fill="auto"/>
            <w:tcMar>
              <w:top w:w="72" w:type="dxa"/>
              <w:left w:w="144" w:type="dxa"/>
              <w:bottom w:w="72" w:type="dxa"/>
              <w:right w:w="144" w:type="dxa"/>
            </w:tcMar>
            <w:vAlign w:val="center"/>
            <w:hideMark/>
          </w:tcPr>
          <w:p w14:paraId="53372C3F" w14:textId="77777777" w:rsidR="0090692D" w:rsidRPr="0027182A" w:rsidRDefault="0090692D" w:rsidP="00DB616D">
            <w:pPr>
              <w:tabs>
                <w:tab w:val="left" w:pos="-66"/>
              </w:tabs>
              <w:autoSpaceDE w:val="0"/>
              <w:autoSpaceDN w:val="0"/>
              <w:adjustRightInd w:val="0"/>
              <w:ind w:right="72"/>
              <w:jc w:val="center"/>
              <w:rPr>
                <w:sz w:val="16"/>
              </w:rPr>
            </w:pPr>
            <w:r w:rsidRPr="0027182A">
              <w:rPr>
                <w:sz w:val="16"/>
              </w:rPr>
              <w:t>0.8900</w:t>
            </w:r>
          </w:p>
        </w:tc>
        <w:tc>
          <w:tcPr>
            <w:tcW w:w="1288" w:type="dxa"/>
            <w:tcBorders>
              <w:top w:val="single" w:sz="4" w:space="0" w:color="auto"/>
            </w:tcBorders>
            <w:shd w:val="clear" w:color="auto" w:fill="auto"/>
            <w:tcMar>
              <w:top w:w="72" w:type="dxa"/>
              <w:left w:w="144" w:type="dxa"/>
              <w:bottom w:w="72" w:type="dxa"/>
              <w:right w:w="144" w:type="dxa"/>
            </w:tcMar>
            <w:vAlign w:val="center"/>
            <w:hideMark/>
          </w:tcPr>
          <w:p w14:paraId="06A93C8A" w14:textId="77777777" w:rsidR="0090692D" w:rsidRPr="0027182A" w:rsidRDefault="0090692D" w:rsidP="00DB616D">
            <w:pPr>
              <w:jc w:val="center"/>
              <w:rPr>
                <w:sz w:val="16"/>
              </w:rPr>
            </w:pPr>
            <w:r w:rsidRPr="0027182A">
              <w:rPr>
                <w:sz w:val="16"/>
              </w:rPr>
              <w:t>1.1700</w:t>
            </w:r>
          </w:p>
        </w:tc>
        <w:tc>
          <w:tcPr>
            <w:tcW w:w="953" w:type="dxa"/>
            <w:tcBorders>
              <w:top w:val="single" w:sz="4" w:space="0" w:color="auto"/>
            </w:tcBorders>
            <w:shd w:val="clear" w:color="auto" w:fill="auto"/>
            <w:vAlign w:val="center"/>
            <w:hideMark/>
          </w:tcPr>
          <w:p w14:paraId="258430D5" w14:textId="77777777" w:rsidR="0090692D" w:rsidRPr="0027182A" w:rsidRDefault="0090692D" w:rsidP="00DB616D">
            <w:pPr>
              <w:jc w:val="center"/>
              <w:rPr>
                <w:sz w:val="16"/>
              </w:rPr>
            </w:pPr>
            <w:r w:rsidRPr="0027182A">
              <w:rPr>
                <w:sz w:val="16"/>
              </w:rPr>
              <w:t>0.9900</w:t>
            </w:r>
          </w:p>
        </w:tc>
        <w:tc>
          <w:tcPr>
            <w:tcW w:w="944" w:type="dxa"/>
            <w:tcBorders>
              <w:top w:val="single" w:sz="4" w:space="0" w:color="auto"/>
            </w:tcBorders>
            <w:shd w:val="clear" w:color="auto" w:fill="auto"/>
            <w:vAlign w:val="center"/>
            <w:hideMark/>
          </w:tcPr>
          <w:p w14:paraId="5B5225C8" w14:textId="77777777" w:rsidR="0090692D" w:rsidRPr="0027182A" w:rsidRDefault="0090692D" w:rsidP="00DB616D">
            <w:pPr>
              <w:jc w:val="center"/>
              <w:rPr>
                <w:sz w:val="16"/>
              </w:rPr>
            </w:pPr>
            <w:r w:rsidRPr="0027182A">
              <w:rPr>
                <w:sz w:val="16"/>
              </w:rPr>
              <w:t>1.6300</w:t>
            </w:r>
          </w:p>
        </w:tc>
        <w:tc>
          <w:tcPr>
            <w:tcW w:w="991" w:type="dxa"/>
            <w:tcBorders>
              <w:top w:val="single" w:sz="4" w:space="0" w:color="auto"/>
            </w:tcBorders>
            <w:shd w:val="clear" w:color="auto" w:fill="auto"/>
            <w:vAlign w:val="center"/>
            <w:hideMark/>
          </w:tcPr>
          <w:p w14:paraId="798051A7" w14:textId="77777777" w:rsidR="0090692D" w:rsidRPr="0027182A" w:rsidRDefault="0090692D" w:rsidP="00DB616D">
            <w:pPr>
              <w:jc w:val="center"/>
              <w:rPr>
                <w:sz w:val="16"/>
              </w:rPr>
            </w:pPr>
            <w:r w:rsidRPr="0027182A">
              <w:rPr>
                <w:sz w:val="16"/>
              </w:rPr>
              <w:t>0.2900</w:t>
            </w:r>
          </w:p>
        </w:tc>
        <w:tc>
          <w:tcPr>
            <w:tcW w:w="844" w:type="dxa"/>
            <w:tcBorders>
              <w:top w:val="single" w:sz="4" w:space="0" w:color="auto"/>
            </w:tcBorders>
            <w:shd w:val="clear" w:color="auto" w:fill="auto"/>
            <w:vAlign w:val="center"/>
            <w:hideMark/>
          </w:tcPr>
          <w:p w14:paraId="4AC9785E" w14:textId="77777777" w:rsidR="0090692D" w:rsidRPr="0027182A" w:rsidRDefault="0090692D" w:rsidP="00DB616D">
            <w:pPr>
              <w:jc w:val="center"/>
              <w:rPr>
                <w:sz w:val="16"/>
              </w:rPr>
            </w:pPr>
            <w:r w:rsidRPr="0027182A">
              <w:rPr>
                <w:sz w:val="16"/>
              </w:rPr>
              <w:t>1.3600</w:t>
            </w:r>
          </w:p>
        </w:tc>
        <w:tc>
          <w:tcPr>
            <w:tcW w:w="652" w:type="dxa"/>
            <w:tcBorders>
              <w:top w:val="single" w:sz="4" w:space="0" w:color="auto"/>
            </w:tcBorders>
            <w:shd w:val="clear" w:color="auto" w:fill="auto"/>
            <w:vAlign w:val="center"/>
            <w:hideMark/>
          </w:tcPr>
          <w:p w14:paraId="2E1B7C00" w14:textId="77777777" w:rsidR="0090692D" w:rsidRPr="0027182A" w:rsidRDefault="0090692D" w:rsidP="00DB616D">
            <w:pPr>
              <w:autoSpaceDE w:val="0"/>
              <w:autoSpaceDN w:val="0"/>
              <w:adjustRightInd w:val="0"/>
              <w:ind w:right="72"/>
              <w:jc w:val="center"/>
              <w:rPr>
                <w:b/>
                <w:sz w:val="16"/>
              </w:rPr>
            </w:pPr>
            <w:r w:rsidRPr="0027182A">
              <w:rPr>
                <w:b/>
                <w:sz w:val="16"/>
              </w:rPr>
              <w:t>0.1168</w:t>
            </w:r>
          </w:p>
        </w:tc>
        <w:tc>
          <w:tcPr>
            <w:tcW w:w="637" w:type="dxa"/>
            <w:tcBorders>
              <w:top w:val="single" w:sz="4" w:space="0" w:color="auto"/>
            </w:tcBorders>
            <w:shd w:val="clear" w:color="auto" w:fill="auto"/>
            <w:vAlign w:val="center"/>
            <w:hideMark/>
          </w:tcPr>
          <w:p w14:paraId="6F70DB46" w14:textId="77777777" w:rsidR="0090692D" w:rsidRPr="0027182A" w:rsidRDefault="0090692D" w:rsidP="00DB616D">
            <w:pPr>
              <w:autoSpaceDE w:val="0"/>
              <w:autoSpaceDN w:val="0"/>
              <w:adjustRightInd w:val="0"/>
              <w:ind w:right="72"/>
              <w:jc w:val="center"/>
              <w:rPr>
                <w:b/>
                <w:sz w:val="16"/>
              </w:rPr>
            </w:pPr>
            <w:r w:rsidRPr="0027182A">
              <w:rPr>
                <w:b/>
                <w:sz w:val="16"/>
              </w:rPr>
              <w:t>6</w:t>
            </w:r>
          </w:p>
        </w:tc>
      </w:tr>
      <w:tr w:rsidR="0090692D" w:rsidRPr="0027182A" w14:paraId="5A5959E2" w14:textId="77777777" w:rsidTr="00990C92">
        <w:trPr>
          <w:trHeight w:val="12"/>
          <w:jc w:val="center"/>
        </w:trPr>
        <w:tc>
          <w:tcPr>
            <w:tcW w:w="1288" w:type="dxa"/>
            <w:shd w:val="clear" w:color="auto" w:fill="auto"/>
            <w:tcMar>
              <w:top w:w="72" w:type="dxa"/>
              <w:left w:w="144" w:type="dxa"/>
              <w:bottom w:w="72" w:type="dxa"/>
              <w:right w:w="144" w:type="dxa"/>
            </w:tcMar>
            <w:vAlign w:val="center"/>
            <w:hideMark/>
          </w:tcPr>
          <w:p w14:paraId="20C96B2D" w14:textId="77777777" w:rsidR="0090692D" w:rsidRPr="0027182A" w:rsidRDefault="0090692D" w:rsidP="00DB616D">
            <w:pPr>
              <w:autoSpaceDE w:val="0"/>
              <w:autoSpaceDN w:val="0"/>
              <w:adjustRightInd w:val="0"/>
              <w:ind w:left="26" w:right="72"/>
              <w:jc w:val="center"/>
              <w:rPr>
                <w:b/>
                <w:bCs/>
                <w:sz w:val="16"/>
              </w:rPr>
            </w:pPr>
            <w:r w:rsidRPr="0027182A">
              <w:rPr>
                <w:b/>
                <w:bCs/>
                <w:sz w:val="16"/>
              </w:rPr>
              <w:t>Flexibility (A2)</w:t>
            </w:r>
          </w:p>
        </w:tc>
        <w:tc>
          <w:tcPr>
            <w:tcW w:w="1196" w:type="dxa"/>
            <w:shd w:val="clear" w:color="auto" w:fill="auto"/>
            <w:tcMar>
              <w:top w:w="72" w:type="dxa"/>
              <w:left w:w="144" w:type="dxa"/>
              <w:bottom w:w="72" w:type="dxa"/>
              <w:right w:w="144" w:type="dxa"/>
            </w:tcMar>
            <w:vAlign w:val="center"/>
            <w:hideMark/>
          </w:tcPr>
          <w:p w14:paraId="6A216414" w14:textId="77777777" w:rsidR="0090692D" w:rsidRPr="0027182A" w:rsidRDefault="0090692D" w:rsidP="00DB616D">
            <w:pPr>
              <w:autoSpaceDE w:val="0"/>
              <w:autoSpaceDN w:val="0"/>
              <w:adjustRightInd w:val="0"/>
              <w:ind w:right="72"/>
              <w:jc w:val="center"/>
              <w:rPr>
                <w:sz w:val="16"/>
              </w:rPr>
            </w:pPr>
            <w:r w:rsidRPr="0027182A">
              <w:rPr>
                <w:sz w:val="16"/>
              </w:rPr>
              <w:t>1.1236</w:t>
            </w:r>
          </w:p>
        </w:tc>
        <w:tc>
          <w:tcPr>
            <w:tcW w:w="1113" w:type="dxa"/>
            <w:shd w:val="clear" w:color="auto" w:fill="auto"/>
            <w:tcMar>
              <w:top w:w="72" w:type="dxa"/>
              <w:left w:w="144" w:type="dxa"/>
              <w:bottom w:w="72" w:type="dxa"/>
              <w:right w:w="144" w:type="dxa"/>
            </w:tcMar>
            <w:vAlign w:val="center"/>
            <w:hideMark/>
          </w:tcPr>
          <w:p w14:paraId="1E093F17" w14:textId="77777777" w:rsidR="0090692D" w:rsidRPr="0027182A" w:rsidRDefault="0090692D" w:rsidP="00DB616D">
            <w:pPr>
              <w:autoSpaceDE w:val="0"/>
              <w:autoSpaceDN w:val="0"/>
              <w:adjustRightInd w:val="0"/>
              <w:ind w:right="72"/>
              <w:jc w:val="center"/>
              <w:rPr>
                <w:sz w:val="16"/>
              </w:rPr>
            </w:pPr>
            <w:r w:rsidRPr="0027182A">
              <w:rPr>
                <w:sz w:val="16"/>
              </w:rPr>
              <w:t>1</w:t>
            </w:r>
          </w:p>
        </w:tc>
        <w:tc>
          <w:tcPr>
            <w:tcW w:w="1288" w:type="dxa"/>
            <w:shd w:val="clear" w:color="auto" w:fill="auto"/>
            <w:tcMar>
              <w:top w:w="72" w:type="dxa"/>
              <w:left w:w="144" w:type="dxa"/>
              <w:bottom w:w="72" w:type="dxa"/>
              <w:right w:w="144" w:type="dxa"/>
            </w:tcMar>
            <w:vAlign w:val="center"/>
            <w:hideMark/>
          </w:tcPr>
          <w:p w14:paraId="63C61771" w14:textId="77777777" w:rsidR="0090692D" w:rsidRPr="0027182A" w:rsidRDefault="0090692D" w:rsidP="00DB616D">
            <w:pPr>
              <w:jc w:val="center"/>
              <w:rPr>
                <w:sz w:val="16"/>
              </w:rPr>
            </w:pPr>
            <w:r w:rsidRPr="0027182A">
              <w:rPr>
                <w:sz w:val="16"/>
              </w:rPr>
              <w:t>0.4100</w:t>
            </w:r>
          </w:p>
        </w:tc>
        <w:tc>
          <w:tcPr>
            <w:tcW w:w="953" w:type="dxa"/>
            <w:shd w:val="clear" w:color="auto" w:fill="auto"/>
            <w:vAlign w:val="center"/>
            <w:hideMark/>
          </w:tcPr>
          <w:p w14:paraId="417E2BD5" w14:textId="77777777" w:rsidR="0090692D" w:rsidRPr="0027182A" w:rsidRDefault="0090692D" w:rsidP="00DB616D">
            <w:pPr>
              <w:jc w:val="center"/>
              <w:rPr>
                <w:sz w:val="16"/>
              </w:rPr>
            </w:pPr>
            <w:r w:rsidRPr="0027182A">
              <w:rPr>
                <w:sz w:val="16"/>
              </w:rPr>
              <w:t>0.2900</w:t>
            </w:r>
          </w:p>
        </w:tc>
        <w:tc>
          <w:tcPr>
            <w:tcW w:w="944" w:type="dxa"/>
            <w:shd w:val="clear" w:color="auto" w:fill="auto"/>
            <w:vAlign w:val="center"/>
            <w:hideMark/>
          </w:tcPr>
          <w:p w14:paraId="206465CB" w14:textId="77777777" w:rsidR="0090692D" w:rsidRPr="0027182A" w:rsidRDefault="0090692D" w:rsidP="00DB616D">
            <w:pPr>
              <w:jc w:val="center"/>
              <w:rPr>
                <w:sz w:val="16"/>
              </w:rPr>
            </w:pPr>
            <w:r w:rsidRPr="0027182A">
              <w:rPr>
                <w:sz w:val="16"/>
              </w:rPr>
              <w:t>1.2120</w:t>
            </w:r>
          </w:p>
        </w:tc>
        <w:tc>
          <w:tcPr>
            <w:tcW w:w="991" w:type="dxa"/>
            <w:shd w:val="clear" w:color="auto" w:fill="auto"/>
            <w:vAlign w:val="center"/>
            <w:hideMark/>
          </w:tcPr>
          <w:p w14:paraId="46A1E74D" w14:textId="77777777" w:rsidR="0090692D" w:rsidRPr="0027182A" w:rsidRDefault="0090692D" w:rsidP="00DB616D">
            <w:pPr>
              <w:jc w:val="center"/>
              <w:rPr>
                <w:sz w:val="16"/>
              </w:rPr>
            </w:pPr>
            <w:r w:rsidRPr="0027182A">
              <w:rPr>
                <w:sz w:val="16"/>
              </w:rPr>
              <w:t>2.4580</w:t>
            </w:r>
          </w:p>
        </w:tc>
        <w:tc>
          <w:tcPr>
            <w:tcW w:w="844" w:type="dxa"/>
            <w:shd w:val="clear" w:color="auto" w:fill="auto"/>
            <w:vAlign w:val="center"/>
            <w:hideMark/>
          </w:tcPr>
          <w:p w14:paraId="4C33448C" w14:textId="77777777" w:rsidR="0090692D" w:rsidRPr="0027182A" w:rsidRDefault="0090692D" w:rsidP="00DB616D">
            <w:pPr>
              <w:jc w:val="center"/>
              <w:rPr>
                <w:sz w:val="16"/>
              </w:rPr>
            </w:pPr>
            <w:r w:rsidRPr="0027182A">
              <w:rPr>
                <w:sz w:val="16"/>
              </w:rPr>
              <w:t>1.8530</w:t>
            </w:r>
          </w:p>
        </w:tc>
        <w:tc>
          <w:tcPr>
            <w:tcW w:w="652" w:type="dxa"/>
            <w:shd w:val="clear" w:color="auto" w:fill="auto"/>
            <w:vAlign w:val="center"/>
            <w:hideMark/>
          </w:tcPr>
          <w:p w14:paraId="65D984F3" w14:textId="77777777" w:rsidR="0090692D" w:rsidRPr="0027182A" w:rsidRDefault="0090692D" w:rsidP="00DB616D">
            <w:pPr>
              <w:tabs>
                <w:tab w:val="left" w:pos="-66"/>
              </w:tabs>
              <w:autoSpaceDE w:val="0"/>
              <w:autoSpaceDN w:val="0"/>
              <w:adjustRightInd w:val="0"/>
              <w:ind w:right="72"/>
              <w:jc w:val="center"/>
              <w:rPr>
                <w:b/>
                <w:sz w:val="16"/>
              </w:rPr>
            </w:pPr>
            <w:r w:rsidRPr="0027182A">
              <w:rPr>
                <w:b/>
                <w:sz w:val="16"/>
              </w:rPr>
              <w:t>0.1520</w:t>
            </w:r>
          </w:p>
        </w:tc>
        <w:tc>
          <w:tcPr>
            <w:tcW w:w="637" w:type="dxa"/>
            <w:shd w:val="clear" w:color="auto" w:fill="auto"/>
            <w:vAlign w:val="center"/>
            <w:hideMark/>
          </w:tcPr>
          <w:p w14:paraId="64CE532A" w14:textId="77777777" w:rsidR="0090692D" w:rsidRPr="0027182A" w:rsidRDefault="0090692D" w:rsidP="00DB616D">
            <w:pPr>
              <w:tabs>
                <w:tab w:val="left" w:pos="-66"/>
              </w:tabs>
              <w:autoSpaceDE w:val="0"/>
              <w:autoSpaceDN w:val="0"/>
              <w:adjustRightInd w:val="0"/>
              <w:ind w:right="72"/>
              <w:jc w:val="center"/>
              <w:rPr>
                <w:b/>
                <w:sz w:val="16"/>
              </w:rPr>
            </w:pPr>
            <w:r w:rsidRPr="0027182A">
              <w:rPr>
                <w:b/>
                <w:sz w:val="16"/>
              </w:rPr>
              <w:t>4</w:t>
            </w:r>
          </w:p>
        </w:tc>
      </w:tr>
      <w:tr w:rsidR="0090692D" w:rsidRPr="0027182A" w14:paraId="5054764D" w14:textId="77777777" w:rsidTr="00990C92">
        <w:trPr>
          <w:trHeight w:val="274"/>
          <w:jc w:val="center"/>
        </w:trPr>
        <w:tc>
          <w:tcPr>
            <w:tcW w:w="1288" w:type="dxa"/>
            <w:shd w:val="clear" w:color="auto" w:fill="auto"/>
            <w:tcMar>
              <w:top w:w="72" w:type="dxa"/>
              <w:left w:w="144" w:type="dxa"/>
              <w:bottom w:w="72" w:type="dxa"/>
              <w:right w:w="144" w:type="dxa"/>
            </w:tcMar>
            <w:vAlign w:val="center"/>
            <w:hideMark/>
          </w:tcPr>
          <w:p w14:paraId="30DA14F6" w14:textId="77777777" w:rsidR="0090692D" w:rsidRPr="0027182A" w:rsidRDefault="0090692D" w:rsidP="00DB616D">
            <w:pPr>
              <w:autoSpaceDE w:val="0"/>
              <w:autoSpaceDN w:val="0"/>
              <w:adjustRightInd w:val="0"/>
              <w:ind w:left="26" w:right="72"/>
              <w:jc w:val="center"/>
              <w:rPr>
                <w:b/>
                <w:sz w:val="16"/>
              </w:rPr>
            </w:pPr>
            <w:r w:rsidRPr="0027182A">
              <w:rPr>
                <w:b/>
                <w:bCs/>
                <w:sz w:val="16"/>
              </w:rPr>
              <w:t>Extensibility (A3)</w:t>
            </w:r>
          </w:p>
        </w:tc>
        <w:tc>
          <w:tcPr>
            <w:tcW w:w="1196" w:type="dxa"/>
            <w:shd w:val="clear" w:color="auto" w:fill="auto"/>
            <w:tcMar>
              <w:top w:w="72" w:type="dxa"/>
              <w:left w:w="144" w:type="dxa"/>
              <w:bottom w:w="72" w:type="dxa"/>
              <w:right w:w="144" w:type="dxa"/>
            </w:tcMar>
            <w:vAlign w:val="center"/>
            <w:hideMark/>
          </w:tcPr>
          <w:p w14:paraId="3962DD63" w14:textId="77777777" w:rsidR="0090692D" w:rsidRPr="0027182A" w:rsidRDefault="0090692D" w:rsidP="00DB616D">
            <w:pPr>
              <w:autoSpaceDE w:val="0"/>
              <w:autoSpaceDN w:val="0"/>
              <w:adjustRightInd w:val="0"/>
              <w:ind w:right="72"/>
              <w:jc w:val="center"/>
              <w:rPr>
                <w:sz w:val="16"/>
              </w:rPr>
            </w:pPr>
            <w:r w:rsidRPr="0027182A">
              <w:rPr>
                <w:sz w:val="16"/>
              </w:rPr>
              <w:t>0.8547</w:t>
            </w:r>
          </w:p>
        </w:tc>
        <w:tc>
          <w:tcPr>
            <w:tcW w:w="1113" w:type="dxa"/>
            <w:shd w:val="clear" w:color="auto" w:fill="auto"/>
            <w:tcMar>
              <w:top w:w="72" w:type="dxa"/>
              <w:left w:w="144" w:type="dxa"/>
              <w:bottom w:w="72" w:type="dxa"/>
              <w:right w:w="144" w:type="dxa"/>
            </w:tcMar>
            <w:vAlign w:val="center"/>
            <w:hideMark/>
          </w:tcPr>
          <w:p w14:paraId="20D3E566" w14:textId="77777777" w:rsidR="0090692D" w:rsidRPr="0027182A" w:rsidRDefault="0090692D" w:rsidP="00DB616D">
            <w:pPr>
              <w:autoSpaceDE w:val="0"/>
              <w:autoSpaceDN w:val="0"/>
              <w:adjustRightInd w:val="0"/>
              <w:ind w:right="72"/>
              <w:jc w:val="center"/>
              <w:rPr>
                <w:sz w:val="16"/>
              </w:rPr>
            </w:pPr>
            <w:r w:rsidRPr="0027182A">
              <w:rPr>
                <w:sz w:val="16"/>
              </w:rPr>
              <w:t>2.4390</w:t>
            </w:r>
          </w:p>
        </w:tc>
        <w:tc>
          <w:tcPr>
            <w:tcW w:w="1288" w:type="dxa"/>
            <w:shd w:val="clear" w:color="auto" w:fill="auto"/>
            <w:tcMar>
              <w:top w:w="72" w:type="dxa"/>
              <w:left w:w="144" w:type="dxa"/>
              <w:bottom w:w="72" w:type="dxa"/>
              <w:right w:w="144" w:type="dxa"/>
            </w:tcMar>
            <w:vAlign w:val="center"/>
            <w:hideMark/>
          </w:tcPr>
          <w:p w14:paraId="7C144A00" w14:textId="77777777" w:rsidR="0090692D" w:rsidRPr="0027182A" w:rsidRDefault="0090692D" w:rsidP="00DB616D">
            <w:pPr>
              <w:autoSpaceDE w:val="0"/>
              <w:autoSpaceDN w:val="0"/>
              <w:adjustRightInd w:val="0"/>
              <w:ind w:right="72"/>
              <w:jc w:val="center"/>
              <w:rPr>
                <w:sz w:val="16"/>
              </w:rPr>
            </w:pPr>
            <w:r w:rsidRPr="0027182A">
              <w:rPr>
                <w:sz w:val="16"/>
              </w:rPr>
              <w:t>1</w:t>
            </w:r>
          </w:p>
        </w:tc>
        <w:tc>
          <w:tcPr>
            <w:tcW w:w="953" w:type="dxa"/>
            <w:shd w:val="clear" w:color="auto" w:fill="auto"/>
            <w:vAlign w:val="center"/>
            <w:hideMark/>
          </w:tcPr>
          <w:p w14:paraId="3167DAEF" w14:textId="77777777" w:rsidR="0090692D" w:rsidRPr="0027182A" w:rsidRDefault="0090692D" w:rsidP="00DB616D">
            <w:pPr>
              <w:jc w:val="center"/>
              <w:rPr>
                <w:sz w:val="16"/>
              </w:rPr>
            </w:pPr>
            <w:r w:rsidRPr="0027182A">
              <w:rPr>
                <w:sz w:val="16"/>
              </w:rPr>
              <w:t>1.3600</w:t>
            </w:r>
          </w:p>
        </w:tc>
        <w:tc>
          <w:tcPr>
            <w:tcW w:w="944" w:type="dxa"/>
            <w:shd w:val="clear" w:color="auto" w:fill="auto"/>
            <w:vAlign w:val="center"/>
            <w:hideMark/>
          </w:tcPr>
          <w:p w14:paraId="7846E341" w14:textId="77777777" w:rsidR="0090692D" w:rsidRPr="0027182A" w:rsidRDefault="0090692D" w:rsidP="00DB616D">
            <w:pPr>
              <w:tabs>
                <w:tab w:val="left" w:pos="-66"/>
              </w:tabs>
              <w:autoSpaceDE w:val="0"/>
              <w:autoSpaceDN w:val="0"/>
              <w:adjustRightInd w:val="0"/>
              <w:ind w:right="72"/>
              <w:jc w:val="center"/>
              <w:rPr>
                <w:sz w:val="16"/>
              </w:rPr>
            </w:pPr>
            <w:r w:rsidRPr="0027182A">
              <w:rPr>
                <w:sz w:val="16"/>
              </w:rPr>
              <w:t>0.8900</w:t>
            </w:r>
          </w:p>
        </w:tc>
        <w:tc>
          <w:tcPr>
            <w:tcW w:w="991" w:type="dxa"/>
            <w:shd w:val="clear" w:color="auto" w:fill="auto"/>
            <w:vAlign w:val="center"/>
            <w:hideMark/>
          </w:tcPr>
          <w:p w14:paraId="52892C0C" w14:textId="77777777" w:rsidR="0090692D" w:rsidRPr="0027182A" w:rsidRDefault="0090692D" w:rsidP="00DB616D">
            <w:pPr>
              <w:jc w:val="center"/>
              <w:rPr>
                <w:sz w:val="16"/>
              </w:rPr>
            </w:pPr>
            <w:r w:rsidRPr="0027182A">
              <w:rPr>
                <w:sz w:val="16"/>
              </w:rPr>
              <w:t>1.1700</w:t>
            </w:r>
          </w:p>
        </w:tc>
        <w:tc>
          <w:tcPr>
            <w:tcW w:w="844" w:type="dxa"/>
            <w:shd w:val="clear" w:color="auto" w:fill="auto"/>
            <w:vAlign w:val="center"/>
            <w:hideMark/>
          </w:tcPr>
          <w:p w14:paraId="736BB6E0" w14:textId="77777777" w:rsidR="0090692D" w:rsidRPr="0027182A" w:rsidRDefault="0090692D" w:rsidP="00DB616D">
            <w:pPr>
              <w:jc w:val="center"/>
              <w:rPr>
                <w:sz w:val="16"/>
              </w:rPr>
            </w:pPr>
            <w:r w:rsidRPr="0027182A">
              <w:rPr>
                <w:sz w:val="16"/>
              </w:rPr>
              <w:t>0.9900</w:t>
            </w:r>
          </w:p>
        </w:tc>
        <w:tc>
          <w:tcPr>
            <w:tcW w:w="652" w:type="dxa"/>
            <w:shd w:val="clear" w:color="auto" w:fill="auto"/>
            <w:vAlign w:val="center"/>
            <w:hideMark/>
          </w:tcPr>
          <w:p w14:paraId="0653AC82" w14:textId="77777777" w:rsidR="0090692D" w:rsidRPr="0027182A" w:rsidRDefault="0090692D" w:rsidP="00DB616D">
            <w:pPr>
              <w:autoSpaceDE w:val="0"/>
              <w:autoSpaceDN w:val="0"/>
              <w:adjustRightInd w:val="0"/>
              <w:ind w:right="72"/>
              <w:jc w:val="center"/>
              <w:rPr>
                <w:b/>
                <w:sz w:val="16"/>
              </w:rPr>
            </w:pPr>
            <w:r w:rsidRPr="0027182A">
              <w:rPr>
                <w:b/>
                <w:sz w:val="16"/>
              </w:rPr>
              <w:t>0.1577</w:t>
            </w:r>
          </w:p>
        </w:tc>
        <w:tc>
          <w:tcPr>
            <w:tcW w:w="637" w:type="dxa"/>
            <w:shd w:val="clear" w:color="auto" w:fill="auto"/>
            <w:vAlign w:val="center"/>
            <w:hideMark/>
          </w:tcPr>
          <w:p w14:paraId="530DB7E4" w14:textId="77777777" w:rsidR="0090692D" w:rsidRPr="0027182A" w:rsidRDefault="0090692D" w:rsidP="00DB616D">
            <w:pPr>
              <w:autoSpaceDE w:val="0"/>
              <w:autoSpaceDN w:val="0"/>
              <w:adjustRightInd w:val="0"/>
              <w:ind w:right="72"/>
              <w:jc w:val="center"/>
              <w:rPr>
                <w:b/>
                <w:sz w:val="16"/>
              </w:rPr>
            </w:pPr>
            <w:r w:rsidRPr="0027182A">
              <w:rPr>
                <w:b/>
                <w:sz w:val="16"/>
              </w:rPr>
              <w:t>2</w:t>
            </w:r>
          </w:p>
        </w:tc>
      </w:tr>
      <w:tr w:rsidR="0090692D" w:rsidRPr="0027182A" w14:paraId="27E93348" w14:textId="77777777" w:rsidTr="00990C92">
        <w:trPr>
          <w:trHeight w:val="12"/>
          <w:jc w:val="center"/>
        </w:trPr>
        <w:tc>
          <w:tcPr>
            <w:tcW w:w="1288" w:type="dxa"/>
            <w:shd w:val="clear" w:color="auto" w:fill="auto"/>
            <w:tcMar>
              <w:top w:w="72" w:type="dxa"/>
              <w:left w:w="144" w:type="dxa"/>
              <w:bottom w:w="72" w:type="dxa"/>
              <w:right w:w="144" w:type="dxa"/>
            </w:tcMar>
            <w:vAlign w:val="center"/>
            <w:hideMark/>
          </w:tcPr>
          <w:p w14:paraId="534B44F5" w14:textId="77777777" w:rsidR="0090692D" w:rsidRPr="0027182A" w:rsidRDefault="0090692D" w:rsidP="00DB616D">
            <w:pPr>
              <w:autoSpaceDE w:val="0"/>
              <w:autoSpaceDN w:val="0"/>
              <w:adjustRightInd w:val="0"/>
              <w:ind w:left="26" w:right="72"/>
              <w:jc w:val="center"/>
              <w:rPr>
                <w:b/>
                <w:bCs/>
                <w:sz w:val="16"/>
              </w:rPr>
            </w:pPr>
            <w:r w:rsidRPr="0027182A">
              <w:rPr>
                <w:b/>
                <w:bCs/>
                <w:sz w:val="16"/>
              </w:rPr>
              <w:t>Granularity (A4)</w:t>
            </w:r>
          </w:p>
        </w:tc>
        <w:tc>
          <w:tcPr>
            <w:tcW w:w="1196" w:type="dxa"/>
            <w:shd w:val="clear" w:color="auto" w:fill="auto"/>
            <w:tcMar>
              <w:top w:w="72" w:type="dxa"/>
              <w:left w:w="144" w:type="dxa"/>
              <w:bottom w:w="72" w:type="dxa"/>
              <w:right w:w="144" w:type="dxa"/>
            </w:tcMar>
            <w:vAlign w:val="center"/>
            <w:hideMark/>
          </w:tcPr>
          <w:p w14:paraId="09A154CE" w14:textId="77777777" w:rsidR="0090692D" w:rsidRPr="0027182A" w:rsidRDefault="0090692D" w:rsidP="00DB616D">
            <w:pPr>
              <w:autoSpaceDE w:val="0"/>
              <w:autoSpaceDN w:val="0"/>
              <w:adjustRightInd w:val="0"/>
              <w:ind w:right="72"/>
              <w:jc w:val="center"/>
              <w:rPr>
                <w:sz w:val="16"/>
              </w:rPr>
            </w:pPr>
            <w:r w:rsidRPr="0027182A">
              <w:rPr>
                <w:sz w:val="16"/>
              </w:rPr>
              <w:t>1.0101</w:t>
            </w:r>
          </w:p>
        </w:tc>
        <w:tc>
          <w:tcPr>
            <w:tcW w:w="1113" w:type="dxa"/>
            <w:shd w:val="clear" w:color="auto" w:fill="auto"/>
            <w:tcMar>
              <w:top w:w="72" w:type="dxa"/>
              <w:left w:w="144" w:type="dxa"/>
              <w:bottom w:w="72" w:type="dxa"/>
              <w:right w:w="144" w:type="dxa"/>
            </w:tcMar>
            <w:vAlign w:val="center"/>
            <w:hideMark/>
          </w:tcPr>
          <w:p w14:paraId="0D3F2899" w14:textId="77777777" w:rsidR="0090692D" w:rsidRPr="0027182A" w:rsidRDefault="0090692D" w:rsidP="00DB616D">
            <w:pPr>
              <w:autoSpaceDE w:val="0"/>
              <w:autoSpaceDN w:val="0"/>
              <w:adjustRightInd w:val="0"/>
              <w:ind w:right="72"/>
              <w:jc w:val="center"/>
              <w:rPr>
                <w:sz w:val="16"/>
              </w:rPr>
            </w:pPr>
            <w:r w:rsidRPr="0027182A">
              <w:rPr>
                <w:sz w:val="16"/>
              </w:rPr>
              <w:t>3.4482</w:t>
            </w:r>
          </w:p>
        </w:tc>
        <w:tc>
          <w:tcPr>
            <w:tcW w:w="1288" w:type="dxa"/>
            <w:shd w:val="clear" w:color="auto" w:fill="auto"/>
            <w:tcMar>
              <w:top w:w="72" w:type="dxa"/>
              <w:left w:w="144" w:type="dxa"/>
              <w:bottom w:w="72" w:type="dxa"/>
              <w:right w:w="144" w:type="dxa"/>
            </w:tcMar>
            <w:vAlign w:val="center"/>
            <w:hideMark/>
          </w:tcPr>
          <w:p w14:paraId="4B052D2E" w14:textId="77777777" w:rsidR="0090692D" w:rsidRPr="0027182A" w:rsidRDefault="0090692D" w:rsidP="00DB616D">
            <w:pPr>
              <w:autoSpaceDE w:val="0"/>
              <w:autoSpaceDN w:val="0"/>
              <w:adjustRightInd w:val="0"/>
              <w:ind w:right="72"/>
              <w:jc w:val="center"/>
              <w:rPr>
                <w:sz w:val="16"/>
              </w:rPr>
            </w:pPr>
            <w:r w:rsidRPr="0027182A">
              <w:rPr>
                <w:sz w:val="16"/>
              </w:rPr>
              <w:t>0.7353</w:t>
            </w:r>
          </w:p>
        </w:tc>
        <w:tc>
          <w:tcPr>
            <w:tcW w:w="953" w:type="dxa"/>
            <w:shd w:val="clear" w:color="auto" w:fill="auto"/>
            <w:vAlign w:val="center"/>
            <w:hideMark/>
          </w:tcPr>
          <w:p w14:paraId="20A30F03" w14:textId="77777777" w:rsidR="0090692D" w:rsidRPr="0027182A" w:rsidRDefault="0090692D" w:rsidP="00DB616D">
            <w:pPr>
              <w:autoSpaceDE w:val="0"/>
              <w:autoSpaceDN w:val="0"/>
              <w:adjustRightInd w:val="0"/>
              <w:ind w:right="72"/>
              <w:jc w:val="center"/>
              <w:rPr>
                <w:sz w:val="16"/>
              </w:rPr>
            </w:pPr>
            <w:r w:rsidRPr="0027182A">
              <w:rPr>
                <w:sz w:val="16"/>
              </w:rPr>
              <w:t>1</w:t>
            </w:r>
          </w:p>
        </w:tc>
        <w:tc>
          <w:tcPr>
            <w:tcW w:w="944" w:type="dxa"/>
            <w:shd w:val="clear" w:color="auto" w:fill="auto"/>
            <w:vAlign w:val="center"/>
            <w:hideMark/>
          </w:tcPr>
          <w:p w14:paraId="2A839CA4" w14:textId="77777777" w:rsidR="0090692D" w:rsidRPr="0027182A" w:rsidRDefault="0090692D" w:rsidP="00DB616D">
            <w:pPr>
              <w:jc w:val="center"/>
              <w:rPr>
                <w:sz w:val="16"/>
              </w:rPr>
            </w:pPr>
            <w:r w:rsidRPr="0027182A">
              <w:rPr>
                <w:sz w:val="16"/>
              </w:rPr>
              <w:t>1.6300</w:t>
            </w:r>
          </w:p>
        </w:tc>
        <w:tc>
          <w:tcPr>
            <w:tcW w:w="991" w:type="dxa"/>
            <w:shd w:val="clear" w:color="auto" w:fill="auto"/>
            <w:vAlign w:val="center"/>
            <w:hideMark/>
          </w:tcPr>
          <w:p w14:paraId="161CFC0C" w14:textId="77777777" w:rsidR="0090692D" w:rsidRPr="0027182A" w:rsidRDefault="0090692D" w:rsidP="00DB616D">
            <w:pPr>
              <w:jc w:val="center"/>
              <w:rPr>
                <w:sz w:val="16"/>
              </w:rPr>
            </w:pPr>
            <w:r w:rsidRPr="0027182A">
              <w:rPr>
                <w:sz w:val="16"/>
              </w:rPr>
              <w:t>0.2900</w:t>
            </w:r>
          </w:p>
        </w:tc>
        <w:tc>
          <w:tcPr>
            <w:tcW w:w="844" w:type="dxa"/>
            <w:shd w:val="clear" w:color="auto" w:fill="auto"/>
            <w:vAlign w:val="center"/>
            <w:hideMark/>
          </w:tcPr>
          <w:p w14:paraId="70FE223C" w14:textId="77777777" w:rsidR="0090692D" w:rsidRPr="0027182A" w:rsidRDefault="0090692D" w:rsidP="00DB616D">
            <w:pPr>
              <w:jc w:val="center"/>
              <w:rPr>
                <w:sz w:val="16"/>
              </w:rPr>
            </w:pPr>
            <w:r w:rsidRPr="0027182A">
              <w:rPr>
                <w:sz w:val="16"/>
              </w:rPr>
              <w:t>1.3600</w:t>
            </w:r>
          </w:p>
        </w:tc>
        <w:tc>
          <w:tcPr>
            <w:tcW w:w="652" w:type="dxa"/>
            <w:shd w:val="clear" w:color="auto" w:fill="auto"/>
            <w:vAlign w:val="center"/>
            <w:hideMark/>
          </w:tcPr>
          <w:p w14:paraId="60745BBE" w14:textId="77777777" w:rsidR="0090692D" w:rsidRPr="0027182A" w:rsidRDefault="0090692D" w:rsidP="00DB616D">
            <w:pPr>
              <w:autoSpaceDE w:val="0"/>
              <w:autoSpaceDN w:val="0"/>
              <w:adjustRightInd w:val="0"/>
              <w:ind w:right="72"/>
              <w:jc w:val="center"/>
              <w:rPr>
                <w:b/>
                <w:sz w:val="16"/>
              </w:rPr>
            </w:pPr>
            <w:r w:rsidRPr="0027182A">
              <w:rPr>
                <w:b/>
                <w:sz w:val="16"/>
              </w:rPr>
              <w:t>0.1565</w:t>
            </w:r>
          </w:p>
        </w:tc>
        <w:tc>
          <w:tcPr>
            <w:tcW w:w="637" w:type="dxa"/>
            <w:shd w:val="clear" w:color="auto" w:fill="auto"/>
            <w:vAlign w:val="center"/>
            <w:hideMark/>
          </w:tcPr>
          <w:p w14:paraId="6AF08347" w14:textId="77777777" w:rsidR="0090692D" w:rsidRPr="0027182A" w:rsidRDefault="0090692D" w:rsidP="00DB616D">
            <w:pPr>
              <w:autoSpaceDE w:val="0"/>
              <w:autoSpaceDN w:val="0"/>
              <w:adjustRightInd w:val="0"/>
              <w:ind w:right="72"/>
              <w:jc w:val="center"/>
              <w:rPr>
                <w:b/>
                <w:sz w:val="16"/>
              </w:rPr>
            </w:pPr>
            <w:r w:rsidRPr="0027182A">
              <w:rPr>
                <w:b/>
                <w:sz w:val="16"/>
              </w:rPr>
              <w:t>3</w:t>
            </w:r>
          </w:p>
        </w:tc>
      </w:tr>
      <w:tr w:rsidR="0090692D" w:rsidRPr="0027182A" w14:paraId="0D198C74" w14:textId="77777777" w:rsidTr="00990C92">
        <w:trPr>
          <w:trHeight w:val="12"/>
          <w:jc w:val="center"/>
        </w:trPr>
        <w:tc>
          <w:tcPr>
            <w:tcW w:w="1288" w:type="dxa"/>
            <w:shd w:val="clear" w:color="auto" w:fill="auto"/>
            <w:tcMar>
              <w:top w:w="72" w:type="dxa"/>
              <w:left w:w="144" w:type="dxa"/>
              <w:bottom w:w="72" w:type="dxa"/>
              <w:right w:w="144" w:type="dxa"/>
            </w:tcMar>
            <w:vAlign w:val="center"/>
            <w:hideMark/>
          </w:tcPr>
          <w:p w14:paraId="386107A1" w14:textId="77777777" w:rsidR="0090692D" w:rsidRPr="0027182A" w:rsidRDefault="0090692D" w:rsidP="00DB616D">
            <w:pPr>
              <w:autoSpaceDE w:val="0"/>
              <w:autoSpaceDN w:val="0"/>
              <w:adjustRightInd w:val="0"/>
              <w:ind w:left="26" w:right="72"/>
              <w:jc w:val="center"/>
              <w:rPr>
                <w:b/>
                <w:bCs/>
                <w:sz w:val="16"/>
              </w:rPr>
            </w:pPr>
            <w:r w:rsidRPr="0027182A">
              <w:rPr>
                <w:b/>
                <w:bCs/>
                <w:sz w:val="16"/>
              </w:rPr>
              <w:t>Consistency (A5)</w:t>
            </w:r>
          </w:p>
        </w:tc>
        <w:tc>
          <w:tcPr>
            <w:tcW w:w="1196" w:type="dxa"/>
            <w:shd w:val="clear" w:color="auto" w:fill="auto"/>
            <w:tcMar>
              <w:top w:w="72" w:type="dxa"/>
              <w:left w:w="144" w:type="dxa"/>
              <w:bottom w:w="72" w:type="dxa"/>
              <w:right w:w="144" w:type="dxa"/>
            </w:tcMar>
            <w:vAlign w:val="center"/>
            <w:hideMark/>
          </w:tcPr>
          <w:p w14:paraId="7D6E8759" w14:textId="77777777" w:rsidR="0090692D" w:rsidRPr="0027182A" w:rsidRDefault="0090692D" w:rsidP="00DB616D">
            <w:pPr>
              <w:autoSpaceDE w:val="0"/>
              <w:autoSpaceDN w:val="0"/>
              <w:adjustRightInd w:val="0"/>
              <w:ind w:right="72"/>
              <w:jc w:val="center"/>
              <w:rPr>
                <w:sz w:val="16"/>
              </w:rPr>
            </w:pPr>
            <w:r w:rsidRPr="0027182A">
              <w:rPr>
                <w:sz w:val="16"/>
              </w:rPr>
              <w:t>0.6135</w:t>
            </w:r>
          </w:p>
        </w:tc>
        <w:tc>
          <w:tcPr>
            <w:tcW w:w="1113" w:type="dxa"/>
            <w:shd w:val="clear" w:color="auto" w:fill="auto"/>
            <w:tcMar>
              <w:top w:w="72" w:type="dxa"/>
              <w:left w:w="144" w:type="dxa"/>
              <w:bottom w:w="72" w:type="dxa"/>
              <w:right w:w="144" w:type="dxa"/>
            </w:tcMar>
            <w:vAlign w:val="center"/>
            <w:hideMark/>
          </w:tcPr>
          <w:p w14:paraId="144B55B3" w14:textId="77777777" w:rsidR="0090692D" w:rsidRPr="0027182A" w:rsidRDefault="0090692D" w:rsidP="00DB616D">
            <w:pPr>
              <w:autoSpaceDE w:val="0"/>
              <w:autoSpaceDN w:val="0"/>
              <w:adjustRightInd w:val="0"/>
              <w:ind w:right="72"/>
              <w:jc w:val="center"/>
              <w:rPr>
                <w:sz w:val="16"/>
              </w:rPr>
            </w:pPr>
            <w:r w:rsidRPr="0027182A">
              <w:rPr>
                <w:sz w:val="16"/>
              </w:rPr>
              <w:t>0.8251</w:t>
            </w:r>
          </w:p>
        </w:tc>
        <w:tc>
          <w:tcPr>
            <w:tcW w:w="1288" w:type="dxa"/>
            <w:shd w:val="clear" w:color="auto" w:fill="auto"/>
            <w:tcMar>
              <w:top w:w="72" w:type="dxa"/>
              <w:left w:w="144" w:type="dxa"/>
              <w:bottom w:w="72" w:type="dxa"/>
              <w:right w:w="144" w:type="dxa"/>
            </w:tcMar>
            <w:vAlign w:val="center"/>
            <w:hideMark/>
          </w:tcPr>
          <w:p w14:paraId="29236AF4" w14:textId="77777777" w:rsidR="0090692D" w:rsidRPr="0027182A" w:rsidRDefault="0090692D" w:rsidP="00DB616D">
            <w:pPr>
              <w:autoSpaceDE w:val="0"/>
              <w:autoSpaceDN w:val="0"/>
              <w:adjustRightInd w:val="0"/>
              <w:ind w:right="72"/>
              <w:jc w:val="center"/>
              <w:rPr>
                <w:sz w:val="16"/>
              </w:rPr>
            </w:pPr>
            <w:r w:rsidRPr="0027182A">
              <w:rPr>
                <w:sz w:val="16"/>
              </w:rPr>
              <w:t>1.1236</w:t>
            </w:r>
          </w:p>
        </w:tc>
        <w:tc>
          <w:tcPr>
            <w:tcW w:w="953" w:type="dxa"/>
            <w:shd w:val="clear" w:color="auto" w:fill="auto"/>
            <w:vAlign w:val="center"/>
            <w:hideMark/>
          </w:tcPr>
          <w:p w14:paraId="4ECACB96" w14:textId="77777777" w:rsidR="0090692D" w:rsidRPr="0027182A" w:rsidRDefault="0090692D" w:rsidP="00DB616D">
            <w:pPr>
              <w:autoSpaceDE w:val="0"/>
              <w:autoSpaceDN w:val="0"/>
              <w:adjustRightInd w:val="0"/>
              <w:ind w:right="72"/>
              <w:jc w:val="center"/>
              <w:rPr>
                <w:sz w:val="16"/>
              </w:rPr>
            </w:pPr>
            <w:r w:rsidRPr="0027182A">
              <w:rPr>
                <w:sz w:val="16"/>
              </w:rPr>
              <w:t>0.6135</w:t>
            </w:r>
          </w:p>
        </w:tc>
        <w:tc>
          <w:tcPr>
            <w:tcW w:w="944" w:type="dxa"/>
            <w:shd w:val="clear" w:color="auto" w:fill="auto"/>
            <w:vAlign w:val="center"/>
            <w:hideMark/>
          </w:tcPr>
          <w:p w14:paraId="54F11521" w14:textId="77777777" w:rsidR="0090692D" w:rsidRPr="0027182A" w:rsidRDefault="0090692D" w:rsidP="00DB616D">
            <w:pPr>
              <w:autoSpaceDE w:val="0"/>
              <w:autoSpaceDN w:val="0"/>
              <w:adjustRightInd w:val="0"/>
              <w:ind w:right="72"/>
              <w:jc w:val="center"/>
              <w:rPr>
                <w:sz w:val="16"/>
              </w:rPr>
            </w:pPr>
            <w:r w:rsidRPr="0027182A">
              <w:rPr>
                <w:sz w:val="16"/>
              </w:rPr>
              <w:t>1</w:t>
            </w:r>
          </w:p>
        </w:tc>
        <w:tc>
          <w:tcPr>
            <w:tcW w:w="991" w:type="dxa"/>
            <w:shd w:val="clear" w:color="auto" w:fill="auto"/>
            <w:vAlign w:val="center"/>
            <w:hideMark/>
          </w:tcPr>
          <w:p w14:paraId="3FC47272" w14:textId="77777777" w:rsidR="0090692D" w:rsidRPr="0027182A" w:rsidRDefault="0090692D" w:rsidP="00DB616D">
            <w:pPr>
              <w:jc w:val="center"/>
              <w:rPr>
                <w:sz w:val="16"/>
              </w:rPr>
            </w:pPr>
            <w:r w:rsidRPr="0027182A">
              <w:rPr>
                <w:sz w:val="16"/>
              </w:rPr>
              <w:t>0.2900</w:t>
            </w:r>
          </w:p>
        </w:tc>
        <w:tc>
          <w:tcPr>
            <w:tcW w:w="844" w:type="dxa"/>
            <w:shd w:val="clear" w:color="auto" w:fill="auto"/>
            <w:vAlign w:val="center"/>
            <w:hideMark/>
          </w:tcPr>
          <w:p w14:paraId="6E6768FC" w14:textId="77777777" w:rsidR="0090692D" w:rsidRPr="0027182A" w:rsidRDefault="0090692D" w:rsidP="00DB616D">
            <w:pPr>
              <w:jc w:val="center"/>
              <w:rPr>
                <w:sz w:val="16"/>
              </w:rPr>
            </w:pPr>
            <w:r w:rsidRPr="0027182A">
              <w:rPr>
                <w:sz w:val="16"/>
              </w:rPr>
              <w:t>1.2120</w:t>
            </w:r>
          </w:p>
        </w:tc>
        <w:tc>
          <w:tcPr>
            <w:tcW w:w="652" w:type="dxa"/>
            <w:shd w:val="clear" w:color="auto" w:fill="auto"/>
            <w:vAlign w:val="center"/>
            <w:hideMark/>
          </w:tcPr>
          <w:p w14:paraId="10338921" w14:textId="77777777" w:rsidR="0090692D" w:rsidRPr="0027182A" w:rsidRDefault="0090692D" w:rsidP="00DB616D">
            <w:pPr>
              <w:tabs>
                <w:tab w:val="left" w:pos="-66"/>
              </w:tabs>
              <w:autoSpaceDE w:val="0"/>
              <w:autoSpaceDN w:val="0"/>
              <w:adjustRightInd w:val="0"/>
              <w:ind w:right="72"/>
              <w:jc w:val="center"/>
              <w:rPr>
                <w:b/>
                <w:sz w:val="16"/>
              </w:rPr>
            </w:pPr>
            <w:r w:rsidRPr="0027182A">
              <w:rPr>
                <w:b/>
                <w:sz w:val="16"/>
              </w:rPr>
              <w:t>0.0928</w:t>
            </w:r>
          </w:p>
        </w:tc>
        <w:tc>
          <w:tcPr>
            <w:tcW w:w="637" w:type="dxa"/>
            <w:shd w:val="clear" w:color="auto" w:fill="auto"/>
            <w:vAlign w:val="center"/>
            <w:hideMark/>
          </w:tcPr>
          <w:p w14:paraId="24207AF3" w14:textId="77777777" w:rsidR="0090692D" w:rsidRPr="0027182A" w:rsidRDefault="0090692D" w:rsidP="00DB616D">
            <w:pPr>
              <w:tabs>
                <w:tab w:val="left" w:pos="-66"/>
              </w:tabs>
              <w:autoSpaceDE w:val="0"/>
              <w:autoSpaceDN w:val="0"/>
              <w:adjustRightInd w:val="0"/>
              <w:ind w:right="72"/>
              <w:jc w:val="center"/>
              <w:rPr>
                <w:b/>
                <w:sz w:val="16"/>
              </w:rPr>
            </w:pPr>
            <w:r w:rsidRPr="0027182A">
              <w:rPr>
                <w:b/>
                <w:sz w:val="16"/>
              </w:rPr>
              <w:t>7</w:t>
            </w:r>
          </w:p>
        </w:tc>
      </w:tr>
      <w:tr w:rsidR="0090692D" w:rsidRPr="0027182A" w14:paraId="3A25A5C2" w14:textId="77777777" w:rsidTr="00990C92">
        <w:trPr>
          <w:trHeight w:val="12"/>
          <w:jc w:val="center"/>
        </w:trPr>
        <w:tc>
          <w:tcPr>
            <w:tcW w:w="1288" w:type="dxa"/>
            <w:shd w:val="clear" w:color="auto" w:fill="auto"/>
            <w:tcMar>
              <w:top w:w="72" w:type="dxa"/>
              <w:left w:w="144" w:type="dxa"/>
              <w:bottom w:w="72" w:type="dxa"/>
              <w:right w:w="144" w:type="dxa"/>
            </w:tcMar>
            <w:vAlign w:val="center"/>
            <w:hideMark/>
          </w:tcPr>
          <w:p w14:paraId="282DFF41" w14:textId="77777777" w:rsidR="0090692D" w:rsidRPr="0027182A" w:rsidRDefault="0090692D" w:rsidP="00DB616D">
            <w:pPr>
              <w:autoSpaceDE w:val="0"/>
              <w:autoSpaceDN w:val="0"/>
              <w:adjustRightInd w:val="0"/>
              <w:ind w:left="26" w:right="72"/>
              <w:jc w:val="center"/>
              <w:rPr>
                <w:b/>
                <w:bCs/>
                <w:sz w:val="16"/>
              </w:rPr>
            </w:pPr>
            <w:r w:rsidRPr="0027182A">
              <w:rPr>
                <w:b/>
                <w:bCs/>
                <w:sz w:val="16"/>
              </w:rPr>
              <w:t>Redundancy (A6)</w:t>
            </w:r>
          </w:p>
        </w:tc>
        <w:tc>
          <w:tcPr>
            <w:tcW w:w="1196" w:type="dxa"/>
            <w:shd w:val="clear" w:color="auto" w:fill="auto"/>
            <w:tcMar>
              <w:top w:w="72" w:type="dxa"/>
              <w:left w:w="144" w:type="dxa"/>
              <w:bottom w:w="72" w:type="dxa"/>
              <w:right w:w="144" w:type="dxa"/>
            </w:tcMar>
            <w:vAlign w:val="center"/>
            <w:hideMark/>
          </w:tcPr>
          <w:p w14:paraId="07A63489" w14:textId="77777777" w:rsidR="0090692D" w:rsidRPr="0027182A" w:rsidRDefault="0090692D" w:rsidP="00DB616D">
            <w:pPr>
              <w:autoSpaceDE w:val="0"/>
              <w:autoSpaceDN w:val="0"/>
              <w:adjustRightInd w:val="0"/>
              <w:ind w:right="72"/>
              <w:jc w:val="center"/>
              <w:rPr>
                <w:sz w:val="16"/>
              </w:rPr>
            </w:pPr>
            <w:r w:rsidRPr="0027182A">
              <w:rPr>
                <w:sz w:val="16"/>
              </w:rPr>
              <w:t>3.4482</w:t>
            </w:r>
          </w:p>
        </w:tc>
        <w:tc>
          <w:tcPr>
            <w:tcW w:w="1113" w:type="dxa"/>
            <w:shd w:val="clear" w:color="auto" w:fill="auto"/>
            <w:tcMar>
              <w:top w:w="72" w:type="dxa"/>
              <w:left w:w="144" w:type="dxa"/>
              <w:bottom w:w="72" w:type="dxa"/>
              <w:right w:w="144" w:type="dxa"/>
            </w:tcMar>
            <w:vAlign w:val="center"/>
            <w:hideMark/>
          </w:tcPr>
          <w:p w14:paraId="0E3A3008" w14:textId="77777777" w:rsidR="0090692D" w:rsidRPr="0027182A" w:rsidRDefault="0090692D" w:rsidP="00DB616D">
            <w:pPr>
              <w:autoSpaceDE w:val="0"/>
              <w:autoSpaceDN w:val="0"/>
              <w:adjustRightInd w:val="0"/>
              <w:ind w:right="72"/>
              <w:jc w:val="center"/>
              <w:rPr>
                <w:sz w:val="16"/>
              </w:rPr>
            </w:pPr>
            <w:r w:rsidRPr="0027182A">
              <w:rPr>
                <w:sz w:val="16"/>
              </w:rPr>
              <w:t>0.4068</w:t>
            </w:r>
          </w:p>
        </w:tc>
        <w:tc>
          <w:tcPr>
            <w:tcW w:w="1288" w:type="dxa"/>
            <w:shd w:val="clear" w:color="auto" w:fill="auto"/>
            <w:tcMar>
              <w:top w:w="72" w:type="dxa"/>
              <w:left w:w="144" w:type="dxa"/>
              <w:bottom w:w="72" w:type="dxa"/>
              <w:right w:w="144" w:type="dxa"/>
            </w:tcMar>
            <w:vAlign w:val="center"/>
            <w:hideMark/>
          </w:tcPr>
          <w:p w14:paraId="69516896" w14:textId="77777777" w:rsidR="0090692D" w:rsidRPr="0027182A" w:rsidRDefault="0090692D" w:rsidP="00DB616D">
            <w:pPr>
              <w:autoSpaceDE w:val="0"/>
              <w:autoSpaceDN w:val="0"/>
              <w:adjustRightInd w:val="0"/>
              <w:ind w:right="72"/>
              <w:jc w:val="center"/>
              <w:rPr>
                <w:sz w:val="16"/>
              </w:rPr>
            </w:pPr>
            <w:r w:rsidRPr="0027182A">
              <w:rPr>
                <w:sz w:val="16"/>
              </w:rPr>
              <w:t>0.8547</w:t>
            </w:r>
          </w:p>
        </w:tc>
        <w:tc>
          <w:tcPr>
            <w:tcW w:w="953" w:type="dxa"/>
            <w:shd w:val="clear" w:color="auto" w:fill="auto"/>
            <w:vAlign w:val="center"/>
            <w:hideMark/>
          </w:tcPr>
          <w:p w14:paraId="73263FD8" w14:textId="77777777" w:rsidR="0090692D" w:rsidRPr="0027182A" w:rsidRDefault="0090692D" w:rsidP="00DB616D">
            <w:pPr>
              <w:autoSpaceDE w:val="0"/>
              <w:autoSpaceDN w:val="0"/>
              <w:adjustRightInd w:val="0"/>
              <w:ind w:right="72"/>
              <w:jc w:val="center"/>
              <w:rPr>
                <w:sz w:val="16"/>
              </w:rPr>
            </w:pPr>
            <w:r w:rsidRPr="0027182A">
              <w:rPr>
                <w:sz w:val="16"/>
              </w:rPr>
              <w:t>3.4483</w:t>
            </w:r>
          </w:p>
        </w:tc>
        <w:tc>
          <w:tcPr>
            <w:tcW w:w="944" w:type="dxa"/>
            <w:shd w:val="clear" w:color="auto" w:fill="auto"/>
            <w:vAlign w:val="center"/>
            <w:hideMark/>
          </w:tcPr>
          <w:p w14:paraId="1D6C3D41" w14:textId="77777777" w:rsidR="0090692D" w:rsidRPr="0027182A" w:rsidRDefault="0090692D" w:rsidP="00DB616D">
            <w:pPr>
              <w:autoSpaceDE w:val="0"/>
              <w:autoSpaceDN w:val="0"/>
              <w:adjustRightInd w:val="0"/>
              <w:ind w:right="72"/>
              <w:jc w:val="center"/>
              <w:rPr>
                <w:sz w:val="16"/>
              </w:rPr>
            </w:pPr>
            <w:r w:rsidRPr="0027182A">
              <w:rPr>
                <w:sz w:val="16"/>
              </w:rPr>
              <w:t>3.4483</w:t>
            </w:r>
          </w:p>
        </w:tc>
        <w:tc>
          <w:tcPr>
            <w:tcW w:w="991" w:type="dxa"/>
            <w:shd w:val="clear" w:color="auto" w:fill="auto"/>
            <w:vAlign w:val="center"/>
            <w:hideMark/>
          </w:tcPr>
          <w:p w14:paraId="5C769CC9" w14:textId="77777777" w:rsidR="0090692D" w:rsidRPr="0027182A" w:rsidRDefault="0090692D" w:rsidP="00DB616D">
            <w:pPr>
              <w:autoSpaceDE w:val="0"/>
              <w:autoSpaceDN w:val="0"/>
              <w:adjustRightInd w:val="0"/>
              <w:ind w:right="72"/>
              <w:jc w:val="center"/>
              <w:rPr>
                <w:sz w:val="16"/>
              </w:rPr>
            </w:pPr>
            <w:r w:rsidRPr="0027182A">
              <w:rPr>
                <w:sz w:val="16"/>
              </w:rPr>
              <w:t>1</w:t>
            </w:r>
          </w:p>
        </w:tc>
        <w:tc>
          <w:tcPr>
            <w:tcW w:w="844" w:type="dxa"/>
            <w:shd w:val="clear" w:color="auto" w:fill="auto"/>
            <w:vAlign w:val="center"/>
            <w:hideMark/>
          </w:tcPr>
          <w:p w14:paraId="4D69B15F" w14:textId="77777777" w:rsidR="0090692D" w:rsidRPr="0027182A" w:rsidRDefault="0090692D" w:rsidP="00DB616D">
            <w:pPr>
              <w:tabs>
                <w:tab w:val="left" w:pos="-66"/>
              </w:tabs>
              <w:autoSpaceDE w:val="0"/>
              <w:autoSpaceDN w:val="0"/>
              <w:adjustRightInd w:val="0"/>
              <w:ind w:right="72"/>
              <w:jc w:val="center"/>
              <w:rPr>
                <w:sz w:val="16"/>
              </w:rPr>
            </w:pPr>
            <w:r w:rsidRPr="0027182A">
              <w:rPr>
                <w:sz w:val="16"/>
              </w:rPr>
              <w:t>0.8900</w:t>
            </w:r>
          </w:p>
        </w:tc>
        <w:tc>
          <w:tcPr>
            <w:tcW w:w="652" w:type="dxa"/>
            <w:shd w:val="clear" w:color="auto" w:fill="auto"/>
            <w:vAlign w:val="center"/>
            <w:hideMark/>
          </w:tcPr>
          <w:p w14:paraId="6AC667FE" w14:textId="77777777" w:rsidR="0090692D" w:rsidRPr="0027182A" w:rsidRDefault="0090692D" w:rsidP="00DB616D">
            <w:pPr>
              <w:autoSpaceDE w:val="0"/>
              <w:autoSpaceDN w:val="0"/>
              <w:adjustRightInd w:val="0"/>
              <w:ind w:right="72"/>
              <w:jc w:val="center"/>
              <w:rPr>
                <w:b/>
                <w:sz w:val="16"/>
              </w:rPr>
            </w:pPr>
            <w:r w:rsidRPr="0027182A">
              <w:rPr>
                <w:b/>
                <w:sz w:val="16"/>
              </w:rPr>
              <w:t>0.2175</w:t>
            </w:r>
          </w:p>
        </w:tc>
        <w:tc>
          <w:tcPr>
            <w:tcW w:w="637" w:type="dxa"/>
            <w:shd w:val="clear" w:color="auto" w:fill="auto"/>
            <w:vAlign w:val="center"/>
            <w:hideMark/>
          </w:tcPr>
          <w:p w14:paraId="58907D59" w14:textId="77777777" w:rsidR="0090692D" w:rsidRPr="0027182A" w:rsidRDefault="0090692D" w:rsidP="00DB616D">
            <w:pPr>
              <w:autoSpaceDE w:val="0"/>
              <w:autoSpaceDN w:val="0"/>
              <w:adjustRightInd w:val="0"/>
              <w:ind w:right="72"/>
              <w:jc w:val="center"/>
              <w:rPr>
                <w:b/>
                <w:sz w:val="16"/>
              </w:rPr>
            </w:pPr>
            <w:r w:rsidRPr="0027182A">
              <w:rPr>
                <w:b/>
                <w:sz w:val="16"/>
              </w:rPr>
              <w:t>1</w:t>
            </w:r>
          </w:p>
        </w:tc>
      </w:tr>
      <w:tr w:rsidR="0090692D" w:rsidRPr="0027182A" w14:paraId="62815DD2" w14:textId="77777777" w:rsidTr="00990C92">
        <w:trPr>
          <w:trHeight w:val="12"/>
          <w:jc w:val="center"/>
        </w:trPr>
        <w:tc>
          <w:tcPr>
            <w:tcW w:w="1288" w:type="dxa"/>
            <w:shd w:val="clear" w:color="auto" w:fill="auto"/>
            <w:tcMar>
              <w:top w:w="72" w:type="dxa"/>
              <w:left w:w="144" w:type="dxa"/>
              <w:bottom w:w="72" w:type="dxa"/>
              <w:right w:w="144" w:type="dxa"/>
            </w:tcMar>
            <w:vAlign w:val="center"/>
            <w:hideMark/>
          </w:tcPr>
          <w:p w14:paraId="5154E8EE" w14:textId="77777777" w:rsidR="0090692D" w:rsidRPr="0027182A" w:rsidRDefault="0090692D" w:rsidP="00DB616D">
            <w:pPr>
              <w:autoSpaceDE w:val="0"/>
              <w:autoSpaceDN w:val="0"/>
              <w:adjustRightInd w:val="0"/>
              <w:ind w:left="26" w:right="72"/>
              <w:jc w:val="center"/>
              <w:rPr>
                <w:b/>
                <w:bCs/>
                <w:sz w:val="16"/>
              </w:rPr>
            </w:pPr>
            <w:r w:rsidRPr="0027182A">
              <w:rPr>
                <w:b/>
                <w:bCs/>
                <w:sz w:val="16"/>
              </w:rPr>
              <w:t>Scalability (A7)</w:t>
            </w:r>
          </w:p>
        </w:tc>
        <w:tc>
          <w:tcPr>
            <w:tcW w:w="1196" w:type="dxa"/>
            <w:shd w:val="clear" w:color="auto" w:fill="auto"/>
            <w:tcMar>
              <w:top w:w="72" w:type="dxa"/>
              <w:left w:w="144" w:type="dxa"/>
              <w:bottom w:w="72" w:type="dxa"/>
              <w:right w:w="144" w:type="dxa"/>
            </w:tcMar>
            <w:vAlign w:val="center"/>
            <w:hideMark/>
          </w:tcPr>
          <w:p w14:paraId="4178CA0D" w14:textId="77777777" w:rsidR="0090692D" w:rsidRPr="0027182A" w:rsidRDefault="0090692D" w:rsidP="00DB616D">
            <w:pPr>
              <w:autoSpaceDE w:val="0"/>
              <w:autoSpaceDN w:val="0"/>
              <w:adjustRightInd w:val="0"/>
              <w:ind w:right="72"/>
              <w:jc w:val="center"/>
              <w:rPr>
                <w:sz w:val="16"/>
              </w:rPr>
            </w:pPr>
            <w:r w:rsidRPr="0027182A">
              <w:rPr>
                <w:sz w:val="16"/>
              </w:rPr>
              <w:t>0.7353</w:t>
            </w:r>
          </w:p>
        </w:tc>
        <w:tc>
          <w:tcPr>
            <w:tcW w:w="1113" w:type="dxa"/>
            <w:shd w:val="clear" w:color="auto" w:fill="auto"/>
            <w:tcMar>
              <w:top w:w="72" w:type="dxa"/>
              <w:left w:w="144" w:type="dxa"/>
              <w:bottom w:w="72" w:type="dxa"/>
              <w:right w:w="144" w:type="dxa"/>
            </w:tcMar>
            <w:vAlign w:val="center"/>
            <w:hideMark/>
          </w:tcPr>
          <w:p w14:paraId="51EC3B86" w14:textId="77777777" w:rsidR="0090692D" w:rsidRPr="0027182A" w:rsidRDefault="0090692D" w:rsidP="00DB616D">
            <w:pPr>
              <w:autoSpaceDE w:val="0"/>
              <w:autoSpaceDN w:val="0"/>
              <w:adjustRightInd w:val="0"/>
              <w:ind w:right="72"/>
              <w:jc w:val="center"/>
              <w:rPr>
                <w:sz w:val="16"/>
              </w:rPr>
            </w:pPr>
            <w:r w:rsidRPr="0027182A">
              <w:rPr>
                <w:sz w:val="16"/>
              </w:rPr>
              <w:t>0.5370</w:t>
            </w:r>
          </w:p>
        </w:tc>
        <w:tc>
          <w:tcPr>
            <w:tcW w:w="1288" w:type="dxa"/>
            <w:shd w:val="clear" w:color="auto" w:fill="auto"/>
            <w:tcMar>
              <w:top w:w="72" w:type="dxa"/>
              <w:left w:w="144" w:type="dxa"/>
              <w:bottom w:w="72" w:type="dxa"/>
              <w:right w:w="144" w:type="dxa"/>
            </w:tcMar>
            <w:vAlign w:val="center"/>
            <w:hideMark/>
          </w:tcPr>
          <w:p w14:paraId="6EB4659C" w14:textId="77777777" w:rsidR="0090692D" w:rsidRPr="0027182A" w:rsidRDefault="0090692D" w:rsidP="00DB616D">
            <w:pPr>
              <w:autoSpaceDE w:val="0"/>
              <w:autoSpaceDN w:val="0"/>
              <w:adjustRightInd w:val="0"/>
              <w:ind w:right="72"/>
              <w:jc w:val="center"/>
              <w:rPr>
                <w:sz w:val="16"/>
              </w:rPr>
            </w:pPr>
            <w:r w:rsidRPr="0027182A">
              <w:rPr>
                <w:sz w:val="16"/>
              </w:rPr>
              <w:t>1.0101</w:t>
            </w:r>
          </w:p>
        </w:tc>
        <w:tc>
          <w:tcPr>
            <w:tcW w:w="953" w:type="dxa"/>
            <w:shd w:val="clear" w:color="auto" w:fill="auto"/>
            <w:vAlign w:val="center"/>
            <w:hideMark/>
          </w:tcPr>
          <w:p w14:paraId="19AAFB06" w14:textId="77777777" w:rsidR="0090692D" w:rsidRPr="0027182A" w:rsidRDefault="0090692D" w:rsidP="00DB616D">
            <w:pPr>
              <w:autoSpaceDE w:val="0"/>
              <w:autoSpaceDN w:val="0"/>
              <w:adjustRightInd w:val="0"/>
              <w:ind w:right="72"/>
              <w:jc w:val="center"/>
              <w:rPr>
                <w:sz w:val="16"/>
              </w:rPr>
            </w:pPr>
            <w:r w:rsidRPr="0027182A">
              <w:rPr>
                <w:sz w:val="16"/>
              </w:rPr>
              <w:t>0.7354</w:t>
            </w:r>
          </w:p>
        </w:tc>
        <w:tc>
          <w:tcPr>
            <w:tcW w:w="944" w:type="dxa"/>
            <w:shd w:val="clear" w:color="auto" w:fill="auto"/>
            <w:vAlign w:val="center"/>
            <w:hideMark/>
          </w:tcPr>
          <w:p w14:paraId="4F6CD7A4" w14:textId="77777777" w:rsidR="0090692D" w:rsidRPr="0027182A" w:rsidRDefault="0090692D" w:rsidP="00DB616D">
            <w:pPr>
              <w:autoSpaceDE w:val="0"/>
              <w:autoSpaceDN w:val="0"/>
              <w:adjustRightInd w:val="0"/>
              <w:ind w:right="72"/>
              <w:jc w:val="center"/>
              <w:rPr>
                <w:sz w:val="16"/>
              </w:rPr>
            </w:pPr>
            <w:r w:rsidRPr="0027182A">
              <w:rPr>
                <w:sz w:val="16"/>
              </w:rPr>
              <w:t>0.8251</w:t>
            </w:r>
          </w:p>
        </w:tc>
        <w:tc>
          <w:tcPr>
            <w:tcW w:w="991" w:type="dxa"/>
            <w:shd w:val="clear" w:color="auto" w:fill="auto"/>
            <w:vAlign w:val="center"/>
            <w:hideMark/>
          </w:tcPr>
          <w:p w14:paraId="1D998CD7" w14:textId="77777777" w:rsidR="0090692D" w:rsidRPr="0027182A" w:rsidRDefault="0090692D" w:rsidP="00DB616D">
            <w:pPr>
              <w:autoSpaceDE w:val="0"/>
              <w:autoSpaceDN w:val="0"/>
              <w:adjustRightInd w:val="0"/>
              <w:ind w:right="72"/>
              <w:jc w:val="center"/>
              <w:rPr>
                <w:sz w:val="16"/>
              </w:rPr>
            </w:pPr>
            <w:r w:rsidRPr="0027182A">
              <w:rPr>
                <w:sz w:val="16"/>
              </w:rPr>
              <w:t>1.1236</w:t>
            </w:r>
          </w:p>
        </w:tc>
        <w:tc>
          <w:tcPr>
            <w:tcW w:w="844" w:type="dxa"/>
            <w:shd w:val="clear" w:color="auto" w:fill="auto"/>
            <w:vAlign w:val="center"/>
            <w:hideMark/>
          </w:tcPr>
          <w:p w14:paraId="26BCDAEA" w14:textId="77777777" w:rsidR="0090692D" w:rsidRPr="0027182A" w:rsidRDefault="0090692D" w:rsidP="00DB616D">
            <w:pPr>
              <w:autoSpaceDE w:val="0"/>
              <w:autoSpaceDN w:val="0"/>
              <w:adjustRightInd w:val="0"/>
              <w:ind w:right="72"/>
              <w:jc w:val="center"/>
              <w:rPr>
                <w:sz w:val="16"/>
              </w:rPr>
            </w:pPr>
            <w:r w:rsidRPr="0027182A">
              <w:rPr>
                <w:sz w:val="16"/>
              </w:rPr>
              <w:t>1</w:t>
            </w:r>
          </w:p>
        </w:tc>
        <w:tc>
          <w:tcPr>
            <w:tcW w:w="652" w:type="dxa"/>
            <w:shd w:val="clear" w:color="auto" w:fill="auto"/>
            <w:vAlign w:val="center"/>
            <w:hideMark/>
          </w:tcPr>
          <w:p w14:paraId="36270F70" w14:textId="77777777" w:rsidR="0090692D" w:rsidRPr="0027182A" w:rsidRDefault="0090692D" w:rsidP="00DB616D">
            <w:pPr>
              <w:autoSpaceDE w:val="0"/>
              <w:autoSpaceDN w:val="0"/>
              <w:adjustRightInd w:val="0"/>
              <w:ind w:right="72"/>
              <w:jc w:val="center"/>
              <w:rPr>
                <w:b/>
                <w:sz w:val="16"/>
              </w:rPr>
            </w:pPr>
            <w:r w:rsidRPr="0027182A">
              <w:rPr>
                <w:b/>
                <w:sz w:val="16"/>
              </w:rPr>
              <w:t>0.1067</w:t>
            </w:r>
          </w:p>
        </w:tc>
        <w:tc>
          <w:tcPr>
            <w:tcW w:w="637" w:type="dxa"/>
            <w:shd w:val="clear" w:color="auto" w:fill="auto"/>
            <w:vAlign w:val="center"/>
            <w:hideMark/>
          </w:tcPr>
          <w:p w14:paraId="1387F9A8" w14:textId="77777777" w:rsidR="0090692D" w:rsidRPr="0027182A" w:rsidRDefault="0090692D" w:rsidP="00DB616D">
            <w:pPr>
              <w:autoSpaceDE w:val="0"/>
              <w:autoSpaceDN w:val="0"/>
              <w:adjustRightInd w:val="0"/>
              <w:ind w:right="72"/>
              <w:jc w:val="center"/>
              <w:rPr>
                <w:b/>
                <w:sz w:val="16"/>
              </w:rPr>
            </w:pPr>
            <w:r w:rsidRPr="0027182A">
              <w:rPr>
                <w:b/>
                <w:sz w:val="16"/>
              </w:rPr>
              <w:t>6</w:t>
            </w:r>
          </w:p>
        </w:tc>
      </w:tr>
      <w:tr w:rsidR="0090692D" w:rsidRPr="0027182A" w14:paraId="500793CF" w14:textId="77777777" w:rsidTr="008972CC">
        <w:trPr>
          <w:trHeight w:val="12"/>
          <w:jc w:val="center"/>
        </w:trPr>
        <w:tc>
          <w:tcPr>
            <w:tcW w:w="9906" w:type="dxa"/>
            <w:gridSpan w:val="10"/>
            <w:shd w:val="clear" w:color="auto" w:fill="auto"/>
            <w:tcMar>
              <w:top w:w="72" w:type="dxa"/>
              <w:left w:w="144" w:type="dxa"/>
              <w:bottom w:w="72" w:type="dxa"/>
              <w:right w:w="144" w:type="dxa"/>
            </w:tcMar>
            <w:vAlign w:val="center"/>
            <w:hideMark/>
          </w:tcPr>
          <w:p w14:paraId="17F93F8C" w14:textId="77777777" w:rsidR="0090692D" w:rsidRPr="0027182A" w:rsidRDefault="0090692D" w:rsidP="00DB616D">
            <w:pPr>
              <w:jc w:val="right"/>
              <w:rPr>
                <w:b/>
                <w:sz w:val="16"/>
              </w:rPr>
            </w:pPr>
            <w:r w:rsidRPr="0027182A">
              <w:rPr>
                <w:b/>
                <w:sz w:val="16"/>
              </w:rPr>
              <w:t>CR=0.03507</w:t>
            </w:r>
          </w:p>
        </w:tc>
      </w:tr>
    </w:tbl>
    <w:p w14:paraId="24276A7E" w14:textId="77777777" w:rsidR="00990C92" w:rsidRDefault="00990C92" w:rsidP="00990C92">
      <w:pPr>
        <w:ind w:firstLine="720"/>
        <w:jc w:val="both"/>
      </w:pPr>
      <w:r w:rsidRPr="0027182A">
        <w:t>Figure 7 depicts the graphical representation of attributes of context-driven security modeling criteria. It can be seen from Figure 7 that redundancy has the highest priority and consistency has the lowest priority among all.</w:t>
      </w:r>
    </w:p>
    <w:p w14:paraId="172D2EDB" w14:textId="77777777" w:rsidR="00990C92" w:rsidRDefault="00990C92" w:rsidP="00990C92">
      <w:pPr>
        <w:ind w:firstLine="720"/>
        <w:jc w:val="both"/>
      </w:pPr>
    </w:p>
    <w:p w14:paraId="3B6B3B2F" w14:textId="77777777" w:rsidR="00990C92" w:rsidRPr="00990C92" w:rsidRDefault="00990C92" w:rsidP="00990C92">
      <w:pPr>
        <w:jc w:val="both"/>
        <w:rPr>
          <w:i/>
        </w:rPr>
      </w:pPr>
      <w:r w:rsidRPr="00190254">
        <w:rPr>
          <w:i/>
        </w:rPr>
        <w:t>Discussion</w:t>
      </w:r>
    </w:p>
    <w:p w14:paraId="1BCA59AF" w14:textId="5FD3FC9A" w:rsidR="00990C92" w:rsidRPr="0027182A" w:rsidRDefault="00990C92" w:rsidP="00990C92">
      <w:pPr>
        <w:ind w:firstLine="720"/>
        <w:jc w:val="both"/>
      </w:pPr>
      <w:r w:rsidRPr="0027182A">
        <w:t>This research work is focused on providing help to those developers who have no idea of security knowledge management and who don’t have any idea of where to begin and when to stop. The proposed work here has taken three important model frameworks which are: ontology-based context model, ontology security management criteria</w:t>
      </w:r>
      <w:r w:rsidR="001A27C5">
        <w:t>,</w:t>
      </w:r>
      <w:r w:rsidRPr="0027182A">
        <w:t xml:space="preserve"> and context-driven security modeling criteria. The core intent is to prioritize the attributes or artifacts contributing to these three models. This prioritization is performed using the famous multi-criteria decision-making technique- Fuzzy AHP. This prioritization and ranking help the developers to find the highest priority attribute and make them focus on that particular attribute for managing the knowledge on security guidelines and procedures. According to the results achieved, the following points of discussion that become nodal are:</w:t>
      </w:r>
    </w:p>
    <w:p w14:paraId="3CDF5FB9" w14:textId="77777777" w:rsidR="00990C92" w:rsidRPr="00190254" w:rsidRDefault="00990C92" w:rsidP="00990C92">
      <w:pPr>
        <w:pStyle w:val="ListParagraph"/>
        <w:numPr>
          <w:ilvl w:val="0"/>
          <w:numId w:val="29"/>
        </w:numPr>
        <w:spacing w:after="0"/>
        <w:ind w:left="360"/>
        <w:jc w:val="both"/>
        <w:rPr>
          <w:rFonts w:ascii="Times New Roman" w:hAnsi="Times New Roman"/>
          <w:sz w:val="20"/>
          <w:lang w:val="en-US"/>
        </w:rPr>
      </w:pPr>
      <w:r w:rsidRPr="00190254">
        <w:rPr>
          <w:rFonts w:ascii="Times New Roman" w:hAnsi="Times New Roman"/>
          <w:sz w:val="20"/>
          <w:lang w:val="en-US"/>
        </w:rPr>
        <w:t>Security requirement has the highest priority among all attributes of the ontology-based context model. Hence it might be said that security requirements are responsible for a secure and proven good ontology-based context model.</w:t>
      </w:r>
    </w:p>
    <w:p w14:paraId="60680B2E" w14:textId="628E8D90" w:rsidR="00990C92" w:rsidRPr="00190254" w:rsidRDefault="00990C92" w:rsidP="00990C92">
      <w:pPr>
        <w:pStyle w:val="ListParagraph"/>
        <w:numPr>
          <w:ilvl w:val="0"/>
          <w:numId w:val="29"/>
        </w:numPr>
        <w:spacing w:after="0"/>
        <w:ind w:left="360"/>
        <w:jc w:val="both"/>
        <w:rPr>
          <w:rFonts w:ascii="Times New Roman" w:hAnsi="Times New Roman"/>
          <w:sz w:val="20"/>
          <w:lang w:val="en-US"/>
        </w:rPr>
      </w:pPr>
      <w:r w:rsidRPr="00190254">
        <w:rPr>
          <w:rFonts w:ascii="Times New Roman" w:hAnsi="Times New Roman"/>
          <w:sz w:val="20"/>
          <w:lang w:val="en-US"/>
        </w:rPr>
        <w:lastRenderedPageBreak/>
        <w:t xml:space="preserve">Comparability is the highest priority attribute amongst all the attributes of ontology security management criteria. From this, it can be inferred that </w:t>
      </w:r>
      <w:r w:rsidR="001A27C5">
        <w:rPr>
          <w:rFonts w:ascii="Times New Roman" w:hAnsi="Times New Roman"/>
          <w:sz w:val="20"/>
          <w:lang w:val="en-US"/>
        </w:rPr>
        <w:t xml:space="preserve">the </w:t>
      </w:r>
      <w:r w:rsidRPr="00190254">
        <w:rPr>
          <w:rFonts w:ascii="Times New Roman" w:hAnsi="Times New Roman"/>
          <w:sz w:val="20"/>
          <w:lang w:val="en-US"/>
        </w:rPr>
        <w:t>comparability of an ontology security management is responsible for its successful implementation. Developers should focus on the comparability of security management while preparing ontology for any software.</w:t>
      </w:r>
    </w:p>
    <w:p w14:paraId="1281CEC9" w14:textId="77777777" w:rsidR="00990C92" w:rsidRPr="00190254" w:rsidRDefault="00990C92" w:rsidP="00990C92">
      <w:pPr>
        <w:pStyle w:val="ListParagraph"/>
        <w:numPr>
          <w:ilvl w:val="0"/>
          <w:numId w:val="29"/>
        </w:numPr>
        <w:spacing w:after="0"/>
        <w:ind w:left="360"/>
        <w:jc w:val="both"/>
        <w:rPr>
          <w:rFonts w:ascii="Times New Roman" w:hAnsi="Times New Roman"/>
          <w:sz w:val="20"/>
          <w:lang w:val="en-US"/>
        </w:rPr>
      </w:pPr>
      <w:r w:rsidRPr="00190254">
        <w:rPr>
          <w:rFonts w:ascii="Times New Roman" w:hAnsi="Times New Roman"/>
          <w:sz w:val="20"/>
          <w:lang w:val="en-US"/>
        </w:rPr>
        <w:t xml:space="preserve">Redundancy is found to be the highest weighted attribute amongst all attributes of context-driven security modeling criteria. For this, the developers should focus on minimizing redundancy to prepare a context-driven model. </w:t>
      </w:r>
    </w:p>
    <w:p w14:paraId="142548AF" w14:textId="77777777" w:rsidR="00990C92" w:rsidRDefault="00990C92" w:rsidP="00990C92">
      <w:pPr>
        <w:pStyle w:val="ListParagraph"/>
        <w:numPr>
          <w:ilvl w:val="0"/>
          <w:numId w:val="29"/>
        </w:numPr>
        <w:spacing w:after="0"/>
        <w:ind w:left="360"/>
        <w:jc w:val="both"/>
      </w:pPr>
      <w:r w:rsidRPr="00190254">
        <w:rPr>
          <w:rFonts w:ascii="Times New Roman" w:hAnsi="Times New Roman"/>
          <w:sz w:val="20"/>
          <w:lang w:val="en-US"/>
        </w:rPr>
        <w:t>Fuzzy AHP is found to give precise results. Though there has been no comparison made for results, it can be done in the future using other methods of decision making.</w:t>
      </w:r>
    </w:p>
    <w:p w14:paraId="4F66BE8A" w14:textId="77777777" w:rsidR="00990C92" w:rsidRDefault="00990C92" w:rsidP="00990C92">
      <w:pPr>
        <w:jc w:val="center"/>
      </w:pPr>
    </w:p>
    <w:p w14:paraId="4DBE3DA5" w14:textId="75621905" w:rsidR="0090692D" w:rsidRPr="0027182A" w:rsidRDefault="0090692D" w:rsidP="00990C92">
      <w:pPr>
        <w:jc w:val="center"/>
        <w:rPr>
          <w:rFonts w:ascii="Calibri" w:eastAsia="Calibri" w:hAnsi="Calibri"/>
        </w:rPr>
      </w:pPr>
      <w:r w:rsidRPr="0027182A">
        <w:rPr>
          <w:rFonts w:ascii="Calibri" w:eastAsia="Calibri" w:hAnsi="Calibri"/>
          <w:noProof/>
          <w:sz w:val="22"/>
          <w:szCs w:val="22"/>
        </w:rPr>
        <w:drawing>
          <wp:inline distT="0" distB="0" distL="0" distR="0" wp14:anchorId="212F8B24" wp14:editId="756912B3">
            <wp:extent cx="5080883" cy="1622066"/>
            <wp:effectExtent l="0" t="0" r="5715" b="16510"/>
            <wp:docPr id="210" name="Chart 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36E2D3" w14:textId="56A8C8AD" w:rsidR="00190254" w:rsidRPr="00990C92" w:rsidRDefault="0090692D" w:rsidP="00990C92">
      <w:pPr>
        <w:jc w:val="center"/>
      </w:pPr>
      <w:r w:rsidRPr="0027182A">
        <w:t>Fig</w:t>
      </w:r>
      <w:r w:rsidR="008972CC">
        <w:t xml:space="preserve">ure </w:t>
      </w:r>
      <w:r w:rsidRPr="0027182A">
        <w:t>7: Graphical Representation of Attributes of Context-Driven security modeling Criteria</w:t>
      </w:r>
    </w:p>
    <w:p w14:paraId="4AA8B2B6" w14:textId="77777777" w:rsidR="00190254" w:rsidRPr="0027182A" w:rsidRDefault="00190254" w:rsidP="00190254">
      <w:pPr>
        <w:rPr>
          <w:b/>
        </w:rPr>
      </w:pPr>
    </w:p>
    <w:p w14:paraId="44DCC5E9" w14:textId="44B02218" w:rsidR="00190254" w:rsidRPr="00190254" w:rsidRDefault="00190254" w:rsidP="00190254">
      <w:pPr>
        <w:pStyle w:val="ListParagraph"/>
        <w:numPr>
          <w:ilvl w:val="0"/>
          <w:numId w:val="20"/>
        </w:numPr>
        <w:jc w:val="both"/>
        <w:rPr>
          <w:rFonts w:ascii="Times New Roman" w:hAnsi="Times New Roman"/>
          <w:b/>
          <w:sz w:val="20"/>
          <w:lang w:val="en-US"/>
        </w:rPr>
      </w:pPr>
      <w:r w:rsidRPr="00190254">
        <w:rPr>
          <w:rFonts w:ascii="Times New Roman" w:hAnsi="Times New Roman"/>
          <w:b/>
          <w:sz w:val="20"/>
          <w:lang w:val="en-US"/>
        </w:rPr>
        <w:t>CONCLUSION</w:t>
      </w:r>
    </w:p>
    <w:p w14:paraId="64A154A8" w14:textId="11D9C38D" w:rsidR="00190254" w:rsidRPr="0027182A" w:rsidRDefault="00190254" w:rsidP="00190254">
      <w:pPr>
        <w:ind w:firstLine="720"/>
        <w:jc w:val="both"/>
      </w:pPr>
      <w:r w:rsidRPr="0027182A">
        <w:t>Context-driven ontology for security management is an effective mechanism to analyze the better framework, guidelines</w:t>
      </w:r>
      <w:r w:rsidR="001A27C5">
        <w:t>,</w:t>
      </w:r>
      <w:r w:rsidRPr="0027182A">
        <w:t xml:space="preserve"> or tools for assuring security. This paper presents a new way of analysis of ontology-based security management modeling using Fuzzy AHP as </w:t>
      </w:r>
      <w:r>
        <w:t xml:space="preserve">an </w:t>
      </w:r>
      <w:r w:rsidRPr="0027182A">
        <w:t xml:space="preserve">analysis mechanism. Furthermore, this work can assist developers in prioritizing their ontology-based framework accordingly and save the time invested in and the cost incurred </w:t>
      </w:r>
      <w:r>
        <w:t xml:space="preserve">over software. It also helps in </w:t>
      </w:r>
      <w:r w:rsidRPr="0027182A">
        <w:t xml:space="preserve">making better choices, since it allows the developers to assist themselves by ranking attributes according to their specification. </w:t>
      </w:r>
    </w:p>
    <w:p w14:paraId="1C39A925" w14:textId="77777777" w:rsidR="00190254" w:rsidRDefault="00190254" w:rsidP="00190254">
      <w:pPr>
        <w:rPr>
          <w:b/>
          <w:szCs w:val="18"/>
        </w:rPr>
      </w:pPr>
    </w:p>
    <w:p w14:paraId="6B1AAA6F" w14:textId="582BB80F" w:rsidR="00190254" w:rsidRPr="0027182A" w:rsidRDefault="00AC45D5" w:rsidP="00190254">
      <w:pPr>
        <w:rPr>
          <w:b/>
          <w:szCs w:val="18"/>
        </w:rPr>
      </w:pPr>
      <w:r w:rsidRPr="0027182A">
        <w:rPr>
          <w:b/>
          <w:szCs w:val="18"/>
        </w:rPr>
        <w:t>REFERENCES</w:t>
      </w:r>
    </w:p>
    <w:p w14:paraId="790954CA" w14:textId="77777777" w:rsidR="00190254" w:rsidRPr="0027182A" w:rsidRDefault="00190254" w:rsidP="00190254">
      <w:pPr>
        <w:rPr>
          <w:b/>
          <w:sz w:val="18"/>
          <w:szCs w:val="18"/>
        </w:rPr>
      </w:pPr>
    </w:p>
    <w:p w14:paraId="713BA09C" w14:textId="77777777" w:rsidR="0010028D" w:rsidRPr="0027182A" w:rsidRDefault="0010028D" w:rsidP="0010028D">
      <w:pPr>
        <w:numPr>
          <w:ilvl w:val="0"/>
          <w:numId w:val="32"/>
        </w:numPr>
        <w:ind w:left="360"/>
        <w:jc w:val="both"/>
        <w:rPr>
          <w:sz w:val="18"/>
        </w:rPr>
      </w:pPr>
      <w:r>
        <w:rPr>
          <w:sz w:val="18"/>
        </w:rPr>
        <w:t xml:space="preserve">F., </w:t>
      </w:r>
      <w:r w:rsidRPr="0027182A">
        <w:rPr>
          <w:sz w:val="18"/>
        </w:rPr>
        <w:t xml:space="preserve">Liu, </w:t>
      </w:r>
      <w:r>
        <w:rPr>
          <w:sz w:val="18"/>
        </w:rPr>
        <w:t xml:space="preserve">L., </w:t>
      </w:r>
      <w:proofErr w:type="spellStart"/>
      <w:r w:rsidRPr="0027182A">
        <w:rPr>
          <w:sz w:val="18"/>
        </w:rPr>
        <w:t>Jie</w:t>
      </w:r>
      <w:proofErr w:type="spellEnd"/>
      <w:r w:rsidRPr="0027182A">
        <w:rPr>
          <w:sz w:val="18"/>
        </w:rPr>
        <w:t xml:space="preserve"> and </w:t>
      </w:r>
      <w:r>
        <w:rPr>
          <w:sz w:val="18"/>
        </w:rPr>
        <w:t>G.</w:t>
      </w:r>
      <w:r w:rsidRPr="0027182A">
        <w:rPr>
          <w:sz w:val="18"/>
        </w:rPr>
        <w:t xml:space="preserve"> Zhang. "Unsupervised heterogeneous domain adaptation via shared fuzzy equivalence relations." IEEE Transactions on Fuzzy Systems 26.6 (2018): 3555-3568.</w:t>
      </w:r>
    </w:p>
    <w:p w14:paraId="178D6707" w14:textId="77777777" w:rsidR="0010028D" w:rsidRPr="004A7921" w:rsidRDefault="0010028D" w:rsidP="0010028D">
      <w:pPr>
        <w:numPr>
          <w:ilvl w:val="0"/>
          <w:numId w:val="32"/>
        </w:numPr>
        <w:ind w:left="360"/>
        <w:jc w:val="both"/>
        <w:rPr>
          <w:sz w:val="18"/>
        </w:rPr>
      </w:pPr>
      <w:r w:rsidRPr="004A7921">
        <w:rPr>
          <w:sz w:val="18"/>
        </w:rPr>
        <w:t xml:space="preserve">A. K. Pandey, A. I. Khan, Y. B. A., M. M. </w:t>
      </w:r>
      <w:proofErr w:type="spellStart"/>
      <w:r w:rsidRPr="004A7921">
        <w:rPr>
          <w:sz w:val="18"/>
        </w:rPr>
        <w:t>Alam</w:t>
      </w:r>
      <w:proofErr w:type="spellEnd"/>
      <w:r w:rsidRPr="004A7921">
        <w:rPr>
          <w:sz w:val="18"/>
        </w:rPr>
        <w:t>, (2020). Key Issues in Healthcare Data Integrity: Analysis and Recommendations." IEEE Access, Volume 8, pp. 15847-15865.</w:t>
      </w:r>
    </w:p>
    <w:p w14:paraId="26B62FD1" w14:textId="77777777" w:rsidR="0010028D" w:rsidRPr="004A7921" w:rsidRDefault="0010028D" w:rsidP="0010028D">
      <w:pPr>
        <w:numPr>
          <w:ilvl w:val="0"/>
          <w:numId w:val="32"/>
        </w:numPr>
        <w:ind w:left="360"/>
        <w:jc w:val="both"/>
        <w:rPr>
          <w:sz w:val="18"/>
        </w:rPr>
      </w:pPr>
      <w:r w:rsidRPr="004A7921">
        <w:rPr>
          <w:sz w:val="18"/>
        </w:rPr>
        <w:t>R. Kumar, S. A. Khan, and R. A. Khan, “Analytical Network Process for Software Security: A Design Perspective”, CSI Transactions, Vol. 4, No. 2, pp. 255–258, 2016. DOI: https://doi.org/10.1007/s40012-016-0123-y</w:t>
      </w:r>
    </w:p>
    <w:p w14:paraId="36552836" w14:textId="77777777" w:rsidR="0010028D" w:rsidRPr="004A7921" w:rsidRDefault="0010028D" w:rsidP="0010028D">
      <w:pPr>
        <w:numPr>
          <w:ilvl w:val="0"/>
          <w:numId w:val="32"/>
        </w:numPr>
        <w:ind w:left="360"/>
        <w:jc w:val="both"/>
        <w:rPr>
          <w:sz w:val="18"/>
        </w:rPr>
      </w:pPr>
      <w:r w:rsidRPr="004A7921">
        <w:rPr>
          <w:sz w:val="18"/>
        </w:rPr>
        <w:t xml:space="preserve">K. </w:t>
      </w:r>
      <w:proofErr w:type="spellStart"/>
      <w:r w:rsidRPr="004A7921">
        <w:rPr>
          <w:sz w:val="18"/>
        </w:rPr>
        <w:t>Sahu</w:t>
      </w:r>
      <w:proofErr w:type="spellEnd"/>
      <w:r w:rsidRPr="004A7921">
        <w:rPr>
          <w:sz w:val="18"/>
        </w:rPr>
        <w:t>, Rajshree and R. Kumar, “Risk management perspective in SDLC”, International Journal of Advanced Research in Computer Science and Software Engineering, pp. 1247-1251, 2014.</w:t>
      </w:r>
    </w:p>
    <w:p w14:paraId="11BB7387" w14:textId="77777777" w:rsidR="00C036C0" w:rsidRPr="00C94BE0" w:rsidRDefault="00C036C0" w:rsidP="00C036C0">
      <w:pPr>
        <w:numPr>
          <w:ilvl w:val="0"/>
          <w:numId w:val="32"/>
        </w:numPr>
        <w:ind w:left="360"/>
        <w:jc w:val="both"/>
        <w:rPr>
          <w:sz w:val="18"/>
        </w:rPr>
      </w:pPr>
      <w:r w:rsidRPr="0027182A">
        <w:rPr>
          <w:sz w:val="18"/>
        </w:rPr>
        <w:t xml:space="preserve">Saito, M., </w:t>
      </w:r>
      <w:proofErr w:type="spellStart"/>
      <w:r w:rsidRPr="0027182A">
        <w:rPr>
          <w:sz w:val="18"/>
        </w:rPr>
        <w:t>Hazeyama</w:t>
      </w:r>
      <w:proofErr w:type="spellEnd"/>
      <w:r w:rsidRPr="0027182A">
        <w:rPr>
          <w:sz w:val="18"/>
        </w:rPr>
        <w:t xml:space="preserve">, A., Yoshioka, N., </w:t>
      </w:r>
      <w:proofErr w:type="spellStart"/>
      <w:r w:rsidRPr="0027182A">
        <w:rPr>
          <w:sz w:val="18"/>
        </w:rPr>
        <w:t>Kobashi</w:t>
      </w:r>
      <w:proofErr w:type="spellEnd"/>
      <w:r w:rsidRPr="0027182A">
        <w:rPr>
          <w:sz w:val="18"/>
        </w:rPr>
        <w:t xml:space="preserve">, T., </w:t>
      </w:r>
      <w:proofErr w:type="spellStart"/>
      <w:r w:rsidRPr="0027182A">
        <w:rPr>
          <w:sz w:val="18"/>
        </w:rPr>
        <w:t>Washizaki</w:t>
      </w:r>
      <w:proofErr w:type="spellEnd"/>
      <w:r w:rsidRPr="0027182A">
        <w:rPr>
          <w:sz w:val="18"/>
        </w:rPr>
        <w:t>, H., Kaiya, H., &amp; Ohkubo, T. (2015). A Case-based Management System for Secure Software Development Using Software Security Knowledge. Procedia computer science, 60, 1092-1100.</w:t>
      </w:r>
    </w:p>
    <w:p w14:paraId="7BF47DCC" w14:textId="5D524080" w:rsidR="0010028D" w:rsidRPr="00604360" w:rsidRDefault="00604360" w:rsidP="00604360">
      <w:pPr>
        <w:numPr>
          <w:ilvl w:val="0"/>
          <w:numId w:val="32"/>
        </w:numPr>
        <w:ind w:left="360"/>
        <w:jc w:val="both"/>
        <w:rPr>
          <w:sz w:val="18"/>
        </w:rPr>
      </w:pPr>
      <w:r w:rsidRPr="004A7921">
        <w:rPr>
          <w:sz w:val="18"/>
        </w:rPr>
        <w:t xml:space="preserve">Wen, Shao-Fang, and Basel </w:t>
      </w:r>
      <w:proofErr w:type="spellStart"/>
      <w:r w:rsidRPr="004A7921">
        <w:rPr>
          <w:sz w:val="18"/>
        </w:rPr>
        <w:t>Katt</w:t>
      </w:r>
      <w:proofErr w:type="spellEnd"/>
      <w:r w:rsidRPr="004A7921">
        <w:rPr>
          <w:sz w:val="18"/>
        </w:rPr>
        <w:t>. “An Ontology-Based Context Model for Managing Security Knowledge in Software Development.” Proceedings of the 23rd Conference of Open Innovations Association FRUCT. FRUCT Oy, 2018.</w:t>
      </w:r>
    </w:p>
    <w:p w14:paraId="09B24866" w14:textId="77777777" w:rsidR="0010028D" w:rsidRPr="0027182A" w:rsidRDefault="0010028D" w:rsidP="0010028D">
      <w:pPr>
        <w:numPr>
          <w:ilvl w:val="0"/>
          <w:numId w:val="32"/>
        </w:numPr>
        <w:ind w:left="360"/>
        <w:jc w:val="both"/>
        <w:rPr>
          <w:sz w:val="18"/>
        </w:rPr>
      </w:pPr>
      <w:r w:rsidRPr="0027182A">
        <w:rPr>
          <w:sz w:val="18"/>
        </w:rPr>
        <w:t xml:space="preserve">Rus, I., </w:t>
      </w:r>
      <w:proofErr w:type="spellStart"/>
      <w:r w:rsidRPr="0027182A">
        <w:rPr>
          <w:sz w:val="18"/>
        </w:rPr>
        <w:t>Lindvall</w:t>
      </w:r>
      <w:proofErr w:type="spellEnd"/>
      <w:r w:rsidRPr="0027182A">
        <w:rPr>
          <w:sz w:val="18"/>
        </w:rPr>
        <w:t>, M., &amp; Sinha, S. (2002). Knowledge management in software engineering. IEEE Software, 19(3), 26-38.</w:t>
      </w:r>
    </w:p>
    <w:p w14:paraId="17902EB9" w14:textId="42987273" w:rsidR="0010028D" w:rsidRPr="0027182A" w:rsidRDefault="00DB616D" w:rsidP="0010028D">
      <w:pPr>
        <w:numPr>
          <w:ilvl w:val="0"/>
          <w:numId w:val="32"/>
        </w:numPr>
        <w:ind w:left="360"/>
        <w:jc w:val="both"/>
        <w:rPr>
          <w:sz w:val="18"/>
        </w:rPr>
      </w:pPr>
      <w:r w:rsidRPr="00DB616D">
        <w:rPr>
          <w:sz w:val="18"/>
        </w:rPr>
        <w:t xml:space="preserve">Alenezi, M., &amp; Khan, F. I. (2019). Context-Sensitive Case-Based Software Security Management System. In Proceedings of the Computational Methods in Systems and Software (pp. 135-141). Springer, </w:t>
      </w:r>
      <w:proofErr w:type="gramStart"/>
      <w:r w:rsidRPr="00DB616D">
        <w:rPr>
          <w:sz w:val="18"/>
        </w:rPr>
        <w:t>Cham.</w:t>
      </w:r>
      <w:r w:rsidR="0010028D" w:rsidRPr="0027182A">
        <w:rPr>
          <w:sz w:val="18"/>
        </w:rPr>
        <w:t>.</w:t>
      </w:r>
      <w:proofErr w:type="gramEnd"/>
    </w:p>
    <w:p w14:paraId="115D357E" w14:textId="77777777" w:rsidR="0010028D" w:rsidRPr="004A7921" w:rsidRDefault="0010028D" w:rsidP="0010028D">
      <w:pPr>
        <w:numPr>
          <w:ilvl w:val="0"/>
          <w:numId w:val="32"/>
        </w:numPr>
        <w:ind w:left="360"/>
        <w:jc w:val="both"/>
        <w:rPr>
          <w:sz w:val="18"/>
        </w:rPr>
      </w:pPr>
      <w:r w:rsidRPr="004A7921">
        <w:rPr>
          <w:sz w:val="18"/>
        </w:rPr>
        <w:t xml:space="preserve">R. Kumar, A. I. Khan, Y. B. </w:t>
      </w:r>
      <w:proofErr w:type="spellStart"/>
      <w:r w:rsidRPr="004A7921">
        <w:rPr>
          <w:sz w:val="18"/>
        </w:rPr>
        <w:t>Abushark</w:t>
      </w:r>
      <w:proofErr w:type="spellEnd"/>
      <w:r w:rsidRPr="004A7921">
        <w:rPr>
          <w:sz w:val="18"/>
        </w:rPr>
        <w:t xml:space="preserve">, M. M. </w:t>
      </w:r>
      <w:proofErr w:type="spellStart"/>
      <w:r w:rsidRPr="004A7921">
        <w:rPr>
          <w:sz w:val="18"/>
        </w:rPr>
        <w:t>Alam</w:t>
      </w:r>
      <w:proofErr w:type="spellEnd"/>
      <w:r w:rsidRPr="004A7921">
        <w:rPr>
          <w:sz w:val="18"/>
        </w:rPr>
        <w:t>, “An Integrated Approach of Fuzzy Logic, AHP and TOPSIS for Estimating Usable-Security of Web Applications”, IEEE Access, Vol.8, pp.50944-50957, 2020. DOI: 10.1109/ACCESS.2020.2970245</w:t>
      </w:r>
    </w:p>
    <w:p w14:paraId="3FD9E4C9" w14:textId="77777777" w:rsidR="0010028D" w:rsidRPr="0027182A" w:rsidRDefault="0010028D" w:rsidP="0010028D">
      <w:pPr>
        <w:numPr>
          <w:ilvl w:val="0"/>
          <w:numId w:val="32"/>
        </w:numPr>
        <w:ind w:left="360"/>
        <w:jc w:val="both"/>
        <w:rPr>
          <w:sz w:val="18"/>
        </w:rPr>
      </w:pPr>
      <w:proofErr w:type="spellStart"/>
      <w:r w:rsidRPr="0027182A">
        <w:rPr>
          <w:sz w:val="18"/>
        </w:rPr>
        <w:t>Xie</w:t>
      </w:r>
      <w:proofErr w:type="spellEnd"/>
      <w:r w:rsidRPr="0027182A">
        <w:rPr>
          <w:sz w:val="18"/>
        </w:rPr>
        <w:t xml:space="preserve">, J., </w:t>
      </w:r>
      <w:proofErr w:type="spellStart"/>
      <w:r w:rsidRPr="0027182A">
        <w:rPr>
          <w:sz w:val="18"/>
        </w:rPr>
        <w:t>Lipford</w:t>
      </w:r>
      <w:proofErr w:type="spellEnd"/>
      <w:r w:rsidRPr="0027182A">
        <w:rPr>
          <w:sz w:val="18"/>
        </w:rPr>
        <w:t xml:space="preserve">, H. R., &amp; Chu, B. (2011, September). Why do programmers make security </w:t>
      </w:r>
      <w:proofErr w:type="gramStart"/>
      <w:r w:rsidRPr="0027182A">
        <w:rPr>
          <w:sz w:val="18"/>
        </w:rPr>
        <w:t>errors?.</w:t>
      </w:r>
      <w:proofErr w:type="gramEnd"/>
      <w:r w:rsidRPr="0027182A">
        <w:rPr>
          <w:sz w:val="18"/>
        </w:rPr>
        <w:t xml:space="preserve"> In Visual Languages and Human-Centric Computing (VL/HCC), 2011 IEEE Symposium on (pp. 161-164). IEEE.</w:t>
      </w:r>
    </w:p>
    <w:p w14:paraId="252ACDD6" w14:textId="77777777" w:rsidR="0010028D" w:rsidRPr="0027182A" w:rsidRDefault="0010028D" w:rsidP="0010028D">
      <w:pPr>
        <w:numPr>
          <w:ilvl w:val="0"/>
          <w:numId w:val="32"/>
        </w:numPr>
        <w:ind w:left="360"/>
        <w:jc w:val="both"/>
        <w:rPr>
          <w:sz w:val="18"/>
        </w:rPr>
      </w:pPr>
      <w:proofErr w:type="spellStart"/>
      <w:r w:rsidRPr="0027182A">
        <w:rPr>
          <w:sz w:val="18"/>
        </w:rPr>
        <w:t>Schaffert</w:t>
      </w:r>
      <w:proofErr w:type="spellEnd"/>
      <w:r w:rsidRPr="0027182A">
        <w:rPr>
          <w:sz w:val="18"/>
        </w:rPr>
        <w:t xml:space="preserve">, S., 2006, June. </w:t>
      </w:r>
      <w:proofErr w:type="spellStart"/>
      <w:r w:rsidRPr="0027182A">
        <w:rPr>
          <w:sz w:val="18"/>
        </w:rPr>
        <w:t>IkeWiki</w:t>
      </w:r>
      <w:proofErr w:type="spellEnd"/>
      <w:r w:rsidRPr="0027182A">
        <w:rPr>
          <w:sz w:val="18"/>
        </w:rPr>
        <w:t>: A semantic wiki for collaborative knowledge management. In 15th IEEE International Workshops on Enabling Technologies: Infrastructure for Collaborative Enterprises (WETICE'06) (pp. 388-396). IEEE.</w:t>
      </w:r>
    </w:p>
    <w:p w14:paraId="762743E9" w14:textId="77777777" w:rsidR="0010028D" w:rsidRPr="004A7921" w:rsidRDefault="0010028D" w:rsidP="0010028D">
      <w:pPr>
        <w:numPr>
          <w:ilvl w:val="0"/>
          <w:numId w:val="32"/>
        </w:numPr>
        <w:ind w:left="360"/>
        <w:jc w:val="both"/>
        <w:rPr>
          <w:sz w:val="18"/>
        </w:rPr>
      </w:pPr>
      <w:r w:rsidRPr="004A7921">
        <w:rPr>
          <w:sz w:val="18"/>
        </w:rPr>
        <w:lastRenderedPageBreak/>
        <w:t xml:space="preserve">R. Kumar, A. I. Khan, Y. B. </w:t>
      </w:r>
      <w:proofErr w:type="spellStart"/>
      <w:r w:rsidRPr="004A7921">
        <w:rPr>
          <w:sz w:val="18"/>
        </w:rPr>
        <w:t>Abushark</w:t>
      </w:r>
      <w:proofErr w:type="spellEnd"/>
      <w:r w:rsidRPr="004A7921">
        <w:rPr>
          <w:sz w:val="18"/>
        </w:rPr>
        <w:t xml:space="preserve">, M. M. </w:t>
      </w:r>
      <w:proofErr w:type="spellStart"/>
      <w:r w:rsidRPr="004A7921">
        <w:rPr>
          <w:sz w:val="18"/>
        </w:rPr>
        <w:t>Alam</w:t>
      </w:r>
      <w:proofErr w:type="spellEnd"/>
      <w:r w:rsidRPr="004A7921">
        <w:rPr>
          <w:sz w:val="18"/>
        </w:rPr>
        <w:t>, “A Knowledge Based Integrated System of Hesitant Fuzzy Set, AHP and TOPSIS for Evaluating Security-Durability of Web Applications”, IEEE Access, Vol.8, pp. 48870-48885, 2020. DOI: 10.1109/ACCESS.2020.2978038</w:t>
      </w:r>
    </w:p>
    <w:p w14:paraId="5B65322F" w14:textId="77777777" w:rsidR="0010028D" w:rsidRPr="004A7921" w:rsidRDefault="0010028D" w:rsidP="0010028D">
      <w:pPr>
        <w:numPr>
          <w:ilvl w:val="0"/>
          <w:numId w:val="32"/>
        </w:numPr>
        <w:ind w:left="360"/>
        <w:jc w:val="both"/>
        <w:rPr>
          <w:sz w:val="18"/>
        </w:rPr>
      </w:pPr>
      <w:r w:rsidRPr="004A7921">
        <w:rPr>
          <w:sz w:val="18"/>
        </w:rPr>
        <w:t>A. Agrawal, M. Alenezi, R. Kumar, and R. A. Khan, (2019). Measuring the Sustainable-Security of Web Applications through a Fuzzy-Based Integrated Approach of AHP and TOPSIS. IEEE Access, 7, pp.153936-153951.</w:t>
      </w:r>
    </w:p>
    <w:p w14:paraId="54432EAF" w14:textId="77777777" w:rsidR="0010028D" w:rsidRPr="0027182A" w:rsidRDefault="0010028D" w:rsidP="0010028D">
      <w:pPr>
        <w:numPr>
          <w:ilvl w:val="0"/>
          <w:numId w:val="32"/>
        </w:numPr>
        <w:ind w:left="360"/>
        <w:jc w:val="both"/>
        <w:rPr>
          <w:sz w:val="18"/>
        </w:rPr>
      </w:pPr>
      <w:r w:rsidRPr="0027182A">
        <w:rPr>
          <w:sz w:val="18"/>
        </w:rPr>
        <w:t xml:space="preserve">Takahashi, T., </w:t>
      </w:r>
      <w:proofErr w:type="spellStart"/>
      <w:r w:rsidRPr="0027182A">
        <w:rPr>
          <w:sz w:val="18"/>
        </w:rPr>
        <w:t>Kadobayashi</w:t>
      </w:r>
      <w:proofErr w:type="spellEnd"/>
      <w:r w:rsidRPr="0027182A">
        <w:rPr>
          <w:sz w:val="18"/>
        </w:rPr>
        <w:t>, Y., &amp; Fujiwara, H. (2010, September). Ontological approach toward cybersecurity in cloud computing. In </w:t>
      </w:r>
      <w:r w:rsidRPr="00A37D97">
        <w:rPr>
          <w:sz w:val="18"/>
        </w:rPr>
        <w:t>Proceedings of the 3rd International conference on Security of information and networks</w:t>
      </w:r>
      <w:r w:rsidRPr="0027182A">
        <w:rPr>
          <w:sz w:val="18"/>
        </w:rPr>
        <w:t> (pp. 100-109). ACM.</w:t>
      </w:r>
    </w:p>
    <w:p w14:paraId="3062C1D9" w14:textId="77777777" w:rsidR="0010028D" w:rsidRPr="0027182A" w:rsidRDefault="0010028D" w:rsidP="0010028D">
      <w:pPr>
        <w:numPr>
          <w:ilvl w:val="0"/>
          <w:numId w:val="32"/>
        </w:numPr>
        <w:ind w:left="360"/>
        <w:jc w:val="both"/>
        <w:rPr>
          <w:sz w:val="18"/>
        </w:rPr>
      </w:pPr>
      <w:proofErr w:type="spellStart"/>
      <w:r w:rsidRPr="0027182A">
        <w:rPr>
          <w:sz w:val="18"/>
        </w:rPr>
        <w:t>Razmerita</w:t>
      </w:r>
      <w:proofErr w:type="spellEnd"/>
      <w:r w:rsidRPr="0027182A">
        <w:rPr>
          <w:sz w:val="18"/>
        </w:rPr>
        <w:t>, L., 2011. An ontology-based framework for modeling user behavior—A case study in knowledge management. </w:t>
      </w:r>
      <w:r w:rsidRPr="00A37D97">
        <w:rPr>
          <w:sz w:val="18"/>
        </w:rPr>
        <w:t>IEEE Transactions on Systems, Man, and Cybernetics-Part A: Systems and Humans</w:t>
      </w:r>
      <w:r w:rsidRPr="0027182A">
        <w:rPr>
          <w:sz w:val="18"/>
        </w:rPr>
        <w:t>, </w:t>
      </w:r>
      <w:r w:rsidRPr="00A37D97">
        <w:rPr>
          <w:sz w:val="18"/>
        </w:rPr>
        <w:t>41</w:t>
      </w:r>
      <w:r w:rsidRPr="0027182A">
        <w:rPr>
          <w:sz w:val="18"/>
        </w:rPr>
        <w:t>(4), 772-783.</w:t>
      </w:r>
    </w:p>
    <w:p w14:paraId="57B3663E" w14:textId="77777777" w:rsidR="0010028D" w:rsidRPr="004A7921" w:rsidRDefault="0010028D" w:rsidP="0010028D">
      <w:pPr>
        <w:numPr>
          <w:ilvl w:val="0"/>
          <w:numId w:val="32"/>
        </w:numPr>
        <w:ind w:left="360"/>
        <w:jc w:val="both"/>
        <w:rPr>
          <w:sz w:val="18"/>
        </w:rPr>
      </w:pPr>
      <w:r w:rsidRPr="004A7921">
        <w:rPr>
          <w:sz w:val="18"/>
        </w:rPr>
        <w:t>K. Sahu, and R. K. Srivastava, "Revisiting Software Reliability", Data Management, Analytics and Innovation. Springer, Vol.254, pp. 221-235, 2019.</w:t>
      </w:r>
    </w:p>
    <w:p w14:paraId="18662C25" w14:textId="77777777" w:rsidR="0010028D" w:rsidRPr="004A7921" w:rsidRDefault="0010028D" w:rsidP="0010028D">
      <w:pPr>
        <w:numPr>
          <w:ilvl w:val="0"/>
          <w:numId w:val="32"/>
        </w:numPr>
        <w:ind w:left="360"/>
        <w:jc w:val="both"/>
        <w:rPr>
          <w:sz w:val="18"/>
        </w:rPr>
      </w:pPr>
      <w:r w:rsidRPr="004A7921">
        <w:rPr>
          <w:sz w:val="18"/>
        </w:rPr>
        <w:t>K. Sahu, and R. K. Srivastava, “Soft Computing Approach for Prediction of Software Reliability”, ICIC Express Letters, Vol.12, No.12, pp. 1213–1222, 2018.</w:t>
      </w:r>
    </w:p>
    <w:p w14:paraId="22B85631" w14:textId="77777777" w:rsidR="0010028D" w:rsidRPr="0027182A" w:rsidRDefault="0010028D" w:rsidP="0010028D">
      <w:pPr>
        <w:numPr>
          <w:ilvl w:val="0"/>
          <w:numId w:val="32"/>
        </w:numPr>
        <w:ind w:left="360"/>
        <w:jc w:val="both"/>
        <w:rPr>
          <w:sz w:val="18"/>
        </w:rPr>
      </w:pPr>
      <w:r w:rsidRPr="004A7921">
        <w:rPr>
          <w:sz w:val="18"/>
        </w:rPr>
        <w:t xml:space="preserve">Abdullah Baz, </w:t>
      </w:r>
      <w:proofErr w:type="spellStart"/>
      <w:r w:rsidRPr="004A7921">
        <w:rPr>
          <w:sz w:val="18"/>
        </w:rPr>
        <w:t>Hosam</w:t>
      </w:r>
      <w:proofErr w:type="spellEnd"/>
      <w:r w:rsidRPr="004A7921">
        <w:rPr>
          <w:sz w:val="18"/>
        </w:rPr>
        <w:t xml:space="preserve"> </w:t>
      </w:r>
      <w:proofErr w:type="spellStart"/>
      <w:r w:rsidRPr="004A7921">
        <w:rPr>
          <w:sz w:val="18"/>
        </w:rPr>
        <w:t>Alhakami</w:t>
      </w:r>
      <w:proofErr w:type="spellEnd"/>
      <w:r w:rsidRPr="004A7921">
        <w:rPr>
          <w:sz w:val="18"/>
        </w:rPr>
        <w:t xml:space="preserve">, </w:t>
      </w:r>
      <w:proofErr w:type="spellStart"/>
      <w:r w:rsidRPr="004A7921">
        <w:rPr>
          <w:sz w:val="18"/>
        </w:rPr>
        <w:t>Wajdi</w:t>
      </w:r>
      <w:proofErr w:type="spellEnd"/>
      <w:r w:rsidRPr="004A7921">
        <w:rPr>
          <w:sz w:val="18"/>
        </w:rPr>
        <w:t xml:space="preserve"> </w:t>
      </w:r>
      <w:proofErr w:type="spellStart"/>
      <w:r w:rsidRPr="004A7921">
        <w:rPr>
          <w:sz w:val="18"/>
        </w:rPr>
        <w:t>Alhakami</w:t>
      </w:r>
      <w:proofErr w:type="spellEnd"/>
      <w:r w:rsidRPr="004A7921">
        <w:rPr>
          <w:sz w:val="18"/>
        </w:rPr>
        <w:t>, Mohammed Baz, (2020), A Hybrid Model of Hesitant Fuzzy Decision-Making Analysis for Estimating Usable-Security of Software, IEEE Access, Volume 8, Issue 4, pp. 72694-72712. IEEE. DOI: 10.1109/ACCESS.2020.2987941</w:t>
      </w:r>
      <w:r w:rsidRPr="0027182A">
        <w:rPr>
          <w:sz w:val="18"/>
        </w:rPr>
        <w:t xml:space="preserve"> </w:t>
      </w:r>
    </w:p>
    <w:p w14:paraId="36F4FD6D" w14:textId="77777777" w:rsidR="00C036C0" w:rsidRPr="0027182A" w:rsidRDefault="00C036C0" w:rsidP="00C036C0">
      <w:pPr>
        <w:numPr>
          <w:ilvl w:val="0"/>
          <w:numId w:val="32"/>
        </w:numPr>
        <w:ind w:left="360"/>
        <w:jc w:val="both"/>
        <w:rPr>
          <w:sz w:val="18"/>
        </w:rPr>
      </w:pPr>
      <w:r w:rsidRPr="0027182A">
        <w:rPr>
          <w:sz w:val="18"/>
        </w:rPr>
        <w:t>Bishop, M. “A Clinic for ‘Secure’ Programming.” IEEE Security &amp; Privacy 8.2 (2010).</w:t>
      </w:r>
    </w:p>
    <w:p w14:paraId="746DDE96" w14:textId="77777777" w:rsidR="0010028D" w:rsidRPr="00A72879" w:rsidRDefault="0010028D" w:rsidP="0010028D">
      <w:pPr>
        <w:numPr>
          <w:ilvl w:val="0"/>
          <w:numId w:val="32"/>
        </w:numPr>
        <w:ind w:left="360"/>
        <w:jc w:val="both"/>
        <w:rPr>
          <w:sz w:val="18"/>
        </w:rPr>
      </w:pPr>
      <w:r w:rsidRPr="00A72879">
        <w:rPr>
          <w:sz w:val="18"/>
        </w:rPr>
        <w:t xml:space="preserve">H. </w:t>
      </w:r>
      <w:proofErr w:type="spellStart"/>
      <w:r w:rsidRPr="00A72879">
        <w:rPr>
          <w:sz w:val="18"/>
        </w:rPr>
        <w:t>Alhakami</w:t>
      </w:r>
      <w:proofErr w:type="spellEnd"/>
      <w:r w:rsidRPr="00A72879">
        <w:rPr>
          <w:sz w:val="18"/>
        </w:rPr>
        <w:t xml:space="preserve">, W. </w:t>
      </w:r>
      <w:proofErr w:type="spellStart"/>
      <w:r w:rsidRPr="00A72879">
        <w:rPr>
          <w:sz w:val="18"/>
        </w:rPr>
        <w:t>Alhakami</w:t>
      </w:r>
      <w:proofErr w:type="spellEnd"/>
      <w:r w:rsidRPr="00A72879">
        <w:rPr>
          <w:sz w:val="18"/>
        </w:rPr>
        <w:t>, and M. Baz, (2020), Fuzzy-Based Symmetrical Multi-Criteria Decision- Making Procedure for Evaluating the Impact of Harmful Factors of Healthcare Information Security, Symmetry, 12 (664), pp. 1-23. Multidisciplinary Digital Publishing Institute (MDPI). DOI: 10.3390/sym12040664</w:t>
      </w:r>
    </w:p>
    <w:p w14:paraId="360103FF" w14:textId="53D05ED4" w:rsidR="0010028D" w:rsidRPr="00A72879" w:rsidRDefault="00F477CC" w:rsidP="0010028D">
      <w:pPr>
        <w:numPr>
          <w:ilvl w:val="0"/>
          <w:numId w:val="32"/>
        </w:numPr>
        <w:ind w:left="360"/>
        <w:jc w:val="both"/>
        <w:rPr>
          <w:sz w:val="18"/>
        </w:rPr>
      </w:pPr>
      <w:r w:rsidRPr="00F477CC">
        <w:rPr>
          <w:sz w:val="18"/>
        </w:rPr>
        <w:t xml:space="preserve">Khan, F. I., </w:t>
      </w:r>
      <w:proofErr w:type="spellStart"/>
      <w:r w:rsidRPr="00F477CC">
        <w:rPr>
          <w:sz w:val="18"/>
        </w:rPr>
        <w:t>Javed</w:t>
      </w:r>
      <w:proofErr w:type="spellEnd"/>
      <w:r w:rsidRPr="00F477CC">
        <w:rPr>
          <w:sz w:val="18"/>
        </w:rPr>
        <w:t>, Y., &amp; Alenezi, M. (2019). Security assessment of four open source software systems. Indonesian Journal of Electrical Engineering and Computer Science, 16(2), 860-881.</w:t>
      </w:r>
    </w:p>
    <w:p w14:paraId="734E5AF2" w14:textId="15D190BD" w:rsidR="00DE3379" w:rsidRDefault="00F477CC" w:rsidP="00DE3379">
      <w:pPr>
        <w:numPr>
          <w:ilvl w:val="0"/>
          <w:numId w:val="32"/>
        </w:numPr>
        <w:ind w:left="360"/>
        <w:jc w:val="both"/>
        <w:rPr>
          <w:sz w:val="18"/>
        </w:rPr>
      </w:pPr>
      <w:r w:rsidRPr="00F477CC">
        <w:rPr>
          <w:sz w:val="18"/>
        </w:rPr>
        <w:t xml:space="preserve">Alenezi, M., &amp; </w:t>
      </w:r>
      <w:proofErr w:type="spellStart"/>
      <w:r w:rsidRPr="00F477CC">
        <w:rPr>
          <w:sz w:val="18"/>
        </w:rPr>
        <w:t>Javed</w:t>
      </w:r>
      <w:proofErr w:type="spellEnd"/>
      <w:r w:rsidRPr="00F477CC">
        <w:rPr>
          <w:sz w:val="18"/>
        </w:rPr>
        <w:t>, Y. (2016). Developer companion: A framework to produce secure web applications. International Journal of Computer Science and Information Security, 14(7), 12.</w:t>
      </w:r>
    </w:p>
    <w:p w14:paraId="60032FDE" w14:textId="77777777" w:rsidR="0010028D" w:rsidRPr="00A72879" w:rsidRDefault="0010028D" w:rsidP="0010028D">
      <w:pPr>
        <w:numPr>
          <w:ilvl w:val="0"/>
          <w:numId w:val="32"/>
        </w:numPr>
        <w:ind w:left="360"/>
        <w:jc w:val="both"/>
        <w:rPr>
          <w:sz w:val="18"/>
        </w:rPr>
      </w:pPr>
      <w:r w:rsidRPr="00A72879">
        <w:rPr>
          <w:sz w:val="18"/>
        </w:rPr>
        <w:t xml:space="preserve">K. </w:t>
      </w:r>
      <w:proofErr w:type="spellStart"/>
      <w:r w:rsidRPr="00A72879">
        <w:rPr>
          <w:sz w:val="18"/>
        </w:rPr>
        <w:t>Sahu</w:t>
      </w:r>
      <w:proofErr w:type="spellEnd"/>
      <w:r w:rsidRPr="00A72879">
        <w:rPr>
          <w:sz w:val="18"/>
        </w:rPr>
        <w:t xml:space="preserve"> and Rajshree, Software Security: A Risk Taxonomy, International Journal of Computer Science &amp; Engineering Technology. pp. 36-41, 2015.</w:t>
      </w:r>
    </w:p>
    <w:p w14:paraId="75503681" w14:textId="33781BA3" w:rsidR="0010028D" w:rsidRPr="00A72879" w:rsidRDefault="00F477CC" w:rsidP="0010028D">
      <w:pPr>
        <w:numPr>
          <w:ilvl w:val="0"/>
          <w:numId w:val="32"/>
        </w:numPr>
        <w:ind w:left="360"/>
        <w:jc w:val="both"/>
        <w:rPr>
          <w:sz w:val="18"/>
        </w:rPr>
      </w:pPr>
      <w:r w:rsidRPr="00F477CC">
        <w:rPr>
          <w:sz w:val="18"/>
        </w:rPr>
        <w:t xml:space="preserve">Ansari, M. T. J., Pandey, D., &amp; Alenezi, M. (2018). Store: Security </w:t>
      </w:r>
      <w:proofErr w:type="gramStart"/>
      <w:r w:rsidRPr="00F477CC">
        <w:rPr>
          <w:sz w:val="18"/>
        </w:rPr>
        <w:t>threat oriented</w:t>
      </w:r>
      <w:proofErr w:type="gramEnd"/>
      <w:r w:rsidRPr="00F477CC">
        <w:rPr>
          <w:sz w:val="18"/>
        </w:rPr>
        <w:t xml:space="preserve"> requirements engineering methodology. Journal of King Saud University-Computer and Information Sciences.</w:t>
      </w:r>
    </w:p>
    <w:p w14:paraId="2147F16B" w14:textId="77777777" w:rsidR="0010028D" w:rsidRPr="00A72879" w:rsidRDefault="0010028D" w:rsidP="0010028D">
      <w:pPr>
        <w:numPr>
          <w:ilvl w:val="0"/>
          <w:numId w:val="32"/>
        </w:numPr>
        <w:ind w:left="360"/>
        <w:jc w:val="both"/>
        <w:rPr>
          <w:sz w:val="18"/>
        </w:rPr>
      </w:pPr>
      <w:r w:rsidRPr="00A72879">
        <w:rPr>
          <w:sz w:val="18"/>
        </w:rPr>
        <w:t>R. Kumar, S. A. Khan, A. Agrawal, and R. A. Khan (2018), Security Assessment through Fuzzy Delphi Analytic Hierarchy Process, ICIC Express Letters-An International Journal of Research and Surveys, Volume 12, Number 10, pp. 1053-1060. DOI: 10.24507/icicel.12.10.1053</w:t>
      </w:r>
    </w:p>
    <w:p w14:paraId="600567C4" w14:textId="77777777" w:rsidR="0010028D" w:rsidRPr="00A72879" w:rsidRDefault="0010028D" w:rsidP="0010028D">
      <w:pPr>
        <w:numPr>
          <w:ilvl w:val="0"/>
          <w:numId w:val="32"/>
        </w:numPr>
        <w:ind w:left="360"/>
        <w:jc w:val="both"/>
        <w:rPr>
          <w:sz w:val="18"/>
        </w:rPr>
      </w:pPr>
      <w:r w:rsidRPr="00A72879">
        <w:rPr>
          <w:sz w:val="18"/>
        </w:rPr>
        <w:t>R. Kumar, S. A. Khan, A. Agrawal, and R. A. Khan (2018), Measuring the Security Attributes through Fuzzy Analytic Hierarchy Process: Durability Perspective, ICIC Express Letters-An International Journal of Research and Surveys, Volume 12, Number 6, pp. 615-620. DOI: 10.24507/icicel.12.06.615</w:t>
      </w:r>
    </w:p>
    <w:p w14:paraId="4A6AB87F" w14:textId="77777777" w:rsidR="0010028D" w:rsidRPr="00A72879" w:rsidRDefault="0010028D" w:rsidP="0010028D">
      <w:pPr>
        <w:numPr>
          <w:ilvl w:val="0"/>
          <w:numId w:val="32"/>
        </w:numPr>
        <w:ind w:left="360"/>
        <w:jc w:val="both"/>
        <w:rPr>
          <w:sz w:val="18"/>
        </w:rPr>
      </w:pPr>
      <w:r w:rsidRPr="00A72879">
        <w:rPr>
          <w:sz w:val="18"/>
        </w:rPr>
        <w:t xml:space="preserve">K. </w:t>
      </w:r>
      <w:proofErr w:type="spellStart"/>
      <w:r w:rsidRPr="00A72879">
        <w:rPr>
          <w:sz w:val="18"/>
        </w:rPr>
        <w:t>Sahu</w:t>
      </w:r>
      <w:proofErr w:type="spellEnd"/>
      <w:r w:rsidRPr="00A72879">
        <w:rPr>
          <w:sz w:val="18"/>
        </w:rPr>
        <w:t xml:space="preserve"> and Rajshree, Helpful and Defending Actions in Software Risk Management: A Security Viewpoint, Integrated Journal of British, pp. 1-7, 2015.</w:t>
      </w:r>
    </w:p>
    <w:p w14:paraId="7B34C85C" w14:textId="77777777" w:rsidR="0010028D" w:rsidRPr="00A72879" w:rsidRDefault="0010028D" w:rsidP="0010028D">
      <w:pPr>
        <w:numPr>
          <w:ilvl w:val="0"/>
          <w:numId w:val="32"/>
        </w:numPr>
        <w:ind w:left="360"/>
        <w:jc w:val="both"/>
        <w:rPr>
          <w:sz w:val="18"/>
        </w:rPr>
      </w:pPr>
      <w:r w:rsidRPr="00A72879">
        <w:rPr>
          <w:sz w:val="18"/>
        </w:rPr>
        <w:t xml:space="preserve">R. Kumar, S. A. Khan, and R. A. Khan (2016), Durability Challenges in Software Engineering, </w:t>
      </w:r>
      <w:proofErr w:type="spellStart"/>
      <w:r w:rsidRPr="00A72879">
        <w:rPr>
          <w:sz w:val="18"/>
        </w:rPr>
        <w:t>CrossTalk</w:t>
      </w:r>
      <w:proofErr w:type="spellEnd"/>
      <w:r w:rsidRPr="00A72879">
        <w:rPr>
          <w:sz w:val="18"/>
        </w:rPr>
        <w:t>-The Journal of Defense Software Engineering, July/August, pp. 29-31, Software Technology Support Center (STSC). (Available at: http://static1.1.sqspcdn.com/static/f/702523/27213496/1472233523657/201609-Kumar.pdf?token=OW3YGQ6YHTeC66R3FYAtESkLyNg%3D)</w:t>
      </w:r>
    </w:p>
    <w:p w14:paraId="32F764AA" w14:textId="77777777" w:rsidR="0010028D" w:rsidRPr="00A72879" w:rsidRDefault="0010028D" w:rsidP="0010028D">
      <w:pPr>
        <w:numPr>
          <w:ilvl w:val="0"/>
          <w:numId w:val="32"/>
        </w:numPr>
        <w:ind w:left="360"/>
        <w:jc w:val="both"/>
        <w:rPr>
          <w:sz w:val="18"/>
        </w:rPr>
      </w:pPr>
      <w:r w:rsidRPr="00A72879">
        <w:rPr>
          <w:sz w:val="18"/>
        </w:rPr>
        <w:t>Abhishek Kumar Pandey, Ashutosh Kumar Tripathi, Mamdouh Alenezi, Alka Agrawal, Rajeev Kumar, Raees Ahmad Khan (2020), A Framework for Producing Effective and Efficient Secure Code through Malware Analysis, International Journal of Advanced Computer Science and Applications, Vol. 11, Issue 2, pp. 497-503, The Science and Information (SAI) Organization Limited. DOI: 10.14569/IJACSA.2020.0110263</w:t>
      </w:r>
    </w:p>
    <w:p w14:paraId="57DD8F52" w14:textId="77777777" w:rsidR="0010028D" w:rsidRPr="00A72879" w:rsidRDefault="0010028D" w:rsidP="0010028D">
      <w:pPr>
        <w:numPr>
          <w:ilvl w:val="0"/>
          <w:numId w:val="32"/>
        </w:numPr>
        <w:ind w:left="360"/>
        <w:jc w:val="both"/>
        <w:rPr>
          <w:sz w:val="18"/>
        </w:rPr>
      </w:pPr>
      <w:r w:rsidRPr="00A72879">
        <w:rPr>
          <w:sz w:val="18"/>
        </w:rPr>
        <w:t>R. Kumar, S. A. Khan, and R. A. Khan (2015), Revisiting Software Security: Durability Perspective, International Journal of Hybrid Information Technology, Vol. 8, No. 2, pp. 311-322, Science and Engineering Research Support Society (SERSC). DOI: 10.14257/ijhit.2015.8.2.29</w:t>
      </w:r>
    </w:p>
    <w:p w14:paraId="3ACB2630" w14:textId="77777777" w:rsidR="000B5103" w:rsidRPr="00A72879" w:rsidRDefault="000B5103" w:rsidP="000B5103">
      <w:pPr>
        <w:numPr>
          <w:ilvl w:val="0"/>
          <w:numId w:val="32"/>
        </w:numPr>
        <w:ind w:left="360"/>
        <w:jc w:val="both"/>
        <w:rPr>
          <w:sz w:val="18"/>
        </w:rPr>
      </w:pPr>
      <w:proofErr w:type="spellStart"/>
      <w:r w:rsidRPr="00A72879">
        <w:rPr>
          <w:sz w:val="18"/>
        </w:rPr>
        <w:t>Suhel</w:t>
      </w:r>
      <w:proofErr w:type="spellEnd"/>
      <w:r w:rsidRPr="00A72879">
        <w:rPr>
          <w:sz w:val="18"/>
        </w:rPr>
        <w:t xml:space="preserve"> Ahmad Khan, Mamdouh Alenezi, Alka Agrawal, Rajeev Kumar, Raees Ahmad Khan (2020), Evaluating Performance of Software Durability through an Integrated Fuzzy-Based Symmetrical Method of ANP and TOPSIS, Symmetry, 12 (4), pp. 1-15. Multidisciplinary Digital Publishing Institute (MDPI). DOI: 10.3390/sym12040493</w:t>
      </w:r>
    </w:p>
    <w:p w14:paraId="69D01427" w14:textId="77777777" w:rsidR="0010028D" w:rsidRPr="00A72879" w:rsidRDefault="0010028D" w:rsidP="0010028D">
      <w:pPr>
        <w:numPr>
          <w:ilvl w:val="0"/>
          <w:numId w:val="32"/>
        </w:numPr>
        <w:ind w:left="360"/>
        <w:jc w:val="both"/>
        <w:rPr>
          <w:sz w:val="18"/>
        </w:rPr>
      </w:pPr>
      <w:r w:rsidRPr="00A72879">
        <w:rPr>
          <w:sz w:val="18"/>
        </w:rPr>
        <w:t>R. Kumar, S. A. Khan, and R. A. Khan (2015), Revisiting Software Security Risks, British Journal of Mathematics &amp; Computer Science, Volume 11, Issue 6, pp. 1-10, SCIENCEDOMAIN International. DOI: 10.9734/BJMCS/2015/19872</w:t>
      </w:r>
    </w:p>
    <w:p w14:paraId="5AF687E4" w14:textId="77777777" w:rsidR="0010028D" w:rsidRPr="00A72879" w:rsidRDefault="0010028D" w:rsidP="0010028D">
      <w:pPr>
        <w:numPr>
          <w:ilvl w:val="0"/>
          <w:numId w:val="32"/>
        </w:numPr>
        <w:ind w:left="360"/>
        <w:jc w:val="both"/>
        <w:rPr>
          <w:sz w:val="18"/>
        </w:rPr>
      </w:pPr>
      <w:r w:rsidRPr="00A72879">
        <w:rPr>
          <w:sz w:val="18"/>
        </w:rPr>
        <w:t>R. Kumar, S. A. Khan, and R. A. Khan (2015), Software Security Testing: A Pertinent Framework, Journal of Global Research in Computer Science, Volume 5, Issue 3, pp. 23-27, 2014. (Available at: http://www.jgrcs.info/index.php/jgrcs/article/view/894)</w:t>
      </w:r>
    </w:p>
    <w:p w14:paraId="3EC81E0E" w14:textId="77777777" w:rsidR="0010028D" w:rsidRPr="00BF6215" w:rsidRDefault="0010028D" w:rsidP="0010028D">
      <w:pPr>
        <w:numPr>
          <w:ilvl w:val="0"/>
          <w:numId w:val="32"/>
        </w:numPr>
        <w:ind w:left="360"/>
        <w:jc w:val="both"/>
        <w:rPr>
          <w:sz w:val="18"/>
        </w:rPr>
      </w:pPr>
      <w:r w:rsidRPr="00BF6215">
        <w:rPr>
          <w:sz w:val="18"/>
        </w:rPr>
        <w:t>R. Kumar, S. A. Khan, and R. A. Khan (2014), Software Security Durability, International Journal of Computer Science and Technology, Vol. 5, Issue 2, pp. 23-26, Unit of Cosmic Journals Group. (Available at: http://ijcst.com/vol52/1/rajeev_kumar.pdf)</w:t>
      </w:r>
    </w:p>
    <w:p w14:paraId="1E35CBF7" w14:textId="77777777" w:rsidR="0010028D" w:rsidRPr="00A37D97" w:rsidRDefault="0010028D" w:rsidP="0010028D">
      <w:pPr>
        <w:numPr>
          <w:ilvl w:val="0"/>
          <w:numId w:val="32"/>
        </w:numPr>
        <w:ind w:left="360"/>
        <w:jc w:val="both"/>
        <w:rPr>
          <w:sz w:val="18"/>
        </w:rPr>
      </w:pPr>
      <w:proofErr w:type="spellStart"/>
      <w:r w:rsidRPr="0027182A">
        <w:rPr>
          <w:sz w:val="18"/>
        </w:rPr>
        <w:t>Schwittek</w:t>
      </w:r>
      <w:proofErr w:type="spellEnd"/>
      <w:r w:rsidRPr="0027182A">
        <w:rPr>
          <w:sz w:val="18"/>
        </w:rPr>
        <w:t xml:space="preserve">, W., Schmidt, H., </w:t>
      </w:r>
      <w:proofErr w:type="spellStart"/>
      <w:r w:rsidRPr="0027182A">
        <w:rPr>
          <w:sz w:val="18"/>
        </w:rPr>
        <w:t>Beckers</w:t>
      </w:r>
      <w:proofErr w:type="spellEnd"/>
      <w:r w:rsidRPr="0027182A">
        <w:rPr>
          <w:sz w:val="18"/>
        </w:rPr>
        <w:t xml:space="preserve">, K., </w:t>
      </w:r>
      <w:proofErr w:type="spellStart"/>
      <w:r w:rsidRPr="0027182A">
        <w:rPr>
          <w:sz w:val="18"/>
        </w:rPr>
        <w:t>Eicker</w:t>
      </w:r>
      <w:proofErr w:type="spellEnd"/>
      <w:r w:rsidRPr="0027182A">
        <w:rPr>
          <w:sz w:val="18"/>
        </w:rPr>
        <w:t xml:space="preserve">, S., </w:t>
      </w:r>
      <w:proofErr w:type="spellStart"/>
      <w:r w:rsidRPr="0027182A">
        <w:rPr>
          <w:sz w:val="18"/>
        </w:rPr>
        <w:t>Faßbender</w:t>
      </w:r>
      <w:proofErr w:type="spellEnd"/>
      <w:r w:rsidRPr="0027182A">
        <w:rPr>
          <w:sz w:val="18"/>
        </w:rPr>
        <w:t xml:space="preserve">, S. and </w:t>
      </w:r>
      <w:proofErr w:type="spellStart"/>
      <w:r w:rsidRPr="0027182A">
        <w:rPr>
          <w:sz w:val="18"/>
        </w:rPr>
        <w:t>Heisel</w:t>
      </w:r>
      <w:proofErr w:type="spellEnd"/>
      <w:r w:rsidRPr="0027182A">
        <w:rPr>
          <w:sz w:val="18"/>
        </w:rPr>
        <w:t>, M., 2012, August. A common body of knowledge for engineering secure software and services. In 2012 Seventh International Conference on Availability, Reliability and Security (pp. 499-506). IEEE.</w:t>
      </w:r>
    </w:p>
    <w:p w14:paraId="10DE8425" w14:textId="77777777" w:rsidR="0010028D" w:rsidRPr="00BF6215" w:rsidRDefault="0010028D" w:rsidP="0010028D">
      <w:pPr>
        <w:numPr>
          <w:ilvl w:val="0"/>
          <w:numId w:val="32"/>
        </w:numPr>
        <w:ind w:left="360"/>
        <w:jc w:val="both"/>
        <w:rPr>
          <w:sz w:val="18"/>
        </w:rPr>
      </w:pPr>
      <w:r w:rsidRPr="00BF6215">
        <w:rPr>
          <w:sz w:val="18"/>
        </w:rPr>
        <w:t>R. Kumar, S. A. Khan, and R. A. Khan (2015), Durable Security in Software Development: Needs and Importance, CSI Communication, Vol. 39, Issue 7, pp. 34-36. (Available at: https://www.researchgate.net/profile/Rajeev_Kumar123/publication/283082380_Durable_Security_in_Software_Development_</w:t>
      </w:r>
      <w:r w:rsidRPr="00BF6215">
        <w:rPr>
          <w:sz w:val="18"/>
        </w:rPr>
        <w:lastRenderedPageBreak/>
        <w:t>Needs_and_Importance/links/56293ffc08aef25a243d5e8c/Durable-Security-in-Software-Development-Needs-and-Importance.pdf)</w:t>
      </w:r>
    </w:p>
    <w:p w14:paraId="2B786D27" w14:textId="77777777" w:rsidR="0010028D" w:rsidRPr="00BF6215" w:rsidRDefault="0010028D" w:rsidP="0010028D">
      <w:pPr>
        <w:numPr>
          <w:ilvl w:val="0"/>
          <w:numId w:val="32"/>
        </w:numPr>
        <w:ind w:left="360"/>
        <w:jc w:val="both"/>
        <w:rPr>
          <w:sz w:val="18"/>
        </w:rPr>
      </w:pPr>
      <w:r w:rsidRPr="00BF6215">
        <w:rPr>
          <w:sz w:val="18"/>
        </w:rPr>
        <w:t>R. Kumar, S. A. Khan, and R. A. Khan (2016), Modern Security Challenges, Proceedings of the 4th International Conference on Emerging Trends of Engineering Science Management and its Applications is Scheduled on May 1, 2016: International Journal of Innovations &amp; Advancement in Computer Science, Volume 5, Issue 4 pp. 67-72. (Available at: http://www.academicscience.co.in/admin/resources/project/paper/f201605021462177856.pdf)</w:t>
      </w:r>
    </w:p>
    <w:p w14:paraId="4600385A" w14:textId="77777777" w:rsidR="0010028D" w:rsidRPr="00243E02" w:rsidRDefault="0010028D" w:rsidP="0010028D">
      <w:pPr>
        <w:numPr>
          <w:ilvl w:val="0"/>
          <w:numId w:val="32"/>
        </w:numPr>
        <w:ind w:left="360"/>
        <w:jc w:val="both"/>
        <w:rPr>
          <w:sz w:val="18"/>
        </w:rPr>
      </w:pPr>
      <w:r w:rsidRPr="00BF6215">
        <w:rPr>
          <w:sz w:val="18"/>
        </w:rPr>
        <w:t xml:space="preserve">A. Agrawal, M. </w:t>
      </w:r>
      <w:proofErr w:type="spellStart"/>
      <w:r w:rsidRPr="00BF6215">
        <w:rPr>
          <w:sz w:val="18"/>
        </w:rPr>
        <w:t>Zaroor</w:t>
      </w:r>
      <w:proofErr w:type="spellEnd"/>
      <w:r w:rsidRPr="00BF6215">
        <w:rPr>
          <w:sz w:val="18"/>
        </w:rPr>
        <w:t xml:space="preserve">, M. Alenezi, R. Kumar, and R. A. Khan (2019), Security durability assessment through Fuzzy Analytic Hierarchy process, </w:t>
      </w:r>
      <w:proofErr w:type="spellStart"/>
      <w:r w:rsidRPr="00BF6215">
        <w:rPr>
          <w:sz w:val="18"/>
        </w:rPr>
        <w:t>PeerJ</w:t>
      </w:r>
      <w:proofErr w:type="spellEnd"/>
      <w:r w:rsidRPr="00BF6215">
        <w:rPr>
          <w:sz w:val="18"/>
        </w:rPr>
        <w:t xml:space="preserve"> Computer Science, </w:t>
      </w:r>
      <w:proofErr w:type="spellStart"/>
      <w:r w:rsidRPr="00BF6215">
        <w:rPr>
          <w:sz w:val="18"/>
        </w:rPr>
        <w:t>PeerJ</w:t>
      </w:r>
      <w:proofErr w:type="spellEnd"/>
      <w:r w:rsidRPr="00BF6215">
        <w:rPr>
          <w:sz w:val="18"/>
        </w:rPr>
        <w:t xml:space="preserve"> Inc., pp. 1-43. DOI: https://doi.org/10.7717/peerj-cs.215</w:t>
      </w:r>
    </w:p>
    <w:p w14:paraId="46A56ADD" w14:textId="77777777" w:rsidR="0019285B" w:rsidRDefault="0019285B" w:rsidP="0019285B">
      <w:pPr>
        <w:ind w:firstLine="720"/>
        <w:jc w:val="both"/>
        <w:rPr>
          <w:rFonts w:eastAsia="Calibri"/>
          <w:b/>
        </w:rPr>
      </w:pPr>
    </w:p>
    <w:p w14:paraId="36E00ACB" w14:textId="77777777" w:rsidR="00990C92" w:rsidRDefault="00990C92" w:rsidP="00990C92">
      <w:pPr>
        <w:rPr>
          <w:b/>
          <w:bCs/>
        </w:rPr>
      </w:pPr>
      <w:r>
        <w:rPr>
          <w:rStyle w:val="apple-style-span"/>
          <w:b/>
          <w:color w:val="000000"/>
          <w:lang w:val="pt-BR"/>
        </w:rPr>
        <w:t>BIOGRAPHIES OF AUTHORS</w:t>
      </w:r>
    </w:p>
    <w:p w14:paraId="4C0AE231" w14:textId="77777777" w:rsidR="00990C92" w:rsidRDefault="00990C92" w:rsidP="00990C92">
      <w:pPr>
        <w:rPr>
          <w:b/>
          <w:bC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902"/>
      </w:tblGrid>
      <w:tr w:rsidR="00990C92" w14:paraId="08EC2798" w14:textId="77777777" w:rsidTr="00254BFD">
        <w:trPr>
          <w:trHeight w:val="1630"/>
        </w:trPr>
        <w:tc>
          <w:tcPr>
            <w:tcW w:w="1813" w:type="dxa"/>
          </w:tcPr>
          <w:p w14:paraId="58944079" w14:textId="77777777" w:rsidR="00990C92" w:rsidRPr="00231A19" w:rsidRDefault="00990C92" w:rsidP="00DB616D">
            <w:pPr>
              <w:jc w:val="center"/>
              <w:rPr>
                <w:color w:val="000000"/>
                <w:lang w:val="pt-BR"/>
              </w:rPr>
            </w:pPr>
            <w:r>
              <w:rPr>
                <w:noProof/>
                <w:color w:val="000000"/>
              </w:rPr>
              <w:drawing>
                <wp:inline distT="0" distB="0" distL="0" distR="0" wp14:anchorId="30257AC6" wp14:editId="325175F8">
                  <wp:extent cx="1081378" cy="1081378"/>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ebp.net-resizeimag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6298" cy="1086298"/>
                          </a:xfrm>
                          <a:prstGeom prst="rect">
                            <a:avLst/>
                          </a:prstGeom>
                        </pic:spPr>
                      </pic:pic>
                    </a:graphicData>
                  </a:graphic>
                </wp:inline>
              </w:drawing>
            </w:r>
          </w:p>
        </w:tc>
        <w:tc>
          <w:tcPr>
            <w:tcW w:w="7902" w:type="dxa"/>
          </w:tcPr>
          <w:p w14:paraId="527C62EE" w14:textId="5CE47761" w:rsidR="00990C92" w:rsidRPr="00254BFD" w:rsidRDefault="00990C92" w:rsidP="00254BFD">
            <w:pPr>
              <w:jc w:val="both"/>
              <w:rPr>
                <w:color w:val="000000"/>
                <w:sz w:val="18"/>
                <w:szCs w:val="18"/>
              </w:rPr>
            </w:pPr>
            <w:r w:rsidRPr="00967B9E">
              <w:rPr>
                <w:color w:val="000000"/>
                <w:sz w:val="18"/>
                <w:szCs w:val="18"/>
              </w:rPr>
              <w:t>Dr. Mamdouh Alenezi is currently the Dean of Educational Services at Prince Sultan University. Dr. Alenezi received his MS and Ph.D. degrees from DePaul University and North Dakota State University in 2011 and 2014, respectively. Dr. Alenezi is an associate professor in software engineering with the teaching emphasis on software engineering and software security. He participates in organizing several international scientific conferences and editorial boards of the well-reputed journals. He has extensive experience in applying data mining and machine learning techniques to solve software engineering problems. He published more than 80 papers. He conducted several research areas and development of predictive models using machine learning to predict fault-prone classes, comprehend source code, and predict the appropriate developer to be assigned to a newly reported bug. His research focuses on Software Engineering, Software Security, Machine Learning, and Open Source Software Systems.</w:t>
            </w:r>
          </w:p>
        </w:tc>
      </w:tr>
    </w:tbl>
    <w:p w14:paraId="2CED2849" w14:textId="77777777" w:rsidR="00990C92" w:rsidRPr="0027182A" w:rsidRDefault="00990C92" w:rsidP="00254BFD">
      <w:pPr>
        <w:jc w:val="both"/>
        <w:rPr>
          <w:rFonts w:eastAsia="Calibri"/>
          <w:b/>
        </w:rPr>
        <w:sectPr w:rsidR="00990C92" w:rsidRPr="0027182A" w:rsidSect="00DB616D">
          <w:type w:val="continuous"/>
          <w:pgSz w:w="11906" w:h="16838"/>
          <w:pgMar w:top="1627" w:right="1094" w:bottom="2088" w:left="1094" w:header="720" w:footer="720" w:gutter="0"/>
          <w:cols w:space="720"/>
          <w:docGrid w:linePitch="360"/>
        </w:sectPr>
      </w:pPr>
    </w:p>
    <w:p w14:paraId="3314A003" w14:textId="4E148488" w:rsidR="00231A19" w:rsidRPr="00254BFD" w:rsidRDefault="00231A19" w:rsidP="001A27C5">
      <w:pPr>
        <w:tabs>
          <w:tab w:val="left" w:pos="2755"/>
        </w:tabs>
        <w:rPr>
          <w:sz w:val="18"/>
          <w:szCs w:val="18"/>
        </w:rPr>
      </w:pPr>
    </w:p>
    <w:sectPr w:rsidR="00231A19" w:rsidRPr="00254BFD" w:rsidSect="0085352C">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EDCC5" w14:textId="77777777" w:rsidR="001F6717" w:rsidRDefault="001F6717">
      <w:r>
        <w:separator/>
      </w:r>
    </w:p>
  </w:endnote>
  <w:endnote w:type="continuationSeparator" w:id="0">
    <w:p w14:paraId="55059409" w14:textId="77777777" w:rsidR="001F6717" w:rsidRDefault="001F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9FBFA" w14:textId="77777777" w:rsidR="00DB616D" w:rsidRPr="003D5B84" w:rsidRDefault="00DB616D" w:rsidP="00254BFD">
    <w:pPr>
      <w:pStyle w:val="Footer"/>
      <w:pBdr>
        <w:top w:val="single" w:sz="4" w:space="1" w:color="auto"/>
      </w:pBdr>
      <w:spacing w:before="240"/>
      <w:rPr>
        <w:i/>
        <w:szCs w:val="18"/>
      </w:rPr>
    </w:pPr>
    <w:r w:rsidRPr="00C854C1">
      <w:rPr>
        <w:b/>
        <w:i/>
        <w:szCs w:val="18"/>
      </w:rPr>
      <w:t>Journal homepage</w:t>
    </w:r>
    <w:r>
      <w:rPr>
        <w:i/>
        <w:szCs w:val="18"/>
      </w:rPr>
      <w:t xml:space="preserve">: </w:t>
    </w:r>
    <w:r w:rsidRPr="001E4341">
      <w:rPr>
        <w:i/>
        <w:szCs w:val="18"/>
      </w:rPr>
      <w:t>http://ijece.iaescore.com</w:t>
    </w:r>
  </w:p>
  <w:p w14:paraId="71E45CB0" w14:textId="77777777" w:rsidR="00DB616D" w:rsidRDefault="00DB6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0F0E1" w14:textId="77777777" w:rsidR="00DB616D" w:rsidRPr="003D5B84" w:rsidRDefault="00DB616D"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0288" behindDoc="0" locked="0" layoutInCell="1" allowOverlap="1" wp14:anchorId="390F420F" wp14:editId="196615E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A9EC7"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Int J Elec &amp; Comp </w:t>
    </w:r>
    <w:proofErr w:type="spellStart"/>
    <w:r>
      <w:t>Eng</w:t>
    </w:r>
    <w:proofErr w:type="spellEnd"/>
    <w:r>
      <w:t xml:space="preserve">, </w:t>
    </w:r>
    <w:r w:rsidRPr="003D5B84">
      <w:t xml:space="preserve">Vol. </w:t>
    </w:r>
    <w:r>
      <w:t>9</w:t>
    </w:r>
    <w:r w:rsidRPr="003D5B84">
      <w:t xml:space="preserve">, No. </w:t>
    </w:r>
    <w:r>
      <w:t>4</w:t>
    </w:r>
    <w:r w:rsidRPr="003D5B84">
      <w:t xml:space="preserve">, </w:t>
    </w:r>
    <w:r>
      <w:t xml:space="preserve">August </w:t>
    </w:r>
    <w:proofErr w:type="gramStart"/>
    <w:r>
      <w:t xml:space="preserve">2020 </w:t>
    </w:r>
    <w:r w:rsidRPr="003D5B84">
      <w:t>:</w:t>
    </w:r>
    <w:proofErr w:type="gramEnd"/>
    <w:r w:rsidRPr="003D5B84">
      <w:t xml:space="preserve">  xx</w:t>
    </w:r>
    <w:r>
      <w:t xml:space="preserve"> - </w:t>
    </w:r>
    <w:r w:rsidRPr="003D5B84">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30CDD" w14:textId="77777777" w:rsidR="00DB616D" w:rsidRPr="00C07BEF" w:rsidRDefault="00DB616D" w:rsidP="0094367D">
    <w:pPr>
      <w:pStyle w:val="Footer"/>
      <w:pBdr>
        <w:top w:val="single" w:sz="4" w:space="1" w:color="auto"/>
      </w:pBdr>
      <w:jc w:val="right"/>
      <w:rPr>
        <w:i/>
      </w:rPr>
    </w:pPr>
    <w:r w:rsidRPr="00C07BEF">
      <w:rPr>
        <w:i/>
      </w:rPr>
      <w:t>Title of manuscript is short and clear, implies research results (First Author)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221EC" w14:textId="1F30BEBF" w:rsidR="00DB616D" w:rsidRPr="00254BFD" w:rsidRDefault="00DB616D" w:rsidP="00254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47DE7" w14:textId="77777777" w:rsidR="001F6717" w:rsidRDefault="001F6717">
      <w:r>
        <w:separator/>
      </w:r>
    </w:p>
  </w:footnote>
  <w:footnote w:type="continuationSeparator" w:id="0">
    <w:p w14:paraId="7A92A47A" w14:textId="77777777" w:rsidR="001F6717" w:rsidRDefault="001F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597F5" w14:textId="77777777" w:rsidR="00DB616D" w:rsidRPr="003D5B84" w:rsidRDefault="00DB616D" w:rsidP="00254BFD">
    <w:pPr>
      <w:pStyle w:val="Header"/>
      <w:tabs>
        <w:tab w:val="clear" w:pos="4320"/>
        <w:tab w:val="clear" w:pos="8640"/>
      </w:tabs>
      <w:ind w:right="45"/>
      <w:rPr>
        <w:b/>
      </w:rPr>
    </w:pPr>
    <w:r w:rsidRPr="003D5B84">
      <w:rPr>
        <w:b/>
      </w:rPr>
      <w:t>International Journal of Electrical and Computer Engineering (IJECE)</w:t>
    </w:r>
  </w:p>
  <w:p w14:paraId="3FB33F1C" w14:textId="77777777" w:rsidR="00DB616D" w:rsidRPr="003D5B84" w:rsidRDefault="00DB616D" w:rsidP="00254BFD">
    <w:pPr>
      <w:pStyle w:val="Header"/>
      <w:tabs>
        <w:tab w:val="clear" w:pos="4320"/>
        <w:tab w:val="clear" w:pos="8640"/>
      </w:tabs>
      <w:ind w:right="45"/>
    </w:pPr>
    <w:r w:rsidRPr="003D5B84">
      <w:t>Vol.</w:t>
    </w:r>
    <w:r>
      <w:t xml:space="preserve"> 9</w:t>
    </w:r>
    <w:r w:rsidRPr="003D5B84">
      <w:t>, No.</w:t>
    </w:r>
    <w:r>
      <w:t xml:space="preserve"> 4</w:t>
    </w:r>
    <w:r w:rsidRPr="003D5B84">
      <w:t xml:space="preserve">, </w:t>
    </w:r>
    <w:r>
      <w:t>August</w:t>
    </w:r>
    <w:r w:rsidRPr="003D5B84">
      <w:t xml:space="preserve"> </w:t>
    </w:r>
    <w:r>
      <w:t>2020</w:t>
    </w:r>
    <w:r w:rsidRPr="003D5B84">
      <w:t xml:space="preserve">, pp. </w:t>
    </w:r>
    <w:proofErr w:type="spellStart"/>
    <w:r w:rsidRPr="003D5B84">
      <w:t>xx~xx</w:t>
    </w:r>
    <w:proofErr w:type="spellEnd"/>
  </w:p>
  <w:p w14:paraId="5A88FC59" w14:textId="77777777" w:rsidR="00DB616D" w:rsidRPr="003D5B84" w:rsidRDefault="00DB616D" w:rsidP="00254BFD">
    <w:pPr>
      <w:pStyle w:val="Header"/>
      <w:tabs>
        <w:tab w:val="clear" w:pos="4320"/>
        <w:tab w:val="clear" w:pos="8640"/>
        <w:tab w:val="left" w:pos="7938"/>
        <w:tab w:val="right" w:pos="8789"/>
      </w:tabs>
      <w:rPr>
        <w:rStyle w:val="PageNumber"/>
      </w:rPr>
    </w:pPr>
    <w:r w:rsidRPr="003D5B84">
      <w:t>ISSN: 2088-8708</w:t>
    </w:r>
    <w:r>
      <w:t xml:space="preserve">, </w:t>
    </w:r>
    <w:r w:rsidRPr="00847569">
      <w:t>DOI: 10.11591/</w:t>
    </w:r>
    <w:r>
      <w:t>ijece</w:t>
    </w:r>
    <w:r w:rsidRPr="00847569">
      <w:t>.</w:t>
    </w:r>
    <w:r>
      <w:t>v9</w:t>
    </w:r>
    <w:r w:rsidRPr="00847569">
      <w:t>i</w:t>
    </w:r>
    <w:r>
      <w:t>4</w:t>
    </w:r>
    <w:r w:rsidRPr="00847569">
      <w:t>.</w:t>
    </w:r>
    <w:r>
      <w:t>ppxx-xx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16</w:t>
    </w:r>
    <w:r w:rsidRPr="003D5B84">
      <w:rPr>
        <w:rStyle w:val="PageNumber"/>
      </w:rPr>
      <w:fldChar w:fldCharType="end"/>
    </w:r>
  </w:p>
  <w:p w14:paraId="5445C0BE" w14:textId="77777777" w:rsidR="00DB616D" w:rsidRPr="003D5B84" w:rsidRDefault="00DB616D" w:rsidP="00254BFD">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2336" behindDoc="0" locked="0" layoutInCell="1" allowOverlap="1" wp14:anchorId="13000DC5" wp14:editId="041D02C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5578B3"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p w14:paraId="23C5D368" w14:textId="77777777" w:rsidR="00DB616D" w:rsidRDefault="00DB6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D6FAA" w14:textId="77777777" w:rsidR="00DB616D" w:rsidRPr="003D5B84" w:rsidRDefault="00DB616D"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102</w:t>
    </w:r>
    <w:r w:rsidRPr="003D5B84">
      <w:rPr>
        <w:rStyle w:val="PageNumber"/>
      </w:rPr>
      <w:fldChar w:fldCharType="end"/>
    </w:r>
  </w:p>
  <w:p w14:paraId="44D1B01D" w14:textId="77777777" w:rsidR="00DB616D" w:rsidRPr="003D5B84" w:rsidRDefault="00DB616D"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0F6FF4F9" wp14:editId="55159C05">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3856C"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4D81E" w14:textId="77777777" w:rsidR="00DB616D" w:rsidRPr="003D5B84" w:rsidRDefault="00DB616D"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103</w:t>
    </w:r>
    <w:r w:rsidRPr="003D5B84">
      <w:rPr>
        <w:rStyle w:val="PageNumber"/>
      </w:rPr>
      <w:fldChar w:fldCharType="end"/>
    </w:r>
  </w:p>
  <w:p w14:paraId="1763CE58" w14:textId="77777777" w:rsidR="00DB616D" w:rsidRPr="003D5B84" w:rsidRDefault="00DB616D" w:rsidP="00C07BEF">
    <w:pPr>
      <w:pStyle w:val="Header"/>
      <w:pBdr>
        <w:bottom w:val="single" w:sz="4" w:space="1" w:color="auto"/>
      </w:pBdr>
      <w:tabs>
        <w:tab w:val="clear" w:pos="4320"/>
        <w:tab w:val="clear" w:pos="8640"/>
        <w:tab w:val="left" w:pos="0"/>
        <w:tab w:val="center" w:pos="4301"/>
        <w:tab w:val="left" w:pos="7938"/>
      </w:tabs>
    </w:pPr>
    <w:r>
      <w:t xml:space="preserve">Int J Elec &amp; Comp </w:t>
    </w:r>
    <w:proofErr w:type="spellStart"/>
    <w:r>
      <w:t>Eng</w:t>
    </w:r>
    <w:proofErr w:type="spellEnd"/>
    <w:r w:rsidRPr="003D5B84">
      <w:t xml:space="preserve"> </w:t>
    </w:r>
    <w:r w:rsidRPr="003D5B84">
      <w:tab/>
      <w:t>ISSN: 2088-8708</w:t>
    </w:r>
    <w:r w:rsidRPr="003D5B84">
      <w:tab/>
    </w:r>
    <w:r>
      <w:sym w:font="Wingdings" w:char="F072"/>
    </w:r>
  </w:p>
  <w:p w14:paraId="6AEFB878" w14:textId="77777777" w:rsidR="00DB616D" w:rsidRPr="003D5B84" w:rsidRDefault="00DB616D" w:rsidP="0094367D">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3DC16" w14:textId="30A75A12" w:rsidR="00DB616D" w:rsidRPr="00254BFD" w:rsidRDefault="00DB616D" w:rsidP="00254BFD">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84ED420"/>
    <w:lvl w:ilvl="0">
      <w:start w:val="1"/>
      <w:numFmt w:val="decimal"/>
      <w:lvlText w:val="%1."/>
      <w:lvlJc w:val="left"/>
      <w:pPr>
        <w:tabs>
          <w:tab w:val="num" w:pos="2628"/>
        </w:tabs>
        <w:ind w:left="2628" w:hanging="360"/>
      </w:pPr>
      <w:rPr>
        <w:b/>
      </w:rPr>
    </w:lvl>
    <w:lvl w:ilvl="1">
      <w:start w:val="1"/>
      <w:numFmt w:val="decimal"/>
      <w:lvlText w:val="%1.%2."/>
      <w:lvlJc w:val="left"/>
      <w:pPr>
        <w:tabs>
          <w:tab w:val="num" w:pos="1693"/>
        </w:tabs>
        <w:ind w:left="1693" w:hanging="360"/>
      </w:pPr>
      <w:rPr>
        <w:b/>
        <w:i/>
      </w:rPr>
    </w:lvl>
    <w:lvl w:ilvl="2">
      <w:start w:val="1"/>
      <w:numFmt w:val="decimal"/>
      <w:lvlText w:val="%1.%2.%3."/>
      <w:lvlJc w:val="left"/>
      <w:pPr>
        <w:tabs>
          <w:tab w:val="num" w:pos="2773"/>
        </w:tabs>
        <w:ind w:left="2557" w:hanging="504"/>
      </w:pPr>
    </w:lvl>
    <w:lvl w:ilvl="3">
      <w:start w:val="1"/>
      <w:numFmt w:val="none"/>
      <w:suff w:val="nothing"/>
      <w:lvlText w:val=""/>
      <w:lvlJc w:val="left"/>
      <w:pPr>
        <w:tabs>
          <w:tab w:val="num" w:pos="1333"/>
        </w:tabs>
        <w:ind w:left="1333" w:firstLine="0"/>
      </w:pPr>
    </w:lvl>
    <w:lvl w:ilvl="4">
      <w:start w:val="1"/>
      <w:numFmt w:val="none"/>
      <w:suff w:val="nothing"/>
      <w:lvlText w:val=""/>
      <w:lvlJc w:val="left"/>
      <w:pPr>
        <w:tabs>
          <w:tab w:val="num" w:pos="1333"/>
        </w:tabs>
        <w:ind w:left="1333" w:firstLine="0"/>
      </w:pPr>
    </w:lvl>
    <w:lvl w:ilvl="5">
      <w:start w:val="1"/>
      <w:numFmt w:val="none"/>
      <w:suff w:val="nothing"/>
      <w:lvlText w:val=""/>
      <w:lvlJc w:val="left"/>
      <w:pPr>
        <w:tabs>
          <w:tab w:val="num" w:pos="1333"/>
        </w:tabs>
        <w:ind w:left="1333" w:firstLine="0"/>
      </w:pPr>
    </w:lvl>
    <w:lvl w:ilvl="6">
      <w:start w:val="1"/>
      <w:numFmt w:val="none"/>
      <w:suff w:val="nothing"/>
      <w:lvlText w:val=""/>
      <w:lvlJc w:val="left"/>
      <w:pPr>
        <w:tabs>
          <w:tab w:val="num" w:pos="1333"/>
        </w:tabs>
        <w:ind w:left="1333" w:firstLine="0"/>
      </w:pPr>
    </w:lvl>
    <w:lvl w:ilvl="7">
      <w:start w:val="1"/>
      <w:numFmt w:val="none"/>
      <w:suff w:val="nothing"/>
      <w:lvlText w:val=""/>
      <w:lvlJc w:val="left"/>
      <w:pPr>
        <w:tabs>
          <w:tab w:val="num" w:pos="1333"/>
        </w:tabs>
        <w:ind w:left="1333" w:firstLine="0"/>
      </w:pPr>
    </w:lvl>
    <w:lvl w:ilvl="8">
      <w:start w:val="1"/>
      <w:numFmt w:val="none"/>
      <w:suff w:val="nothing"/>
      <w:lvlText w:val=""/>
      <w:lvlJc w:val="left"/>
      <w:pPr>
        <w:tabs>
          <w:tab w:val="num" w:pos="1333"/>
        </w:tabs>
        <w:ind w:left="1333" w:firstLine="0"/>
      </w:pPr>
    </w:lvl>
  </w:abstractNum>
  <w:abstractNum w:abstractNumId="1" w15:restartNumberingAfterBreak="0">
    <w:nsid w:val="0A505ECA"/>
    <w:multiLevelType w:val="hybridMultilevel"/>
    <w:tmpl w:val="4F9698D8"/>
    <w:lvl w:ilvl="0" w:tplc="0594571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F8544C"/>
    <w:multiLevelType w:val="hybridMultilevel"/>
    <w:tmpl w:val="E0F8335E"/>
    <w:lvl w:ilvl="0" w:tplc="E3AA867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2C0"/>
    <w:multiLevelType w:val="multilevel"/>
    <w:tmpl w:val="B944FCDA"/>
    <w:lvl w:ilvl="0">
      <w:start w:val="4"/>
      <w:numFmt w:val="decimal"/>
      <w:lvlText w:val="%1"/>
      <w:lvlJc w:val="left"/>
      <w:pPr>
        <w:ind w:left="360" w:hanging="360"/>
      </w:pPr>
      <w:rPr>
        <w:rFonts w:hint="default"/>
      </w:rPr>
    </w:lvl>
    <w:lvl w:ilvl="1">
      <w:start w:val="1"/>
      <w:numFmt w:val="decimal"/>
      <w:lvlText w:val="%1.%2"/>
      <w:lvlJc w:val="left"/>
      <w:pPr>
        <w:ind w:left="1000"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7" w15:restartNumberingAfterBreak="0">
    <w:nsid w:val="28B9713E"/>
    <w:multiLevelType w:val="hybridMultilevel"/>
    <w:tmpl w:val="5628CAC2"/>
    <w:lvl w:ilvl="0" w:tplc="D700D9F4">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F73AF"/>
    <w:multiLevelType w:val="hybridMultilevel"/>
    <w:tmpl w:val="812622A2"/>
    <w:lvl w:ilvl="0" w:tplc="5C5EFC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D2737D"/>
    <w:multiLevelType w:val="hybridMultilevel"/>
    <w:tmpl w:val="EF7ADE04"/>
    <w:lvl w:ilvl="0" w:tplc="D700D9F4">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240417"/>
    <w:multiLevelType w:val="hybridMultilevel"/>
    <w:tmpl w:val="3A6A7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EB2A91"/>
    <w:multiLevelType w:val="hybridMultilevel"/>
    <w:tmpl w:val="04A8E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3C6DB4"/>
    <w:multiLevelType w:val="hybridMultilevel"/>
    <w:tmpl w:val="DDA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1669B"/>
    <w:multiLevelType w:val="multilevel"/>
    <w:tmpl w:val="33F46A22"/>
    <w:lvl w:ilvl="0">
      <w:start w:val="4"/>
      <w:numFmt w:val="decimal"/>
      <w:lvlText w:val="%1"/>
      <w:lvlJc w:val="left"/>
      <w:pPr>
        <w:ind w:left="480" w:hanging="480"/>
      </w:pPr>
    </w:lvl>
    <w:lvl w:ilvl="1">
      <w:start w:val="1"/>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6E4F0E49"/>
    <w:multiLevelType w:val="hybridMultilevel"/>
    <w:tmpl w:val="4C20C1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F5E060E"/>
    <w:multiLevelType w:val="hybridMultilevel"/>
    <w:tmpl w:val="1166BF54"/>
    <w:lvl w:ilvl="0" w:tplc="A1C8FD50">
      <w:start w:val="1"/>
      <w:numFmt w:val="decimal"/>
      <w:lvlText w:val="[%1]"/>
      <w:lvlJc w:val="left"/>
      <w:pPr>
        <w:ind w:left="720" w:hanging="360"/>
      </w:pPr>
      <w:rPr>
        <w:rFonts w:ascii="Times New Roman" w:hAnsi="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17"/>
  </w:num>
  <w:num w:numId="3">
    <w:abstractNumId w:val="27"/>
  </w:num>
  <w:num w:numId="4">
    <w:abstractNumId w:val="15"/>
  </w:num>
  <w:num w:numId="5">
    <w:abstractNumId w:val="20"/>
  </w:num>
  <w:num w:numId="6">
    <w:abstractNumId w:val="23"/>
  </w:num>
  <w:num w:numId="7">
    <w:abstractNumId w:val="21"/>
  </w:num>
  <w:num w:numId="8">
    <w:abstractNumId w:val="18"/>
  </w:num>
  <w:num w:numId="9">
    <w:abstractNumId w:val="13"/>
  </w:num>
  <w:num w:numId="10">
    <w:abstractNumId w:val="4"/>
  </w:num>
  <w:num w:numId="11">
    <w:abstractNumId w:val="3"/>
  </w:num>
  <w:num w:numId="12">
    <w:abstractNumId w:val="8"/>
  </w:num>
  <w:num w:numId="13">
    <w:abstractNumId w:val="5"/>
  </w:num>
  <w:num w:numId="14">
    <w:abstractNumId w:val="11"/>
  </w:num>
  <w:num w:numId="15">
    <w:abstractNumId w:val="25"/>
  </w:num>
  <w:num w:numId="16">
    <w:abstractNumId w:val="12"/>
  </w:num>
  <w:num w:numId="17">
    <w:abstractNumId w:val="24"/>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19"/>
  </w:num>
  <w:num w:numId="26">
    <w:abstractNumId w:val="16"/>
  </w:num>
  <w:num w:numId="27">
    <w:abstractNumId w:val="10"/>
  </w:num>
  <w:num w:numId="28">
    <w:abstractNumId w:val="7"/>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9"/>
  </w:num>
  <w:num w:numId="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tDAwNzU2MTcxMLVQ0lEKTi0uzszPAykwqQUA1pf6oywAAAA="/>
  </w:docVars>
  <w:rsids>
    <w:rsidRoot w:val="007D0AC6"/>
    <w:rsid w:val="000013CF"/>
    <w:rsid w:val="00002882"/>
    <w:rsid w:val="0000385F"/>
    <w:rsid w:val="00005EFC"/>
    <w:rsid w:val="00007744"/>
    <w:rsid w:val="000106D0"/>
    <w:rsid w:val="00012CEF"/>
    <w:rsid w:val="00014633"/>
    <w:rsid w:val="00015F2A"/>
    <w:rsid w:val="00017858"/>
    <w:rsid w:val="00022D47"/>
    <w:rsid w:val="00027142"/>
    <w:rsid w:val="000279BE"/>
    <w:rsid w:val="00034C84"/>
    <w:rsid w:val="000416A3"/>
    <w:rsid w:val="000437AE"/>
    <w:rsid w:val="000442C6"/>
    <w:rsid w:val="000474E3"/>
    <w:rsid w:val="00047710"/>
    <w:rsid w:val="00050148"/>
    <w:rsid w:val="00050726"/>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103"/>
    <w:rsid w:val="000B5480"/>
    <w:rsid w:val="000B682B"/>
    <w:rsid w:val="000C03DA"/>
    <w:rsid w:val="000C3810"/>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3F2E"/>
    <w:rsid w:val="000F61E2"/>
    <w:rsid w:val="000F7ED5"/>
    <w:rsid w:val="0010028D"/>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14E2"/>
    <w:rsid w:val="001434C3"/>
    <w:rsid w:val="001441CB"/>
    <w:rsid w:val="00145453"/>
    <w:rsid w:val="0014611F"/>
    <w:rsid w:val="00146861"/>
    <w:rsid w:val="001517E4"/>
    <w:rsid w:val="00151E7C"/>
    <w:rsid w:val="00153387"/>
    <w:rsid w:val="00154C55"/>
    <w:rsid w:val="00156EDA"/>
    <w:rsid w:val="00157C06"/>
    <w:rsid w:val="00161845"/>
    <w:rsid w:val="001622CB"/>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254"/>
    <w:rsid w:val="0019050C"/>
    <w:rsid w:val="0019285B"/>
    <w:rsid w:val="00192E8C"/>
    <w:rsid w:val="0019391D"/>
    <w:rsid w:val="00193F7B"/>
    <w:rsid w:val="00195579"/>
    <w:rsid w:val="001A0839"/>
    <w:rsid w:val="001A27C5"/>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4341"/>
    <w:rsid w:val="001E5568"/>
    <w:rsid w:val="001E5580"/>
    <w:rsid w:val="001E5CFB"/>
    <w:rsid w:val="001E608B"/>
    <w:rsid w:val="001E69C1"/>
    <w:rsid w:val="001E7DCD"/>
    <w:rsid w:val="001E7FFA"/>
    <w:rsid w:val="001F0AFC"/>
    <w:rsid w:val="001F470F"/>
    <w:rsid w:val="001F4ACD"/>
    <w:rsid w:val="001F6170"/>
    <w:rsid w:val="001F63D7"/>
    <w:rsid w:val="001F671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BFD"/>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D8E"/>
    <w:rsid w:val="002A0772"/>
    <w:rsid w:val="002A615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18A"/>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623"/>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715EC"/>
    <w:rsid w:val="00373753"/>
    <w:rsid w:val="0037476F"/>
    <w:rsid w:val="00374A42"/>
    <w:rsid w:val="003751C8"/>
    <w:rsid w:val="00376867"/>
    <w:rsid w:val="00376A96"/>
    <w:rsid w:val="003772AC"/>
    <w:rsid w:val="0038168A"/>
    <w:rsid w:val="00381E56"/>
    <w:rsid w:val="003826FF"/>
    <w:rsid w:val="00383C56"/>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CE"/>
    <w:rsid w:val="00540DD7"/>
    <w:rsid w:val="00541F86"/>
    <w:rsid w:val="00541FCB"/>
    <w:rsid w:val="0054283A"/>
    <w:rsid w:val="00545E55"/>
    <w:rsid w:val="00545E9C"/>
    <w:rsid w:val="0054750A"/>
    <w:rsid w:val="00547658"/>
    <w:rsid w:val="0054768C"/>
    <w:rsid w:val="00551D52"/>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0BD"/>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95"/>
    <w:rsid w:val="005D02EE"/>
    <w:rsid w:val="005D0C1B"/>
    <w:rsid w:val="005D1D31"/>
    <w:rsid w:val="005D210E"/>
    <w:rsid w:val="005D3D27"/>
    <w:rsid w:val="005D464B"/>
    <w:rsid w:val="005D7D3A"/>
    <w:rsid w:val="005D7EB1"/>
    <w:rsid w:val="005E6EF7"/>
    <w:rsid w:val="005E736A"/>
    <w:rsid w:val="005E75FC"/>
    <w:rsid w:val="005F042D"/>
    <w:rsid w:val="005F3D1C"/>
    <w:rsid w:val="005F534C"/>
    <w:rsid w:val="005F75F8"/>
    <w:rsid w:val="00604360"/>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161"/>
    <w:rsid w:val="006C0661"/>
    <w:rsid w:val="006C0E3B"/>
    <w:rsid w:val="006C18AF"/>
    <w:rsid w:val="006C1D12"/>
    <w:rsid w:val="006C5EC9"/>
    <w:rsid w:val="006C7B57"/>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35F"/>
    <w:rsid w:val="006F5B9E"/>
    <w:rsid w:val="006F5C73"/>
    <w:rsid w:val="006F7480"/>
    <w:rsid w:val="0070124C"/>
    <w:rsid w:val="007017C6"/>
    <w:rsid w:val="007027BB"/>
    <w:rsid w:val="00705140"/>
    <w:rsid w:val="007066C5"/>
    <w:rsid w:val="00712FFF"/>
    <w:rsid w:val="007142C8"/>
    <w:rsid w:val="00717A32"/>
    <w:rsid w:val="00720729"/>
    <w:rsid w:val="007212E2"/>
    <w:rsid w:val="00723DEB"/>
    <w:rsid w:val="007240E7"/>
    <w:rsid w:val="00724ABC"/>
    <w:rsid w:val="00731AEB"/>
    <w:rsid w:val="00740C36"/>
    <w:rsid w:val="00741A8F"/>
    <w:rsid w:val="00742008"/>
    <w:rsid w:val="00743BA0"/>
    <w:rsid w:val="00747DFD"/>
    <w:rsid w:val="00754329"/>
    <w:rsid w:val="007547A1"/>
    <w:rsid w:val="00756A93"/>
    <w:rsid w:val="0075769A"/>
    <w:rsid w:val="00762520"/>
    <w:rsid w:val="00765DEF"/>
    <w:rsid w:val="00766E46"/>
    <w:rsid w:val="00770E6E"/>
    <w:rsid w:val="00771A7C"/>
    <w:rsid w:val="0077230A"/>
    <w:rsid w:val="00772725"/>
    <w:rsid w:val="00773EB7"/>
    <w:rsid w:val="007751AA"/>
    <w:rsid w:val="00777AD7"/>
    <w:rsid w:val="00784C44"/>
    <w:rsid w:val="00790226"/>
    <w:rsid w:val="007912CE"/>
    <w:rsid w:val="007934C4"/>
    <w:rsid w:val="0079451D"/>
    <w:rsid w:val="00795966"/>
    <w:rsid w:val="007A04C8"/>
    <w:rsid w:val="007A3102"/>
    <w:rsid w:val="007A3B30"/>
    <w:rsid w:val="007A3FC0"/>
    <w:rsid w:val="007A49BA"/>
    <w:rsid w:val="007A609F"/>
    <w:rsid w:val="007A7484"/>
    <w:rsid w:val="007B3EF9"/>
    <w:rsid w:val="007B48E5"/>
    <w:rsid w:val="007B57A1"/>
    <w:rsid w:val="007B7535"/>
    <w:rsid w:val="007C0D3D"/>
    <w:rsid w:val="007C2A08"/>
    <w:rsid w:val="007C60D8"/>
    <w:rsid w:val="007D0AC6"/>
    <w:rsid w:val="007D2077"/>
    <w:rsid w:val="007D4DC3"/>
    <w:rsid w:val="007D60C6"/>
    <w:rsid w:val="007D7A78"/>
    <w:rsid w:val="007E40FA"/>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599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2CC"/>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270"/>
    <w:rsid w:val="0090692D"/>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596"/>
    <w:rsid w:val="0094367D"/>
    <w:rsid w:val="00943FA1"/>
    <w:rsid w:val="00945A5C"/>
    <w:rsid w:val="00946389"/>
    <w:rsid w:val="0094738D"/>
    <w:rsid w:val="00950EF7"/>
    <w:rsid w:val="00954DC1"/>
    <w:rsid w:val="00955462"/>
    <w:rsid w:val="00956EB6"/>
    <w:rsid w:val="00957C11"/>
    <w:rsid w:val="009617A9"/>
    <w:rsid w:val="00963CBA"/>
    <w:rsid w:val="009665BE"/>
    <w:rsid w:val="009673AB"/>
    <w:rsid w:val="00967B9E"/>
    <w:rsid w:val="00970E84"/>
    <w:rsid w:val="00971153"/>
    <w:rsid w:val="00981036"/>
    <w:rsid w:val="00981E5F"/>
    <w:rsid w:val="00983846"/>
    <w:rsid w:val="00990C92"/>
    <w:rsid w:val="00990CC8"/>
    <w:rsid w:val="0099227E"/>
    <w:rsid w:val="009949C5"/>
    <w:rsid w:val="00997C10"/>
    <w:rsid w:val="009A19B2"/>
    <w:rsid w:val="009B3EC0"/>
    <w:rsid w:val="009B4878"/>
    <w:rsid w:val="009B5FE8"/>
    <w:rsid w:val="009B62B1"/>
    <w:rsid w:val="009B76C2"/>
    <w:rsid w:val="009C080D"/>
    <w:rsid w:val="009C22CA"/>
    <w:rsid w:val="009C5293"/>
    <w:rsid w:val="009D41DF"/>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364C"/>
    <w:rsid w:val="00A662A3"/>
    <w:rsid w:val="00A6661A"/>
    <w:rsid w:val="00A6697F"/>
    <w:rsid w:val="00A71C8A"/>
    <w:rsid w:val="00A71ED6"/>
    <w:rsid w:val="00A760E0"/>
    <w:rsid w:val="00A77E76"/>
    <w:rsid w:val="00A80090"/>
    <w:rsid w:val="00A82646"/>
    <w:rsid w:val="00A85A64"/>
    <w:rsid w:val="00A93118"/>
    <w:rsid w:val="00A94333"/>
    <w:rsid w:val="00A94C5E"/>
    <w:rsid w:val="00AA3EC5"/>
    <w:rsid w:val="00AA48F5"/>
    <w:rsid w:val="00AA4B39"/>
    <w:rsid w:val="00AA512B"/>
    <w:rsid w:val="00AA59BE"/>
    <w:rsid w:val="00AA608B"/>
    <w:rsid w:val="00AA77C0"/>
    <w:rsid w:val="00AA7A70"/>
    <w:rsid w:val="00AB1CD7"/>
    <w:rsid w:val="00AB1F5C"/>
    <w:rsid w:val="00AB4311"/>
    <w:rsid w:val="00AB49DA"/>
    <w:rsid w:val="00AB59A7"/>
    <w:rsid w:val="00AB68F7"/>
    <w:rsid w:val="00AC06A7"/>
    <w:rsid w:val="00AC077B"/>
    <w:rsid w:val="00AC0C82"/>
    <w:rsid w:val="00AC1F08"/>
    <w:rsid w:val="00AC2855"/>
    <w:rsid w:val="00AC374E"/>
    <w:rsid w:val="00AC45D5"/>
    <w:rsid w:val="00AC60ED"/>
    <w:rsid w:val="00AD2373"/>
    <w:rsid w:val="00AD4DF3"/>
    <w:rsid w:val="00AD564C"/>
    <w:rsid w:val="00AD7639"/>
    <w:rsid w:val="00AE3182"/>
    <w:rsid w:val="00AE43A3"/>
    <w:rsid w:val="00AE75F9"/>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B6EF7"/>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36C0"/>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4BA2"/>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0D44"/>
    <w:rsid w:val="00C8516B"/>
    <w:rsid w:val="00C854C1"/>
    <w:rsid w:val="00C85B81"/>
    <w:rsid w:val="00C9178F"/>
    <w:rsid w:val="00C93F76"/>
    <w:rsid w:val="00C94BE0"/>
    <w:rsid w:val="00C9655A"/>
    <w:rsid w:val="00C96FCA"/>
    <w:rsid w:val="00C9754D"/>
    <w:rsid w:val="00C975DF"/>
    <w:rsid w:val="00CA5D84"/>
    <w:rsid w:val="00CA6A10"/>
    <w:rsid w:val="00CC1960"/>
    <w:rsid w:val="00CD4F70"/>
    <w:rsid w:val="00CE1CF3"/>
    <w:rsid w:val="00CE2E75"/>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7399"/>
    <w:rsid w:val="00DB05EC"/>
    <w:rsid w:val="00DB166E"/>
    <w:rsid w:val="00DB3D8C"/>
    <w:rsid w:val="00DB3E4C"/>
    <w:rsid w:val="00DB43B8"/>
    <w:rsid w:val="00DB616D"/>
    <w:rsid w:val="00DB7BD1"/>
    <w:rsid w:val="00DB7C8A"/>
    <w:rsid w:val="00DC1FD9"/>
    <w:rsid w:val="00DC2DC5"/>
    <w:rsid w:val="00DC341B"/>
    <w:rsid w:val="00DD2BCD"/>
    <w:rsid w:val="00DD35E7"/>
    <w:rsid w:val="00DD5486"/>
    <w:rsid w:val="00DD650E"/>
    <w:rsid w:val="00DD7968"/>
    <w:rsid w:val="00DE0B7E"/>
    <w:rsid w:val="00DE1418"/>
    <w:rsid w:val="00DE2205"/>
    <w:rsid w:val="00DE3379"/>
    <w:rsid w:val="00DE421E"/>
    <w:rsid w:val="00DE45EC"/>
    <w:rsid w:val="00DE5454"/>
    <w:rsid w:val="00DE6831"/>
    <w:rsid w:val="00DE7F41"/>
    <w:rsid w:val="00DF0F50"/>
    <w:rsid w:val="00DF2309"/>
    <w:rsid w:val="00DF28DC"/>
    <w:rsid w:val="00DF3915"/>
    <w:rsid w:val="00DF44AC"/>
    <w:rsid w:val="00DF4CE2"/>
    <w:rsid w:val="00DF6039"/>
    <w:rsid w:val="00E0168F"/>
    <w:rsid w:val="00E12071"/>
    <w:rsid w:val="00E12660"/>
    <w:rsid w:val="00E12838"/>
    <w:rsid w:val="00E15BBF"/>
    <w:rsid w:val="00E15ECD"/>
    <w:rsid w:val="00E230D8"/>
    <w:rsid w:val="00E23F00"/>
    <w:rsid w:val="00E2599A"/>
    <w:rsid w:val="00E26A0F"/>
    <w:rsid w:val="00E318D4"/>
    <w:rsid w:val="00E339EE"/>
    <w:rsid w:val="00E3557A"/>
    <w:rsid w:val="00E35CC2"/>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7E51"/>
    <w:rsid w:val="00E715C9"/>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4376"/>
    <w:rsid w:val="00EA70DC"/>
    <w:rsid w:val="00EB01FF"/>
    <w:rsid w:val="00EB06C6"/>
    <w:rsid w:val="00EB1B47"/>
    <w:rsid w:val="00EB21CB"/>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343F1"/>
    <w:rsid w:val="00F35ADB"/>
    <w:rsid w:val="00F41AE7"/>
    <w:rsid w:val="00F41F44"/>
    <w:rsid w:val="00F42D17"/>
    <w:rsid w:val="00F457A0"/>
    <w:rsid w:val="00F46492"/>
    <w:rsid w:val="00F477B5"/>
    <w:rsid w:val="00F477CC"/>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366F"/>
    <w:rsid w:val="00FB439C"/>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A4607"/>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GridTable1Light-Accent51">
    <w:name w:val="Grid Table 1 Light - Accent 51"/>
    <w:basedOn w:val="TableNormal"/>
    <w:uiPriority w:val="46"/>
    <w:rsid w:val="006C7B57"/>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Sheet3!$A$2</c:f>
              <c:strCache>
                <c:ptCount val="1"/>
                <c:pt idx="0">
                  <c:v>Security Requirement (C11)</c:v>
                </c:pt>
              </c:strCache>
            </c:strRef>
          </c:tx>
          <c:invertIfNegative val="0"/>
          <c:cat>
            <c:strRef>
              <c:f>Sheet3!$B$1</c:f>
              <c:strCache>
                <c:ptCount val="1"/>
                <c:pt idx="0">
                  <c:v>Weights</c:v>
                </c:pt>
              </c:strCache>
            </c:strRef>
          </c:cat>
          <c:val>
            <c:numRef>
              <c:f>Sheet3!$B$2</c:f>
              <c:numCache>
                <c:formatCode>General</c:formatCode>
                <c:ptCount val="1"/>
                <c:pt idx="0">
                  <c:v>0.22850000000000001</c:v>
                </c:pt>
              </c:numCache>
            </c:numRef>
          </c:val>
          <c:extLst>
            <c:ext xmlns:c16="http://schemas.microsoft.com/office/drawing/2014/chart" uri="{C3380CC4-5D6E-409C-BE32-E72D297353CC}">
              <c16:uniqueId val="{00000000-495B-4AF0-AFFA-97C27FC2F715}"/>
            </c:ext>
          </c:extLst>
        </c:ser>
        <c:ser>
          <c:idx val="1"/>
          <c:order val="1"/>
          <c:tx>
            <c:strRef>
              <c:f>Sheet3!$A$3</c:f>
              <c:strCache>
                <c:ptCount val="1"/>
                <c:pt idx="0">
                  <c:v>Design Practice (C121)</c:v>
                </c:pt>
              </c:strCache>
            </c:strRef>
          </c:tx>
          <c:invertIfNegative val="0"/>
          <c:cat>
            <c:strRef>
              <c:f>Sheet3!$B$1</c:f>
              <c:strCache>
                <c:ptCount val="1"/>
                <c:pt idx="0">
                  <c:v>Weights</c:v>
                </c:pt>
              </c:strCache>
            </c:strRef>
          </c:cat>
          <c:val>
            <c:numRef>
              <c:f>Sheet3!$B$3</c:f>
              <c:numCache>
                <c:formatCode>General</c:formatCode>
                <c:ptCount val="1"/>
                <c:pt idx="0">
                  <c:v>0.1154</c:v>
                </c:pt>
              </c:numCache>
            </c:numRef>
          </c:val>
          <c:extLst>
            <c:ext xmlns:c16="http://schemas.microsoft.com/office/drawing/2014/chart" uri="{C3380CC4-5D6E-409C-BE32-E72D297353CC}">
              <c16:uniqueId val="{00000001-495B-4AF0-AFFA-97C27FC2F715}"/>
            </c:ext>
          </c:extLst>
        </c:ser>
        <c:ser>
          <c:idx val="2"/>
          <c:order val="2"/>
          <c:tx>
            <c:strRef>
              <c:f>Sheet3!$A$4</c:f>
              <c:strCache>
                <c:ptCount val="1"/>
                <c:pt idx="0">
                  <c:v>Coding Practice (C122)</c:v>
                </c:pt>
              </c:strCache>
            </c:strRef>
          </c:tx>
          <c:invertIfNegative val="0"/>
          <c:cat>
            <c:strRef>
              <c:f>Sheet3!$B$1</c:f>
              <c:strCache>
                <c:ptCount val="1"/>
                <c:pt idx="0">
                  <c:v>Weights</c:v>
                </c:pt>
              </c:strCache>
            </c:strRef>
          </c:cat>
          <c:val>
            <c:numRef>
              <c:f>Sheet3!$B$4</c:f>
              <c:numCache>
                <c:formatCode>General</c:formatCode>
                <c:ptCount val="1"/>
                <c:pt idx="0">
                  <c:v>5.7700000000000085E-2</c:v>
                </c:pt>
              </c:numCache>
            </c:numRef>
          </c:val>
          <c:extLst>
            <c:ext xmlns:c16="http://schemas.microsoft.com/office/drawing/2014/chart" uri="{C3380CC4-5D6E-409C-BE32-E72D297353CC}">
              <c16:uniqueId val="{00000002-495B-4AF0-AFFA-97C27FC2F715}"/>
            </c:ext>
          </c:extLst>
        </c:ser>
        <c:ser>
          <c:idx val="3"/>
          <c:order val="3"/>
          <c:tx>
            <c:strRef>
              <c:f>Sheet3!$A$5</c:f>
              <c:strCache>
                <c:ptCount val="1"/>
                <c:pt idx="0">
                  <c:v>Code Review Practice (C131)</c:v>
                </c:pt>
              </c:strCache>
            </c:strRef>
          </c:tx>
          <c:invertIfNegative val="0"/>
          <c:cat>
            <c:strRef>
              <c:f>Sheet3!$B$1</c:f>
              <c:strCache>
                <c:ptCount val="1"/>
                <c:pt idx="0">
                  <c:v>Weights</c:v>
                </c:pt>
              </c:strCache>
            </c:strRef>
          </c:cat>
          <c:val>
            <c:numRef>
              <c:f>Sheet3!$B$5</c:f>
              <c:numCache>
                <c:formatCode>General</c:formatCode>
                <c:ptCount val="1"/>
                <c:pt idx="0">
                  <c:v>4.8100000000000004E-2</c:v>
                </c:pt>
              </c:numCache>
            </c:numRef>
          </c:val>
          <c:extLst>
            <c:ext xmlns:c16="http://schemas.microsoft.com/office/drawing/2014/chart" uri="{C3380CC4-5D6E-409C-BE32-E72D297353CC}">
              <c16:uniqueId val="{00000003-495B-4AF0-AFFA-97C27FC2F715}"/>
            </c:ext>
          </c:extLst>
        </c:ser>
        <c:ser>
          <c:idx val="4"/>
          <c:order val="4"/>
          <c:tx>
            <c:strRef>
              <c:f>Sheet3!$A$6</c:f>
              <c:strCache>
                <c:ptCount val="1"/>
                <c:pt idx="0">
                  <c:v>Testing Practice (C132)</c:v>
                </c:pt>
              </c:strCache>
            </c:strRef>
          </c:tx>
          <c:invertIfNegative val="0"/>
          <c:cat>
            <c:strRef>
              <c:f>Sheet3!$B$1</c:f>
              <c:strCache>
                <c:ptCount val="1"/>
                <c:pt idx="0">
                  <c:v>Weights</c:v>
                </c:pt>
              </c:strCache>
            </c:strRef>
          </c:cat>
          <c:val>
            <c:numRef>
              <c:f>Sheet3!$B$6</c:f>
              <c:numCache>
                <c:formatCode>General</c:formatCode>
                <c:ptCount val="1"/>
                <c:pt idx="0">
                  <c:v>6.9700000000000123E-2</c:v>
                </c:pt>
              </c:numCache>
            </c:numRef>
          </c:val>
          <c:extLst>
            <c:ext xmlns:c16="http://schemas.microsoft.com/office/drawing/2014/chart" uri="{C3380CC4-5D6E-409C-BE32-E72D297353CC}">
              <c16:uniqueId val="{00000004-495B-4AF0-AFFA-97C27FC2F715}"/>
            </c:ext>
          </c:extLst>
        </c:ser>
        <c:ser>
          <c:idx val="5"/>
          <c:order val="5"/>
          <c:tx>
            <c:strRef>
              <c:f>Sheet3!$A$7</c:f>
              <c:strCache>
                <c:ptCount val="1"/>
                <c:pt idx="0">
                  <c:v>Design Flaw (C141)</c:v>
                </c:pt>
              </c:strCache>
            </c:strRef>
          </c:tx>
          <c:invertIfNegative val="0"/>
          <c:cat>
            <c:strRef>
              <c:f>Sheet3!$B$1</c:f>
              <c:strCache>
                <c:ptCount val="1"/>
                <c:pt idx="0">
                  <c:v>Weights</c:v>
                </c:pt>
              </c:strCache>
            </c:strRef>
          </c:cat>
          <c:val>
            <c:numRef>
              <c:f>Sheet3!$B$7</c:f>
              <c:numCache>
                <c:formatCode>General</c:formatCode>
                <c:ptCount val="1"/>
                <c:pt idx="0">
                  <c:v>5.2500000000000012E-2</c:v>
                </c:pt>
              </c:numCache>
            </c:numRef>
          </c:val>
          <c:extLst>
            <c:ext xmlns:c16="http://schemas.microsoft.com/office/drawing/2014/chart" uri="{C3380CC4-5D6E-409C-BE32-E72D297353CC}">
              <c16:uniqueId val="{00000005-495B-4AF0-AFFA-97C27FC2F715}"/>
            </c:ext>
          </c:extLst>
        </c:ser>
        <c:ser>
          <c:idx val="6"/>
          <c:order val="6"/>
          <c:tx>
            <c:strRef>
              <c:f>Sheet3!$A$8</c:f>
              <c:strCache>
                <c:ptCount val="1"/>
                <c:pt idx="0">
                  <c:v>Coding Error (C142)</c:v>
                </c:pt>
              </c:strCache>
            </c:strRef>
          </c:tx>
          <c:invertIfNegative val="0"/>
          <c:cat>
            <c:strRef>
              <c:f>Sheet3!$B$1</c:f>
              <c:strCache>
                <c:ptCount val="1"/>
                <c:pt idx="0">
                  <c:v>Weights</c:v>
                </c:pt>
              </c:strCache>
            </c:strRef>
          </c:cat>
          <c:val>
            <c:numRef>
              <c:f>Sheet3!$B$8</c:f>
              <c:numCache>
                <c:formatCode>General</c:formatCode>
                <c:ptCount val="1"/>
                <c:pt idx="0">
                  <c:v>6.8099999999999994E-2</c:v>
                </c:pt>
              </c:numCache>
            </c:numRef>
          </c:val>
          <c:extLst>
            <c:ext xmlns:c16="http://schemas.microsoft.com/office/drawing/2014/chart" uri="{C3380CC4-5D6E-409C-BE32-E72D297353CC}">
              <c16:uniqueId val="{00000006-495B-4AF0-AFFA-97C27FC2F715}"/>
            </c:ext>
          </c:extLst>
        </c:ser>
        <c:ser>
          <c:idx val="7"/>
          <c:order val="7"/>
          <c:tx>
            <c:strRef>
              <c:f>Sheet3!$A$9</c:f>
              <c:strCache>
                <c:ptCount val="1"/>
                <c:pt idx="0">
                  <c:v>Software Security Paradigm (C21)</c:v>
                </c:pt>
              </c:strCache>
            </c:strRef>
          </c:tx>
          <c:invertIfNegative val="0"/>
          <c:cat>
            <c:strRef>
              <c:f>Sheet3!$B$1</c:f>
              <c:strCache>
                <c:ptCount val="1"/>
                <c:pt idx="0">
                  <c:v>Weights</c:v>
                </c:pt>
              </c:strCache>
            </c:strRef>
          </c:cat>
          <c:val>
            <c:numRef>
              <c:f>Sheet3!$B$9</c:f>
              <c:numCache>
                <c:formatCode>General</c:formatCode>
                <c:ptCount val="1"/>
                <c:pt idx="0">
                  <c:v>9.540000000000004E-2</c:v>
                </c:pt>
              </c:numCache>
            </c:numRef>
          </c:val>
          <c:extLst>
            <c:ext xmlns:c16="http://schemas.microsoft.com/office/drawing/2014/chart" uri="{C3380CC4-5D6E-409C-BE32-E72D297353CC}">
              <c16:uniqueId val="{00000007-495B-4AF0-AFFA-97C27FC2F715}"/>
            </c:ext>
          </c:extLst>
        </c:ser>
        <c:ser>
          <c:idx val="8"/>
          <c:order val="8"/>
          <c:tx>
            <c:strRef>
              <c:f>Sheet3!$A$10</c:f>
              <c:strCache>
                <c:ptCount val="1"/>
                <c:pt idx="0">
                  <c:v>Subject Area (C22)</c:v>
                </c:pt>
              </c:strCache>
            </c:strRef>
          </c:tx>
          <c:invertIfNegative val="0"/>
          <c:cat>
            <c:strRef>
              <c:f>Sheet3!$B$1</c:f>
              <c:strCache>
                <c:ptCount val="1"/>
                <c:pt idx="0">
                  <c:v>Weights</c:v>
                </c:pt>
              </c:strCache>
            </c:strRef>
          </c:cat>
          <c:val>
            <c:numRef>
              <c:f>Sheet3!$B$10</c:f>
              <c:numCache>
                <c:formatCode>General</c:formatCode>
                <c:ptCount val="1"/>
                <c:pt idx="0">
                  <c:v>6.9200000000000012E-2</c:v>
                </c:pt>
              </c:numCache>
            </c:numRef>
          </c:val>
          <c:extLst>
            <c:ext xmlns:c16="http://schemas.microsoft.com/office/drawing/2014/chart" uri="{C3380CC4-5D6E-409C-BE32-E72D297353CC}">
              <c16:uniqueId val="{00000008-495B-4AF0-AFFA-97C27FC2F715}"/>
            </c:ext>
          </c:extLst>
        </c:ser>
        <c:ser>
          <c:idx val="9"/>
          <c:order val="9"/>
          <c:tx>
            <c:strRef>
              <c:f>Sheet3!$A$11</c:f>
              <c:strCache>
                <c:ptCount val="1"/>
                <c:pt idx="0">
                  <c:v>Security Language (C23)</c:v>
                </c:pt>
              </c:strCache>
            </c:strRef>
          </c:tx>
          <c:invertIfNegative val="0"/>
          <c:cat>
            <c:strRef>
              <c:f>Sheet3!$B$1</c:f>
              <c:strCache>
                <c:ptCount val="1"/>
                <c:pt idx="0">
                  <c:v>Weights</c:v>
                </c:pt>
              </c:strCache>
            </c:strRef>
          </c:cat>
          <c:val>
            <c:numRef>
              <c:f>Sheet3!$B$11</c:f>
              <c:numCache>
                <c:formatCode>General</c:formatCode>
                <c:ptCount val="1"/>
                <c:pt idx="0">
                  <c:v>6.0400000000000023E-2</c:v>
                </c:pt>
              </c:numCache>
            </c:numRef>
          </c:val>
          <c:extLst>
            <c:ext xmlns:c16="http://schemas.microsoft.com/office/drawing/2014/chart" uri="{C3380CC4-5D6E-409C-BE32-E72D297353CC}">
              <c16:uniqueId val="{00000009-495B-4AF0-AFFA-97C27FC2F715}"/>
            </c:ext>
          </c:extLst>
        </c:ser>
        <c:ser>
          <c:idx val="10"/>
          <c:order val="10"/>
          <c:tx>
            <c:strRef>
              <c:f>Sheet3!$A$12</c:f>
              <c:strCache>
                <c:ptCount val="1"/>
                <c:pt idx="0">
                  <c:v>Secure Technology (C24) </c:v>
                </c:pt>
              </c:strCache>
            </c:strRef>
          </c:tx>
          <c:invertIfNegative val="0"/>
          <c:cat>
            <c:strRef>
              <c:f>Sheet3!$B$1</c:f>
              <c:strCache>
                <c:ptCount val="1"/>
                <c:pt idx="0">
                  <c:v>Weights</c:v>
                </c:pt>
              </c:strCache>
            </c:strRef>
          </c:cat>
          <c:val>
            <c:numRef>
              <c:f>Sheet3!$B$12</c:f>
              <c:numCache>
                <c:formatCode>General</c:formatCode>
                <c:ptCount val="1"/>
                <c:pt idx="0">
                  <c:v>5.0500000000000003E-2</c:v>
                </c:pt>
              </c:numCache>
            </c:numRef>
          </c:val>
          <c:extLst>
            <c:ext xmlns:c16="http://schemas.microsoft.com/office/drawing/2014/chart" uri="{C3380CC4-5D6E-409C-BE32-E72D297353CC}">
              <c16:uniqueId val="{0000000A-495B-4AF0-AFFA-97C27FC2F715}"/>
            </c:ext>
          </c:extLst>
        </c:ser>
        <c:ser>
          <c:idx val="11"/>
          <c:order val="11"/>
          <c:tx>
            <c:strRef>
              <c:f>Sheet3!$A$13</c:f>
              <c:strCache>
                <c:ptCount val="1"/>
                <c:pt idx="0">
                  <c:v>System Security Structure (C25)</c:v>
                </c:pt>
              </c:strCache>
            </c:strRef>
          </c:tx>
          <c:invertIfNegative val="0"/>
          <c:cat>
            <c:strRef>
              <c:f>Sheet3!$B$1</c:f>
              <c:strCache>
                <c:ptCount val="1"/>
                <c:pt idx="0">
                  <c:v>Weights</c:v>
                </c:pt>
              </c:strCache>
            </c:strRef>
          </c:cat>
          <c:val>
            <c:numRef>
              <c:f>Sheet3!$B$13</c:f>
              <c:numCache>
                <c:formatCode>General</c:formatCode>
                <c:ptCount val="1"/>
                <c:pt idx="0">
                  <c:v>3.7800000000000056E-2</c:v>
                </c:pt>
              </c:numCache>
            </c:numRef>
          </c:val>
          <c:extLst>
            <c:ext xmlns:c16="http://schemas.microsoft.com/office/drawing/2014/chart" uri="{C3380CC4-5D6E-409C-BE32-E72D297353CC}">
              <c16:uniqueId val="{0000000B-495B-4AF0-AFFA-97C27FC2F715}"/>
            </c:ext>
          </c:extLst>
        </c:ser>
        <c:ser>
          <c:idx val="12"/>
          <c:order val="12"/>
          <c:tx>
            <c:strRef>
              <c:f>Sheet3!$A$14</c:f>
              <c:strCache>
                <c:ptCount val="1"/>
                <c:pt idx="0">
                  <c:v>Security Tool (C26)</c:v>
                </c:pt>
              </c:strCache>
            </c:strRef>
          </c:tx>
          <c:invertIfNegative val="0"/>
          <c:cat>
            <c:strRef>
              <c:f>Sheet3!$B$1</c:f>
              <c:strCache>
                <c:ptCount val="1"/>
                <c:pt idx="0">
                  <c:v>Weights</c:v>
                </c:pt>
              </c:strCache>
            </c:strRef>
          </c:cat>
          <c:val>
            <c:numRef>
              <c:f>Sheet3!$B$14</c:f>
              <c:numCache>
                <c:formatCode>General</c:formatCode>
                <c:ptCount val="1"/>
                <c:pt idx="0">
                  <c:v>4.6699999999999998E-2</c:v>
                </c:pt>
              </c:numCache>
            </c:numRef>
          </c:val>
          <c:extLst>
            <c:ext xmlns:c16="http://schemas.microsoft.com/office/drawing/2014/chart" uri="{C3380CC4-5D6E-409C-BE32-E72D297353CC}">
              <c16:uniqueId val="{0000000C-495B-4AF0-AFFA-97C27FC2F715}"/>
            </c:ext>
          </c:extLst>
        </c:ser>
        <c:dLbls>
          <c:showLegendKey val="0"/>
          <c:showVal val="0"/>
          <c:showCatName val="0"/>
          <c:showSerName val="0"/>
          <c:showPercent val="0"/>
          <c:showBubbleSize val="0"/>
        </c:dLbls>
        <c:gapWidth val="150"/>
        <c:axId val="139636280"/>
        <c:axId val="139635888"/>
      </c:barChart>
      <c:catAx>
        <c:axId val="139636280"/>
        <c:scaling>
          <c:orientation val="minMax"/>
        </c:scaling>
        <c:delete val="0"/>
        <c:axPos val="b"/>
        <c:numFmt formatCode="General" sourceLinked="0"/>
        <c:majorTickMark val="out"/>
        <c:minorTickMark val="none"/>
        <c:tickLblPos val="nextTo"/>
        <c:crossAx val="139635888"/>
        <c:crosses val="autoZero"/>
        <c:auto val="1"/>
        <c:lblAlgn val="ctr"/>
        <c:lblOffset val="100"/>
        <c:noMultiLvlLbl val="0"/>
      </c:catAx>
      <c:valAx>
        <c:axId val="139635888"/>
        <c:scaling>
          <c:orientation val="minMax"/>
        </c:scaling>
        <c:delete val="0"/>
        <c:axPos val="l"/>
        <c:majorGridlines/>
        <c:numFmt formatCode="General" sourceLinked="1"/>
        <c:majorTickMark val="out"/>
        <c:minorTickMark val="none"/>
        <c:tickLblPos val="nextTo"/>
        <c:crossAx val="139636280"/>
        <c:crosses val="autoZero"/>
        <c:crossBetween val="between"/>
      </c:valAx>
    </c:plotArea>
    <c:legend>
      <c:legendPos val="r"/>
      <c:overlay val="0"/>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Sheet2!$A$2</c:f>
              <c:strCache>
                <c:ptCount val="1"/>
                <c:pt idx="0">
                  <c:v>Applicability (F1)</c:v>
                </c:pt>
              </c:strCache>
            </c:strRef>
          </c:tx>
          <c:invertIfNegative val="0"/>
          <c:cat>
            <c:strRef>
              <c:f>Sheet2!$B$1</c:f>
              <c:strCache>
                <c:ptCount val="1"/>
                <c:pt idx="0">
                  <c:v>Weights </c:v>
                </c:pt>
              </c:strCache>
            </c:strRef>
          </c:cat>
          <c:val>
            <c:numRef>
              <c:f>Sheet2!$B$2</c:f>
              <c:numCache>
                <c:formatCode>General</c:formatCode>
                <c:ptCount val="1"/>
                <c:pt idx="0">
                  <c:v>0.17610000000000001</c:v>
                </c:pt>
              </c:numCache>
            </c:numRef>
          </c:val>
          <c:extLst>
            <c:ext xmlns:c16="http://schemas.microsoft.com/office/drawing/2014/chart" uri="{C3380CC4-5D6E-409C-BE32-E72D297353CC}">
              <c16:uniqueId val="{00000000-E5F4-4EE2-8EBD-F3EF7C7666C8}"/>
            </c:ext>
          </c:extLst>
        </c:ser>
        <c:ser>
          <c:idx val="1"/>
          <c:order val="1"/>
          <c:tx>
            <c:strRef>
              <c:f>Sheet2!$A$3</c:f>
              <c:strCache>
                <c:ptCount val="1"/>
                <c:pt idx="0">
                  <c:v>Comparability (F2)</c:v>
                </c:pt>
              </c:strCache>
            </c:strRef>
          </c:tx>
          <c:invertIfNegative val="0"/>
          <c:cat>
            <c:strRef>
              <c:f>Sheet2!$B$1</c:f>
              <c:strCache>
                <c:ptCount val="1"/>
                <c:pt idx="0">
                  <c:v>Weights </c:v>
                </c:pt>
              </c:strCache>
            </c:strRef>
          </c:cat>
          <c:val>
            <c:numRef>
              <c:f>Sheet2!$B$3</c:f>
              <c:numCache>
                <c:formatCode>General</c:formatCode>
                <c:ptCount val="1"/>
                <c:pt idx="0">
                  <c:v>0.2261</c:v>
                </c:pt>
              </c:numCache>
            </c:numRef>
          </c:val>
          <c:extLst>
            <c:ext xmlns:c16="http://schemas.microsoft.com/office/drawing/2014/chart" uri="{C3380CC4-5D6E-409C-BE32-E72D297353CC}">
              <c16:uniqueId val="{00000001-E5F4-4EE2-8EBD-F3EF7C7666C8}"/>
            </c:ext>
          </c:extLst>
        </c:ser>
        <c:ser>
          <c:idx val="2"/>
          <c:order val="2"/>
          <c:tx>
            <c:strRef>
              <c:f>Sheet2!$A$4</c:f>
              <c:strCache>
                <c:ptCount val="1"/>
                <c:pt idx="0">
                  <c:v>Traceability (F3)</c:v>
                </c:pt>
              </c:strCache>
            </c:strRef>
          </c:tx>
          <c:invertIfNegative val="0"/>
          <c:cat>
            <c:strRef>
              <c:f>Sheet2!$B$1</c:f>
              <c:strCache>
                <c:ptCount val="1"/>
                <c:pt idx="0">
                  <c:v>Weights </c:v>
                </c:pt>
              </c:strCache>
            </c:strRef>
          </c:cat>
          <c:val>
            <c:numRef>
              <c:f>Sheet2!$B$4</c:f>
              <c:numCache>
                <c:formatCode>General</c:formatCode>
                <c:ptCount val="1"/>
                <c:pt idx="0">
                  <c:v>0.14380000000000001</c:v>
                </c:pt>
              </c:numCache>
            </c:numRef>
          </c:val>
          <c:extLst>
            <c:ext xmlns:c16="http://schemas.microsoft.com/office/drawing/2014/chart" uri="{C3380CC4-5D6E-409C-BE32-E72D297353CC}">
              <c16:uniqueId val="{00000002-E5F4-4EE2-8EBD-F3EF7C7666C8}"/>
            </c:ext>
          </c:extLst>
        </c:ser>
        <c:ser>
          <c:idx val="3"/>
          <c:order val="3"/>
          <c:tx>
            <c:strRef>
              <c:f>Sheet2!$A$5</c:f>
              <c:strCache>
                <c:ptCount val="1"/>
                <c:pt idx="0">
                  <c:v>Usability (F4)</c:v>
                </c:pt>
              </c:strCache>
            </c:strRef>
          </c:tx>
          <c:invertIfNegative val="0"/>
          <c:cat>
            <c:strRef>
              <c:f>Sheet2!$B$1</c:f>
              <c:strCache>
                <c:ptCount val="1"/>
                <c:pt idx="0">
                  <c:v>Weights </c:v>
                </c:pt>
              </c:strCache>
            </c:strRef>
          </c:cat>
          <c:val>
            <c:numRef>
              <c:f>Sheet2!$B$5</c:f>
              <c:numCache>
                <c:formatCode>General</c:formatCode>
                <c:ptCount val="1"/>
                <c:pt idx="0">
                  <c:v>0.11169999999999998</c:v>
                </c:pt>
              </c:numCache>
            </c:numRef>
          </c:val>
          <c:extLst>
            <c:ext xmlns:c16="http://schemas.microsoft.com/office/drawing/2014/chart" uri="{C3380CC4-5D6E-409C-BE32-E72D297353CC}">
              <c16:uniqueId val="{00000003-E5F4-4EE2-8EBD-F3EF7C7666C8}"/>
            </c:ext>
          </c:extLst>
        </c:ser>
        <c:ser>
          <c:idx val="4"/>
          <c:order val="4"/>
          <c:tx>
            <c:strRef>
              <c:f>Sheet2!$A$6</c:f>
              <c:strCache>
                <c:ptCount val="1"/>
                <c:pt idx="0">
                  <c:v>Quality (F5)</c:v>
                </c:pt>
              </c:strCache>
            </c:strRef>
          </c:tx>
          <c:invertIfNegative val="0"/>
          <c:cat>
            <c:strRef>
              <c:f>Sheet2!$B$1</c:f>
              <c:strCache>
                <c:ptCount val="1"/>
                <c:pt idx="0">
                  <c:v>Weights </c:v>
                </c:pt>
              </c:strCache>
            </c:strRef>
          </c:cat>
          <c:val>
            <c:numRef>
              <c:f>Sheet2!$B$6</c:f>
              <c:numCache>
                <c:formatCode>General</c:formatCode>
                <c:ptCount val="1"/>
                <c:pt idx="0">
                  <c:v>0.115</c:v>
                </c:pt>
              </c:numCache>
            </c:numRef>
          </c:val>
          <c:extLst>
            <c:ext xmlns:c16="http://schemas.microsoft.com/office/drawing/2014/chart" uri="{C3380CC4-5D6E-409C-BE32-E72D297353CC}">
              <c16:uniqueId val="{00000004-E5F4-4EE2-8EBD-F3EF7C7666C8}"/>
            </c:ext>
          </c:extLst>
        </c:ser>
        <c:ser>
          <c:idx val="5"/>
          <c:order val="5"/>
          <c:tx>
            <c:strRef>
              <c:f>Sheet2!$A$7</c:f>
              <c:strCache>
                <c:ptCount val="1"/>
                <c:pt idx="0">
                  <c:v>Acceptability (F6)</c:v>
                </c:pt>
              </c:strCache>
            </c:strRef>
          </c:tx>
          <c:invertIfNegative val="0"/>
          <c:cat>
            <c:strRef>
              <c:f>Sheet2!$B$1</c:f>
              <c:strCache>
                <c:ptCount val="1"/>
                <c:pt idx="0">
                  <c:v>Weights </c:v>
                </c:pt>
              </c:strCache>
            </c:strRef>
          </c:cat>
          <c:val>
            <c:numRef>
              <c:f>Sheet2!$B$7</c:f>
              <c:numCache>
                <c:formatCode>General</c:formatCode>
                <c:ptCount val="1"/>
                <c:pt idx="0">
                  <c:v>0.10260000000000002</c:v>
                </c:pt>
              </c:numCache>
            </c:numRef>
          </c:val>
          <c:extLst>
            <c:ext xmlns:c16="http://schemas.microsoft.com/office/drawing/2014/chart" uri="{C3380CC4-5D6E-409C-BE32-E72D297353CC}">
              <c16:uniqueId val="{00000005-E5F4-4EE2-8EBD-F3EF7C7666C8}"/>
            </c:ext>
          </c:extLst>
        </c:ser>
        <c:ser>
          <c:idx val="6"/>
          <c:order val="6"/>
          <c:tx>
            <c:strRef>
              <c:f>Sheet2!$A$8</c:f>
              <c:strCache>
                <c:ptCount val="1"/>
                <c:pt idx="0">
                  <c:v>Inference (F7)</c:v>
                </c:pt>
              </c:strCache>
            </c:strRef>
          </c:tx>
          <c:invertIfNegative val="0"/>
          <c:cat>
            <c:strRef>
              <c:f>Sheet2!$B$1</c:f>
              <c:strCache>
                <c:ptCount val="1"/>
                <c:pt idx="0">
                  <c:v>Weights </c:v>
                </c:pt>
              </c:strCache>
            </c:strRef>
          </c:cat>
          <c:val>
            <c:numRef>
              <c:f>Sheet2!$B$8</c:f>
              <c:numCache>
                <c:formatCode>General</c:formatCode>
                <c:ptCount val="1"/>
                <c:pt idx="0">
                  <c:v>0.12470000000000014</c:v>
                </c:pt>
              </c:numCache>
            </c:numRef>
          </c:val>
          <c:extLst>
            <c:ext xmlns:c16="http://schemas.microsoft.com/office/drawing/2014/chart" uri="{C3380CC4-5D6E-409C-BE32-E72D297353CC}">
              <c16:uniqueId val="{00000006-E5F4-4EE2-8EBD-F3EF7C7666C8}"/>
            </c:ext>
          </c:extLst>
        </c:ser>
        <c:dLbls>
          <c:showLegendKey val="0"/>
          <c:showVal val="0"/>
          <c:showCatName val="0"/>
          <c:showSerName val="0"/>
          <c:showPercent val="0"/>
          <c:showBubbleSize val="0"/>
        </c:dLbls>
        <c:gapWidth val="150"/>
        <c:axId val="413388616"/>
        <c:axId val="413389008"/>
      </c:barChart>
      <c:catAx>
        <c:axId val="413388616"/>
        <c:scaling>
          <c:orientation val="minMax"/>
        </c:scaling>
        <c:delete val="0"/>
        <c:axPos val="b"/>
        <c:numFmt formatCode="General" sourceLinked="0"/>
        <c:majorTickMark val="out"/>
        <c:minorTickMark val="none"/>
        <c:tickLblPos val="nextTo"/>
        <c:crossAx val="413389008"/>
        <c:crosses val="autoZero"/>
        <c:auto val="1"/>
        <c:lblAlgn val="ctr"/>
        <c:lblOffset val="100"/>
        <c:noMultiLvlLbl val="0"/>
      </c:catAx>
      <c:valAx>
        <c:axId val="413389008"/>
        <c:scaling>
          <c:orientation val="minMax"/>
        </c:scaling>
        <c:delete val="0"/>
        <c:axPos val="l"/>
        <c:majorGridlines/>
        <c:numFmt formatCode="General" sourceLinked="1"/>
        <c:majorTickMark val="out"/>
        <c:minorTickMark val="none"/>
        <c:tickLblPos val="nextTo"/>
        <c:crossAx val="413388616"/>
        <c:crosses val="autoZero"/>
        <c:crossBetween val="between"/>
      </c:valAx>
    </c:plotArea>
    <c:legend>
      <c:legendPos val="r"/>
      <c:overlay val="0"/>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Sheet1!$A$2</c:f>
              <c:strCache>
                <c:ptCount val="1"/>
                <c:pt idx="0">
                  <c:v>Reusability (A1)</c:v>
                </c:pt>
              </c:strCache>
            </c:strRef>
          </c:tx>
          <c:invertIfNegative val="0"/>
          <c:cat>
            <c:strRef>
              <c:f>Sheet1!$B$1</c:f>
              <c:strCache>
                <c:ptCount val="1"/>
                <c:pt idx="0">
                  <c:v>Attributes</c:v>
                </c:pt>
              </c:strCache>
            </c:strRef>
          </c:cat>
          <c:val>
            <c:numRef>
              <c:f>Sheet1!$B$2</c:f>
              <c:numCache>
                <c:formatCode>General</c:formatCode>
                <c:ptCount val="1"/>
                <c:pt idx="0">
                  <c:v>0.1168</c:v>
                </c:pt>
              </c:numCache>
            </c:numRef>
          </c:val>
          <c:extLst>
            <c:ext xmlns:c16="http://schemas.microsoft.com/office/drawing/2014/chart" uri="{C3380CC4-5D6E-409C-BE32-E72D297353CC}">
              <c16:uniqueId val="{00000000-5B9B-4BBE-8FC4-6C5941B5BC4A}"/>
            </c:ext>
          </c:extLst>
        </c:ser>
        <c:ser>
          <c:idx val="1"/>
          <c:order val="1"/>
          <c:tx>
            <c:strRef>
              <c:f>Sheet1!$A$3</c:f>
              <c:strCache>
                <c:ptCount val="1"/>
                <c:pt idx="0">
                  <c:v>Flexibility (A2)</c:v>
                </c:pt>
              </c:strCache>
            </c:strRef>
          </c:tx>
          <c:invertIfNegative val="0"/>
          <c:cat>
            <c:strRef>
              <c:f>Sheet1!$B$1</c:f>
              <c:strCache>
                <c:ptCount val="1"/>
                <c:pt idx="0">
                  <c:v>Attributes</c:v>
                </c:pt>
              </c:strCache>
            </c:strRef>
          </c:cat>
          <c:val>
            <c:numRef>
              <c:f>Sheet1!$B$3</c:f>
              <c:numCache>
                <c:formatCode>General</c:formatCode>
                <c:ptCount val="1"/>
                <c:pt idx="0">
                  <c:v>0.15200000000000022</c:v>
                </c:pt>
              </c:numCache>
            </c:numRef>
          </c:val>
          <c:extLst>
            <c:ext xmlns:c16="http://schemas.microsoft.com/office/drawing/2014/chart" uri="{C3380CC4-5D6E-409C-BE32-E72D297353CC}">
              <c16:uniqueId val="{00000001-5B9B-4BBE-8FC4-6C5941B5BC4A}"/>
            </c:ext>
          </c:extLst>
        </c:ser>
        <c:ser>
          <c:idx val="2"/>
          <c:order val="2"/>
          <c:tx>
            <c:strRef>
              <c:f>Sheet1!$A$4</c:f>
              <c:strCache>
                <c:ptCount val="1"/>
                <c:pt idx="0">
                  <c:v>Extensibility (A3)</c:v>
                </c:pt>
              </c:strCache>
            </c:strRef>
          </c:tx>
          <c:invertIfNegative val="0"/>
          <c:cat>
            <c:strRef>
              <c:f>Sheet1!$B$1</c:f>
              <c:strCache>
                <c:ptCount val="1"/>
                <c:pt idx="0">
                  <c:v>Attributes</c:v>
                </c:pt>
              </c:strCache>
            </c:strRef>
          </c:cat>
          <c:val>
            <c:numRef>
              <c:f>Sheet1!$B$4</c:f>
              <c:numCache>
                <c:formatCode>General</c:formatCode>
                <c:ptCount val="1"/>
                <c:pt idx="0">
                  <c:v>0.15770000000000028</c:v>
                </c:pt>
              </c:numCache>
            </c:numRef>
          </c:val>
          <c:extLst>
            <c:ext xmlns:c16="http://schemas.microsoft.com/office/drawing/2014/chart" uri="{C3380CC4-5D6E-409C-BE32-E72D297353CC}">
              <c16:uniqueId val="{00000002-5B9B-4BBE-8FC4-6C5941B5BC4A}"/>
            </c:ext>
          </c:extLst>
        </c:ser>
        <c:ser>
          <c:idx val="3"/>
          <c:order val="3"/>
          <c:tx>
            <c:strRef>
              <c:f>Sheet1!$A$5</c:f>
              <c:strCache>
                <c:ptCount val="1"/>
                <c:pt idx="0">
                  <c:v>Granularity (A4)</c:v>
                </c:pt>
              </c:strCache>
            </c:strRef>
          </c:tx>
          <c:invertIfNegative val="0"/>
          <c:cat>
            <c:strRef>
              <c:f>Sheet1!$B$1</c:f>
              <c:strCache>
                <c:ptCount val="1"/>
                <c:pt idx="0">
                  <c:v>Attributes</c:v>
                </c:pt>
              </c:strCache>
            </c:strRef>
          </c:cat>
          <c:val>
            <c:numRef>
              <c:f>Sheet1!$B$5</c:f>
              <c:numCache>
                <c:formatCode>General</c:formatCode>
                <c:ptCount val="1"/>
                <c:pt idx="0">
                  <c:v>0.15650000000000025</c:v>
                </c:pt>
              </c:numCache>
            </c:numRef>
          </c:val>
          <c:extLst>
            <c:ext xmlns:c16="http://schemas.microsoft.com/office/drawing/2014/chart" uri="{C3380CC4-5D6E-409C-BE32-E72D297353CC}">
              <c16:uniqueId val="{00000003-5B9B-4BBE-8FC4-6C5941B5BC4A}"/>
            </c:ext>
          </c:extLst>
        </c:ser>
        <c:ser>
          <c:idx val="4"/>
          <c:order val="4"/>
          <c:tx>
            <c:strRef>
              <c:f>Sheet1!$A$6</c:f>
              <c:strCache>
                <c:ptCount val="1"/>
                <c:pt idx="0">
                  <c:v>Consistency (A5)</c:v>
                </c:pt>
              </c:strCache>
            </c:strRef>
          </c:tx>
          <c:invertIfNegative val="0"/>
          <c:cat>
            <c:strRef>
              <c:f>Sheet1!$B$1</c:f>
              <c:strCache>
                <c:ptCount val="1"/>
                <c:pt idx="0">
                  <c:v>Attributes</c:v>
                </c:pt>
              </c:strCache>
            </c:strRef>
          </c:cat>
          <c:val>
            <c:numRef>
              <c:f>Sheet1!$B$6</c:f>
              <c:numCache>
                <c:formatCode>General</c:formatCode>
                <c:ptCount val="1"/>
                <c:pt idx="0">
                  <c:v>9.2800000000000021E-2</c:v>
                </c:pt>
              </c:numCache>
            </c:numRef>
          </c:val>
          <c:extLst>
            <c:ext xmlns:c16="http://schemas.microsoft.com/office/drawing/2014/chart" uri="{C3380CC4-5D6E-409C-BE32-E72D297353CC}">
              <c16:uniqueId val="{00000004-5B9B-4BBE-8FC4-6C5941B5BC4A}"/>
            </c:ext>
          </c:extLst>
        </c:ser>
        <c:ser>
          <c:idx val="5"/>
          <c:order val="5"/>
          <c:tx>
            <c:strRef>
              <c:f>Sheet1!$A$7</c:f>
              <c:strCache>
                <c:ptCount val="1"/>
                <c:pt idx="0">
                  <c:v>Redundancy (A6)</c:v>
                </c:pt>
              </c:strCache>
            </c:strRef>
          </c:tx>
          <c:invertIfNegative val="0"/>
          <c:cat>
            <c:strRef>
              <c:f>Sheet1!$B$1</c:f>
              <c:strCache>
                <c:ptCount val="1"/>
                <c:pt idx="0">
                  <c:v>Attributes</c:v>
                </c:pt>
              </c:strCache>
            </c:strRef>
          </c:cat>
          <c:val>
            <c:numRef>
              <c:f>Sheet1!$B$7</c:f>
              <c:numCache>
                <c:formatCode>General</c:formatCode>
                <c:ptCount val="1"/>
                <c:pt idx="0">
                  <c:v>0.21750000000000025</c:v>
                </c:pt>
              </c:numCache>
            </c:numRef>
          </c:val>
          <c:extLst>
            <c:ext xmlns:c16="http://schemas.microsoft.com/office/drawing/2014/chart" uri="{C3380CC4-5D6E-409C-BE32-E72D297353CC}">
              <c16:uniqueId val="{00000005-5B9B-4BBE-8FC4-6C5941B5BC4A}"/>
            </c:ext>
          </c:extLst>
        </c:ser>
        <c:ser>
          <c:idx val="6"/>
          <c:order val="6"/>
          <c:tx>
            <c:strRef>
              <c:f>Sheet1!$A$8</c:f>
              <c:strCache>
                <c:ptCount val="1"/>
                <c:pt idx="0">
                  <c:v>Scalability (A7)</c:v>
                </c:pt>
              </c:strCache>
            </c:strRef>
          </c:tx>
          <c:invertIfNegative val="0"/>
          <c:cat>
            <c:strRef>
              <c:f>Sheet1!$B$1</c:f>
              <c:strCache>
                <c:ptCount val="1"/>
                <c:pt idx="0">
                  <c:v>Attributes</c:v>
                </c:pt>
              </c:strCache>
            </c:strRef>
          </c:cat>
          <c:val>
            <c:numRef>
              <c:f>Sheet1!$B$8</c:f>
              <c:numCache>
                <c:formatCode>General</c:formatCode>
                <c:ptCount val="1"/>
                <c:pt idx="0">
                  <c:v>0.10670000000000011</c:v>
                </c:pt>
              </c:numCache>
            </c:numRef>
          </c:val>
          <c:extLst>
            <c:ext xmlns:c16="http://schemas.microsoft.com/office/drawing/2014/chart" uri="{C3380CC4-5D6E-409C-BE32-E72D297353CC}">
              <c16:uniqueId val="{00000006-5B9B-4BBE-8FC4-6C5941B5BC4A}"/>
            </c:ext>
          </c:extLst>
        </c:ser>
        <c:dLbls>
          <c:showLegendKey val="0"/>
          <c:showVal val="0"/>
          <c:showCatName val="0"/>
          <c:showSerName val="0"/>
          <c:showPercent val="0"/>
          <c:showBubbleSize val="0"/>
        </c:dLbls>
        <c:gapWidth val="300"/>
        <c:axId val="413389792"/>
        <c:axId val="423370440"/>
      </c:barChart>
      <c:catAx>
        <c:axId val="413389792"/>
        <c:scaling>
          <c:orientation val="minMax"/>
        </c:scaling>
        <c:delete val="0"/>
        <c:axPos val="b"/>
        <c:numFmt formatCode="General" sourceLinked="0"/>
        <c:majorTickMark val="none"/>
        <c:minorTickMark val="none"/>
        <c:tickLblPos val="nextTo"/>
        <c:crossAx val="423370440"/>
        <c:crosses val="autoZero"/>
        <c:auto val="1"/>
        <c:lblAlgn val="ctr"/>
        <c:lblOffset val="100"/>
        <c:noMultiLvlLbl val="0"/>
      </c:catAx>
      <c:valAx>
        <c:axId val="423370440"/>
        <c:scaling>
          <c:orientation val="minMax"/>
        </c:scaling>
        <c:delete val="0"/>
        <c:axPos val="l"/>
        <c:majorGridlines/>
        <c:minorGridlines/>
        <c:title>
          <c:tx>
            <c:rich>
              <a:bodyPr/>
              <a:lstStyle/>
              <a:p>
                <a:pPr>
                  <a:defRPr/>
                </a:pPr>
                <a:r>
                  <a:rPr lang="en-US"/>
                  <a:t>Weights</a:t>
                </a:r>
              </a:p>
            </c:rich>
          </c:tx>
          <c:overlay val="0"/>
        </c:title>
        <c:numFmt formatCode="General" sourceLinked="1"/>
        <c:majorTickMark val="out"/>
        <c:minorTickMark val="none"/>
        <c:tickLblPos val="nextTo"/>
        <c:crossAx val="413389792"/>
        <c:crosses val="autoZero"/>
        <c:crossBetween val="between"/>
      </c:valAx>
    </c:plotArea>
    <c:legend>
      <c:legendPos val="r"/>
      <c:overlay val="0"/>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34BC0-F125-4716-B752-97EE6BE6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8109</Words>
  <Characters>46224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54225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abc</dc:creator>
  <cp:lastModifiedBy>Mamdouh Alenezi</cp:lastModifiedBy>
  <cp:revision>8</cp:revision>
  <cp:lastPrinted>2019-03-21T07:47:00Z</cp:lastPrinted>
  <dcterms:created xsi:type="dcterms:W3CDTF">2020-05-12T09:23:00Z</dcterms:created>
  <dcterms:modified xsi:type="dcterms:W3CDTF">2020-05-12T11:51:00Z</dcterms:modified>
</cp:coreProperties>
</file>