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4D6D" w:rsidRPr="003D5B84" w:rsidRDefault="00E70480" w:rsidP="00956EB6">
      <w:pPr>
        <w:pStyle w:val="Title"/>
      </w:pPr>
      <w:r w:rsidRPr="00E70480">
        <w:rPr>
          <w:sz w:val="32"/>
          <w:szCs w:val="32"/>
        </w:rPr>
        <w:t>Unsteady state series CSTR modeling of removal of ammonia nitrogen from domestic wastewater treated in a vertical flow constructed wetland</w:t>
      </w:r>
    </w:p>
    <w:p w:rsidR="00904D6D" w:rsidRDefault="00904D6D" w:rsidP="00904D6D">
      <w:pPr>
        <w:jc w:val="center"/>
        <w:rPr>
          <w:b/>
          <w:bCs/>
        </w:rPr>
      </w:pPr>
    </w:p>
    <w:p w:rsidR="00721F1C" w:rsidRPr="003D5B84" w:rsidRDefault="00721F1C" w:rsidP="00904D6D">
      <w:pPr>
        <w:jc w:val="center"/>
        <w:rPr>
          <w:b/>
          <w:bCs/>
        </w:rPr>
      </w:pPr>
    </w:p>
    <w:p w:rsidR="002A6560" w:rsidRPr="002A6560" w:rsidRDefault="002A6560" w:rsidP="002A6560">
      <w:pPr>
        <w:jc w:val="center"/>
        <w:rPr>
          <w:b/>
          <w:bCs/>
          <w:lang w:val="es-CO"/>
        </w:rPr>
      </w:pPr>
      <w:r w:rsidRPr="002A6560">
        <w:rPr>
          <w:b/>
          <w:bCs/>
          <w:lang w:val="id-ID"/>
        </w:rPr>
        <w:t>Alejandro Rincón</w:t>
      </w:r>
      <w:r w:rsidRPr="00835A83">
        <w:rPr>
          <w:b/>
          <w:bCs/>
          <w:vertAlign w:val="superscript"/>
          <w:lang w:val="id-ID"/>
        </w:rPr>
        <w:t>1</w:t>
      </w:r>
      <w:r w:rsidRPr="00835A83">
        <w:rPr>
          <w:b/>
          <w:bCs/>
          <w:lang w:val="id-ID"/>
        </w:rPr>
        <w:t xml:space="preserve">, </w:t>
      </w:r>
      <w:r w:rsidRPr="002A6560">
        <w:rPr>
          <w:b/>
          <w:bCs/>
          <w:lang w:val="es-US"/>
        </w:rPr>
        <w:t>Gloria Yaneth Florez</w:t>
      </w:r>
      <w:r>
        <w:rPr>
          <w:b/>
          <w:bCs/>
          <w:vertAlign w:val="superscript"/>
          <w:lang w:val="es-US"/>
        </w:rPr>
        <w:t>1</w:t>
      </w:r>
      <w:r w:rsidRPr="00835A83">
        <w:rPr>
          <w:b/>
          <w:bCs/>
          <w:lang w:val="id-ID"/>
        </w:rPr>
        <w:t xml:space="preserve"> and Fredy E</w:t>
      </w:r>
      <w:r w:rsidRPr="00835A83">
        <w:rPr>
          <w:b/>
          <w:bCs/>
          <w:lang w:val="es-US"/>
        </w:rPr>
        <w:t>.</w:t>
      </w:r>
      <w:r w:rsidRPr="00835A83">
        <w:rPr>
          <w:b/>
          <w:bCs/>
          <w:lang w:val="id-ID"/>
        </w:rPr>
        <w:t xml:space="preserve"> Hoyos Velasco</w:t>
      </w:r>
      <w:r>
        <w:rPr>
          <w:b/>
          <w:bCs/>
          <w:vertAlign w:val="superscript"/>
          <w:lang w:val="es-CO"/>
        </w:rPr>
        <w:t>2*</w:t>
      </w:r>
    </w:p>
    <w:p w:rsidR="002A6560" w:rsidRPr="00835A83" w:rsidRDefault="002A6560" w:rsidP="002A6560">
      <w:pPr>
        <w:jc w:val="center"/>
        <w:rPr>
          <w:sz w:val="18"/>
          <w:szCs w:val="18"/>
          <w:lang w:val="es-CO"/>
        </w:rPr>
      </w:pPr>
      <w:r>
        <w:rPr>
          <w:sz w:val="18"/>
          <w:szCs w:val="18"/>
          <w:vertAlign w:val="superscript"/>
          <w:lang w:val="es-CO"/>
        </w:rPr>
        <w:t>1</w:t>
      </w:r>
      <w:r w:rsidRPr="002A6560">
        <w:rPr>
          <w:sz w:val="18"/>
          <w:szCs w:val="18"/>
          <w:lang w:val="es-CO"/>
        </w:rPr>
        <w:t>Grupo de Investigación en Desarrollos Tecnológicos y Ambientales -GIDTA, Universidad Católica de Manizales; arincons@ucm.edu.co, gyflorez@ucm.edu.co</w:t>
      </w:r>
    </w:p>
    <w:p w:rsidR="00CC7359" w:rsidRDefault="002A6560" w:rsidP="002A6560">
      <w:pPr>
        <w:jc w:val="center"/>
        <w:rPr>
          <w:sz w:val="18"/>
          <w:szCs w:val="18"/>
          <w:lang w:val="es-CO"/>
        </w:rPr>
      </w:pPr>
      <w:r>
        <w:rPr>
          <w:sz w:val="18"/>
          <w:szCs w:val="18"/>
          <w:vertAlign w:val="superscript"/>
          <w:lang w:val="es-CO"/>
        </w:rPr>
        <w:t>2*</w:t>
      </w:r>
      <w:r w:rsidRPr="00835A83">
        <w:rPr>
          <w:sz w:val="18"/>
          <w:szCs w:val="18"/>
          <w:lang w:val="es-CO"/>
        </w:rPr>
        <w:t xml:space="preserve">Universidad Nacional de Colombia, Sede Medellín, Facultad </w:t>
      </w:r>
      <w:r w:rsidR="00CC7359">
        <w:rPr>
          <w:sz w:val="18"/>
          <w:szCs w:val="18"/>
          <w:lang w:val="es-CO"/>
        </w:rPr>
        <w:t>de Ciencias, Escuela de Física,</w:t>
      </w:r>
    </w:p>
    <w:p w:rsidR="002A6560" w:rsidRDefault="00CC7359" w:rsidP="002A6560">
      <w:pPr>
        <w:jc w:val="center"/>
        <w:rPr>
          <w:sz w:val="18"/>
          <w:szCs w:val="18"/>
          <w:lang w:val="es-CO"/>
        </w:rPr>
      </w:pPr>
      <w:r w:rsidRPr="00CC7359">
        <w:rPr>
          <w:sz w:val="18"/>
          <w:szCs w:val="18"/>
          <w:lang w:val="es-CO"/>
        </w:rPr>
        <w:t>Carrera 65 No. 59A – 110</w:t>
      </w:r>
      <w:r>
        <w:rPr>
          <w:sz w:val="18"/>
          <w:szCs w:val="18"/>
          <w:lang w:val="es-CO"/>
        </w:rPr>
        <w:t>,</w:t>
      </w:r>
      <w:r w:rsidR="002A6560" w:rsidRPr="00835A83">
        <w:rPr>
          <w:sz w:val="18"/>
          <w:szCs w:val="18"/>
          <w:lang w:val="es-CO"/>
        </w:rPr>
        <w:t xml:space="preserve"> </w:t>
      </w:r>
      <w:r w:rsidRPr="00835A83">
        <w:rPr>
          <w:sz w:val="18"/>
          <w:szCs w:val="18"/>
          <w:lang w:val="es-CO"/>
        </w:rPr>
        <w:t xml:space="preserve">Medellín, </w:t>
      </w:r>
      <w:r w:rsidR="002A6560" w:rsidRPr="00835A83">
        <w:rPr>
          <w:sz w:val="18"/>
          <w:szCs w:val="18"/>
          <w:lang w:val="es-CO"/>
        </w:rPr>
        <w:t xml:space="preserve">050034, Colombia; </w:t>
      </w:r>
      <w:hyperlink r:id="rId8" w:history="1">
        <w:r w:rsidR="00721F1C" w:rsidRPr="00721F1C">
          <w:rPr>
            <w:sz w:val="18"/>
            <w:szCs w:val="18"/>
            <w:lang w:val="es-CO"/>
          </w:rPr>
          <w:t>fehoyosve@unal.edu.co</w:t>
        </w:r>
      </w:hyperlink>
      <w:r w:rsidR="002A6560" w:rsidRPr="00835A83">
        <w:rPr>
          <w:sz w:val="18"/>
          <w:szCs w:val="18"/>
          <w:lang w:val="es-CO"/>
        </w:rPr>
        <w:t xml:space="preserve"> </w:t>
      </w:r>
    </w:p>
    <w:p w:rsidR="00721F1C" w:rsidRPr="00835A83" w:rsidRDefault="00721F1C" w:rsidP="002A6560">
      <w:pPr>
        <w:jc w:val="center"/>
        <w:rPr>
          <w:sz w:val="18"/>
          <w:szCs w:val="18"/>
          <w:lang w:val="es-CO"/>
        </w:rPr>
      </w:pPr>
    </w:p>
    <w:p w:rsidR="002A6560" w:rsidRPr="00E2599A" w:rsidRDefault="002A6560" w:rsidP="00E2599A">
      <w:pPr>
        <w:jc w:val="center"/>
        <w:rPr>
          <w:sz w:val="18"/>
          <w:szCs w:val="18"/>
        </w:rPr>
      </w:pPr>
    </w:p>
    <w:tbl>
      <w:tblPr>
        <w:tblStyle w:val="TableGrid"/>
        <w:tblW w:w="8897" w:type="dxa"/>
        <w:tblLook w:val="04A0" w:firstRow="1" w:lastRow="0" w:firstColumn="1" w:lastColumn="0" w:noHBand="0" w:noVBand="1"/>
      </w:tblPr>
      <w:tblGrid>
        <w:gridCol w:w="2802"/>
        <w:gridCol w:w="283"/>
        <w:gridCol w:w="5812"/>
      </w:tblGrid>
      <w:tr w:rsidR="006B027E" w:rsidTr="00C07BEF">
        <w:tc>
          <w:tcPr>
            <w:tcW w:w="2802" w:type="dxa"/>
            <w:tcBorders>
              <w:top w:val="double" w:sz="4" w:space="0" w:color="auto"/>
              <w:left w:val="nil"/>
              <w:bottom w:val="single" w:sz="4" w:space="0" w:color="auto"/>
              <w:right w:val="nil"/>
            </w:tcBorders>
          </w:tcPr>
          <w:p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rsidR="00957C11" w:rsidRPr="00957C11" w:rsidRDefault="00957C11" w:rsidP="00957C11">
            <w:pPr>
              <w:spacing w:before="120"/>
              <w:rPr>
                <w:color w:val="000000"/>
                <w:sz w:val="24"/>
                <w:szCs w:val="24"/>
              </w:rPr>
            </w:pPr>
            <w:r w:rsidRPr="00957C11">
              <w:rPr>
                <w:b/>
                <w:bCs/>
                <w:iCs/>
                <w:color w:val="000000"/>
              </w:rPr>
              <w:t>ABSTRACT</w:t>
            </w:r>
          </w:p>
        </w:tc>
      </w:tr>
      <w:tr w:rsidR="00941203" w:rsidTr="00C07BEF">
        <w:trPr>
          <w:trHeight w:val="1268"/>
        </w:trPr>
        <w:tc>
          <w:tcPr>
            <w:tcW w:w="2802" w:type="dxa"/>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Article history:</w:t>
            </w:r>
          </w:p>
          <w:p w:rsidR="00941203" w:rsidRDefault="00941203" w:rsidP="00957C11">
            <w:pPr>
              <w:jc w:val="both"/>
            </w:pPr>
            <w:r w:rsidRPr="00957C11">
              <w:t>Received</w:t>
            </w:r>
            <w:r>
              <w:t xml:space="preserve"> </w:t>
            </w:r>
            <w:r w:rsidR="0085352C">
              <w:t>Jun</w:t>
            </w:r>
            <w:r w:rsidR="00FF3922">
              <w:t xml:space="preserve"> 9</w:t>
            </w:r>
            <w:r>
              <w:t>, 201</w:t>
            </w:r>
            <w:r w:rsidR="002224C4">
              <w:t>8</w:t>
            </w:r>
          </w:p>
          <w:p w:rsidR="00941203" w:rsidRDefault="00941203" w:rsidP="00957C11">
            <w:pPr>
              <w:jc w:val="both"/>
            </w:pPr>
            <w:r>
              <w:t xml:space="preserve">Revised </w:t>
            </w:r>
            <w:r w:rsidR="0085352C">
              <w:t>Nov</w:t>
            </w:r>
            <w:r w:rsidR="00091730">
              <w:t xml:space="preserve"> 2</w:t>
            </w:r>
            <w:r w:rsidR="0085352C">
              <w:t>0</w:t>
            </w:r>
            <w:r>
              <w:t>, 201</w:t>
            </w:r>
            <w:r w:rsidR="002224C4">
              <w:t>8</w:t>
            </w:r>
          </w:p>
          <w:p w:rsidR="00941203" w:rsidRDefault="00941203" w:rsidP="00957C11">
            <w:pPr>
              <w:jc w:val="both"/>
            </w:pPr>
            <w:r>
              <w:t xml:space="preserve">Accepted </w:t>
            </w:r>
            <w:r w:rsidR="002351E6">
              <w:t>Jan</w:t>
            </w:r>
            <w:r w:rsidR="0085352C">
              <w:t xml:space="preserve"> 11</w:t>
            </w:r>
            <w:r>
              <w:t>, 201</w:t>
            </w:r>
            <w:r w:rsidR="002224C4">
              <w:t>9</w:t>
            </w:r>
          </w:p>
          <w:p w:rsidR="00941203" w:rsidRPr="00957C11" w:rsidRDefault="00941203" w:rsidP="00941203">
            <w:pPr>
              <w:jc w:val="both"/>
            </w:pPr>
          </w:p>
        </w:tc>
        <w:tc>
          <w:tcPr>
            <w:tcW w:w="283" w:type="dxa"/>
            <w:vMerge w:val="restart"/>
            <w:tcBorders>
              <w:top w:val="nil"/>
              <w:left w:val="nil"/>
              <w:bottom w:val="nil"/>
              <w:right w:val="nil"/>
            </w:tcBorders>
          </w:tcPr>
          <w:p w:rsidR="00941203" w:rsidRDefault="00941203" w:rsidP="00957C11">
            <w:pPr>
              <w:spacing w:before="120"/>
              <w:jc w:val="both"/>
            </w:pPr>
          </w:p>
        </w:tc>
        <w:tc>
          <w:tcPr>
            <w:tcW w:w="5812" w:type="dxa"/>
            <w:vMerge w:val="restart"/>
            <w:tcBorders>
              <w:top w:val="single" w:sz="4" w:space="0" w:color="auto"/>
              <w:left w:val="nil"/>
              <w:bottom w:val="nil"/>
              <w:right w:val="nil"/>
            </w:tcBorders>
          </w:tcPr>
          <w:p w:rsidR="00941203" w:rsidRPr="00957C11" w:rsidRDefault="00513E6C" w:rsidP="00957C11">
            <w:pPr>
              <w:spacing w:before="120"/>
              <w:jc w:val="both"/>
            </w:pPr>
            <w:r w:rsidRPr="004E1021">
              <w:rPr>
                <w:sz w:val="18"/>
                <w:szCs w:val="18"/>
              </w:rPr>
              <w:t xml:space="preserve">This work shows simulation results for subsurface vertical flow constructed wetland (VFCW) using a series CSTR model. The VFCW considered received the outflow from a domestic wastewater treatment plant. In addition, it was planted with </w:t>
            </w:r>
            <w:proofErr w:type="spellStart"/>
            <w:r w:rsidRPr="004E1021">
              <w:rPr>
                <w:sz w:val="18"/>
                <w:szCs w:val="18"/>
              </w:rPr>
              <w:t>Cyperus</w:t>
            </w:r>
            <w:proofErr w:type="spellEnd"/>
            <w:r w:rsidRPr="004E1021">
              <w:rPr>
                <w:sz w:val="18"/>
                <w:szCs w:val="18"/>
              </w:rPr>
              <w:t xml:space="preserve"> sp. and filter media was unsaturated. The model </w:t>
            </w:r>
            <w:r w:rsidRPr="004E1021">
              <w:rPr>
                <w:noProof/>
                <w:sz w:val="18"/>
                <w:szCs w:val="18"/>
              </w:rPr>
              <w:t>was based</w:t>
            </w:r>
            <w:r w:rsidRPr="004E1021">
              <w:rPr>
                <w:sz w:val="18"/>
                <w:szCs w:val="18"/>
              </w:rPr>
              <w:t xml:space="preserve"> on an unsteady state mass balance for ammonia, nitrites, </w:t>
            </w:r>
            <w:r w:rsidRPr="004E1021">
              <w:rPr>
                <w:noProof/>
                <w:sz w:val="18"/>
                <w:szCs w:val="18"/>
              </w:rPr>
              <w:t>and</w:t>
            </w:r>
            <w:r w:rsidRPr="004E1021">
              <w:rPr>
                <w:sz w:val="18"/>
                <w:szCs w:val="18"/>
              </w:rPr>
              <w:t xml:space="preserve"> nitrates, using one to three series CSTRs. Nitrogen transformation mechanisms considered were ammonification, nitrification, plant uptake and denitrification. The following effects </w:t>
            </w:r>
            <w:r w:rsidRPr="004E1021">
              <w:rPr>
                <w:noProof/>
                <w:sz w:val="18"/>
                <w:szCs w:val="18"/>
              </w:rPr>
              <w:t>were evaluated</w:t>
            </w:r>
            <w:r w:rsidRPr="004E1021">
              <w:rPr>
                <w:sz w:val="18"/>
                <w:szCs w:val="18"/>
              </w:rPr>
              <w:t xml:space="preserve">: the number of reacting CSTRs from one to three; the occurrence of the reaction in second and third CSTRs for the case that three CSTRs hold; the use of </w:t>
            </w:r>
            <w:proofErr w:type="gramStart"/>
            <w:r w:rsidRPr="004E1021">
              <w:rPr>
                <w:sz w:val="18"/>
                <w:szCs w:val="18"/>
              </w:rPr>
              <w:t>either equal or different values of reaction rate parameters between CSTRs; and</w:t>
            </w:r>
            <w:proofErr w:type="gramEnd"/>
            <w:r w:rsidRPr="004E1021">
              <w:rPr>
                <w:sz w:val="18"/>
                <w:szCs w:val="18"/>
              </w:rPr>
              <w:t xml:space="preserve"> the discretization of the reaction rate parameters. The inflow and outflow measurements of ammonium, nitrites, </w:t>
            </w:r>
            <w:r w:rsidRPr="004E1021">
              <w:rPr>
                <w:noProof/>
                <w:sz w:val="18"/>
                <w:szCs w:val="18"/>
              </w:rPr>
              <w:t xml:space="preserve">and </w:t>
            </w:r>
            <w:r w:rsidRPr="004E1021">
              <w:rPr>
                <w:sz w:val="18"/>
                <w:szCs w:val="18"/>
              </w:rPr>
              <w:t xml:space="preserve">nitrates </w:t>
            </w:r>
            <w:r w:rsidRPr="004E1021">
              <w:rPr>
                <w:noProof/>
                <w:sz w:val="18"/>
                <w:szCs w:val="18"/>
              </w:rPr>
              <w:t>were used</w:t>
            </w:r>
            <w:r w:rsidRPr="004E1021">
              <w:rPr>
                <w:sz w:val="18"/>
                <w:szCs w:val="18"/>
              </w:rPr>
              <w:t xml:space="preserve"> for model calibration. The estimated parameters included the reaction rate coefficients and reactor water volume. The coefficient of determination (R</w:t>
            </w:r>
            <w:r w:rsidRPr="004E1021">
              <w:rPr>
                <w:sz w:val="18"/>
                <w:szCs w:val="18"/>
                <w:vertAlign w:val="superscript"/>
              </w:rPr>
              <w:t>2</w:t>
            </w:r>
            <w:r w:rsidRPr="004E1021">
              <w:rPr>
                <w:sz w:val="18"/>
                <w:szCs w:val="18"/>
              </w:rPr>
              <w:t>) evidenced a satisfactory capability of simulating outlet pollutant concentrations. Two and three reacting CSTRs achieved similar R</w:t>
            </w:r>
            <w:r w:rsidRPr="004E1021">
              <w:rPr>
                <w:sz w:val="18"/>
                <w:szCs w:val="18"/>
                <w:vertAlign w:val="superscript"/>
              </w:rPr>
              <w:t>2</w:t>
            </w:r>
            <w:r w:rsidRPr="004E1021">
              <w:rPr>
                <w:sz w:val="18"/>
                <w:szCs w:val="18"/>
              </w:rPr>
              <w:t xml:space="preserve"> value (0.54-0.55), whereas one reacting CSTR achieved </w:t>
            </w:r>
            <w:r w:rsidRPr="004E1021">
              <w:rPr>
                <w:noProof/>
                <w:sz w:val="18"/>
                <w:szCs w:val="18"/>
              </w:rPr>
              <w:t>an R</w:t>
            </w:r>
            <w:r w:rsidRPr="004E1021">
              <w:rPr>
                <w:noProof/>
                <w:sz w:val="18"/>
                <w:szCs w:val="18"/>
                <w:vertAlign w:val="superscript"/>
              </w:rPr>
              <w:t>2</w:t>
            </w:r>
            <w:r w:rsidRPr="004E1021">
              <w:rPr>
                <w:sz w:val="18"/>
                <w:szCs w:val="18"/>
              </w:rPr>
              <w:t xml:space="preserve"> of 0.39, and three CSTRs with reaction only in the first tank achieved </w:t>
            </w:r>
            <w:r w:rsidRPr="004E1021">
              <w:rPr>
                <w:noProof/>
                <w:sz w:val="18"/>
                <w:szCs w:val="18"/>
              </w:rPr>
              <w:t>an R</w:t>
            </w:r>
            <w:r w:rsidRPr="004E1021">
              <w:rPr>
                <w:noProof/>
                <w:sz w:val="18"/>
                <w:szCs w:val="18"/>
                <w:vertAlign w:val="superscript"/>
              </w:rPr>
              <w:t>2</w:t>
            </w:r>
            <w:r w:rsidRPr="004E1021">
              <w:rPr>
                <w:sz w:val="18"/>
                <w:szCs w:val="18"/>
              </w:rPr>
              <w:t xml:space="preserve"> of 0.42. Discretization of the nitrification rate for the case of two reacting CSTRs led to </w:t>
            </w:r>
            <w:r w:rsidRPr="004E1021">
              <w:rPr>
                <w:noProof/>
                <w:sz w:val="18"/>
                <w:szCs w:val="18"/>
              </w:rPr>
              <w:t>an R</w:t>
            </w:r>
            <w:r w:rsidRPr="004E1021">
              <w:rPr>
                <w:noProof/>
                <w:sz w:val="18"/>
                <w:szCs w:val="18"/>
                <w:vertAlign w:val="superscript"/>
              </w:rPr>
              <w:t>2</w:t>
            </w:r>
            <w:r w:rsidRPr="004E1021">
              <w:rPr>
                <w:sz w:val="18"/>
                <w:szCs w:val="18"/>
              </w:rPr>
              <w:t xml:space="preserve"> of 0.94. The parameter sensitivity analysis revealed a significant effect of model parameters on the R</w:t>
            </w:r>
            <w:r w:rsidRPr="004E1021">
              <w:rPr>
                <w:sz w:val="18"/>
                <w:szCs w:val="18"/>
                <w:vertAlign w:val="superscript"/>
              </w:rPr>
              <w:t>2</w:t>
            </w:r>
            <w:r w:rsidRPr="004E1021">
              <w:rPr>
                <w:sz w:val="18"/>
                <w:szCs w:val="18"/>
              </w:rPr>
              <w:t xml:space="preserve"> value.    </w:t>
            </w:r>
          </w:p>
        </w:tc>
      </w:tr>
      <w:tr w:rsidR="00941203" w:rsidTr="00C07BEF">
        <w:trPr>
          <w:trHeight w:val="1231"/>
        </w:trPr>
        <w:tc>
          <w:tcPr>
            <w:tcW w:w="2802" w:type="dxa"/>
            <w:vMerge w:val="restart"/>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Keyword</w:t>
            </w:r>
            <w:r w:rsidR="005160A8">
              <w:rPr>
                <w:b/>
                <w:i/>
              </w:rPr>
              <w:t>s</w:t>
            </w:r>
            <w:r w:rsidRPr="007F286F">
              <w:rPr>
                <w:b/>
                <w:i/>
              </w:rPr>
              <w:t>:</w:t>
            </w:r>
          </w:p>
          <w:p w:rsidR="00513E6C" w:rsidRDefault="00513E6C" w:rsidP="00513E6C">
            <w:pPr>
              <w:jc w:val="both"/>
            </w:pPr>
            <w:r>
              <w:t>S</w:t>
            </w:r>
            <w:r w:rsidRPr="00EB1990">
              <w:t xml:space="preserve">eries CSTR </w:t>
            </w:r>
          </w:p>
          <w:p w:rsidR="00513E6C" w:rsidRDefault="00513E6C" w:rsidP="00513E6C">
            <w:pPr>
              <w:jc w:val="both"/>
            </w:pPr>
            <w:r w:rsidRPr="00EB1990">
              <w:t xml:space="preserve">VFCW modelling </w:t>
            </w:r>
          </w:p>
          <w:p w:rsidR="00513E6C" w:rsidRDefault="00513E6C" w:rsidP="00513E6C">
            <w:pPr>
              <w:jc w:val="both"/>
            </w:pPr>
            <w:r>
              <w:t>W</w:t>
            </w:r>
            <w:r w:rsidRPr="00EB1990">
              <w:t xml:space="preserve">etland modelling </w:t>
            </w:r>
          </w:p>
          <w:p w:rsidR="00941203" w:rsidRPr="007F286F" w:rsidRDefault="00513E6C" w:rsidP="00513E6C">
            <w:pPr>
              <w:jc w:val="both"/>
              <w:rPr>
                <w:b/>
                <w:i/>
              </w:rPr>
            </w:pPr>
            <w:r>
              <w:t>N</w:t>
            </w:r>
            <w:r w:rsidRPr="00EB1990">
              <w:t>itrogen removal</w:t>
            </w:r>
          </w:p>
        </w:tc>
        <w:tc>
          <w:tcPr>
            <w:tcW w:w="283" w:type="dxa"/>
            <w:vMerge/>
            <w:tcBorders>
              <w:top w:val="nil"/>
              <w:left w:val="nil"/>
              <w:bottom w:val="nil"/>
              <w:right w:val="nil"/>
            </w:tcBorders>
          </w:tcPr>
          <w:p w:rsidR="00941203" w:rsidRDefault="00941203" w:rsidP="00957C11">
            <w:pPr>
              <w:spacing w:before="120"/>
              <w:jc w:val="both"/>
            </w:pPr>
          </w:p>
        </w:tc>
        <w:tc>
          <w:tcPr>
            <w:tcW w:w="5812" w:type="dxa"/>
            <w:vMerge/>
            <w:tcBorders>
              <w:top w:val="nil"/>
              <w:left w:val="nil"/>
              <w:bottom w:val="nil"/>
              <w:right w:val="nil"/>
            </w:tcBorders>
          </w:tcPr>
          <w:p w:rsidR="00941203" w:rsidRPr="00957C11" w:rsidRDefault="00941203" w:rsidP="00957C11">
            <w:pPr>
              <w:spacing w:before="120"/>
              <w:jc w:val="both"/>
              <w:rPr>
                <w:iCs/>
                <w:color w:val="000000"/>
                <w:sz w:val="18"/>
                <w:szCs w:val="18"/>
              </w:rPr>
            </w:pPr>
          </w:p>
        </w:tc>
      </w:tr>
      <w:tr w:rsidR="00941203" w:rsidTr="00C07BEF">
        <w:trPr>
          <w:trHeight w:val="70"/>
        </w:trPr>
        <w:tc>
          <w:tcPr>
            <w:tcW w:w="2802" w:type="dxa"/>
            <w:vMerge/>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tcBorders>
              <w:top w:val="nil"/>
              <w:left w:val="nil"/>
              <w:bottom w:val="single" w:sz="4" w:space="0" w:color="auto"/>
              <w:right w:val="nil"/>
            </w:tcBorders>
          </w:tcPr>
          <w:p w:rsidR="00941203" w:rsidRPr="00941203" w:rsidRDefault="00AD2373" w:rsidP="00091730">
            <w:pPr>
              <w:spacing w:before="120" w:after="120"/>
              <w:jc w:val="right"/>
              <w:rPr>
                <w:i/>
                <w:iCs/>
                <w:color w:val="000000"/>
                <w:sz w:val="18"/>
                <w:szCs w:val="18"/>
              </w:rPr>
            </w:pPr>
            <w:r>
              <w:rPr>
                <w:i/>
                <w:iCs/>
                <w:color w:val="000000"/>
                <w:sz w:val="18"/>
                <w:szCs w:val="18"/>
              </w:rPr>
              <w:t>Copyright © 201</w:t>
            </w:r>
            <w:r w:rsidR="001E31DF">
              <w:rPr>
                <w:i/>
                <w:iCs/>
                <w:color w:val="000000"/>
                <w:sz w:val="18"/>
                <w:szCs w:val="18"/>
              </w:rPr>
              <w:t>9</w:t>
            </w:r>
            <w:r w:rsidR="00E57D47">
              <w:rPr>
                <w:i/>
                <w:iCs/>
                <w:color w:val="000000"/>
                <w:sz w:val="18"/>
                <w:szCs w:val="18"/>
              </w:rPr>
              <w:t xml:space="preserve"> </w:t>
            </w:r>
            <w:r>
              <w:rPr>
                <w:i/>
                <w:iCs/>
                <w:color w:val="000000"/>
                <w:sz w:val="18"/>
                <w:szCs w:val="18"/>
              </w:rPr>
              <w:t>Institute of Advanced Engineering and Science</w:t>
            </w:r>
            <w:r w:rsidR="006B027E">
              <w:rPr>
                <w:i/>
                <w:iCs/>
                <w:color w:val="000000"/>
                <w:sz w:val="18"/>
                <w:szCs w:val="18"/>
              </w:rPr>
              <w:t xml:space="preserve">. </w:t>
            </w:r>
            <w:r w:rsidR="006B027E">
              <w:rPr>
                <w:i/>
                <w:iCs/>
                <w:color w:val="000000"/>
                <w:sz w:val="18"/>
                <w:szCs w:val="18"/>
              </w:rPr>
              <w:br/>
            </w:r>
            <w:r w:rsidR="00941203" w:rsidRPr="006B027E">
              <w:rPr>
                <w:i/>
                <w:iCs/>
                <w:color w:val="000000"/>
                <w:sz w:val="18"/>
                <w:szCs w:val="18"/>
              </w:rPr>
              <w:t>All rights reserved</w:t>
            </w:r>
            <w:r w:rsidR="006B027E">
              <w:rPr>
                <w:i/>
                <w:iCs/>
                <w:color w:val="000000"/>
                <w:sz w:val="18"/>
                <w:szCs w:val="18"/>
              </w:rPr>
              <w:t>.</w:t>
            </w:r>
          </w:p>
        </w:tc>
      </w:tr>
      <w:tr w:rsidR="007F286F" w:rsidTr="00C07BEF">
        <w:tc>
          <w:tcPr>
            <w:tcW w:w="8897" w:type="dxa"/>
            <w:gridSpan w:val="3"/>
            <w:tcBorders>
              <w:top w:val="nil"/>
              <w:left w:val="nil"/>
              <w:bottom w:val="double" w:sz="4" w:space="0" w:color="auto"/>
              <w:right w:val="nil"/>
            </w:tcBorders>
          </w:tcPr>
          <w:p w:rsidR="007F286F" w:rsidRPr="007F286F" w:rsidRDefault="007F286F" w:rsidP="00941203">
            <w:pPr>
              <w:spacing w:before="120" w:after="120"/>
              <w:rPr>
                <w:b/>
                <w:i/>
              </w:rPr>
            </w:pPr>
            <w:r w:rsidRPr="007F286F">
              <w:rPr>
                <w:b/>
                <w:i/>
              </w:rPr>
              <w:t>Corresponding Author:</w:t>
            </w:r>
          </w:p>
          <w:p w:rsidR="00513E6C" w:rsidRDefault="00513E6C" w:rsidP="00513E6C">
            <w:r>
              <w:t>Fredy E. Hoyos Velasco</w:t>
            </w:r>
          </w:p>
          <w:p w:rsidR="00513E6C" w:rsidRDefault="00513E6C" w:rsidP="00513E6C">
            <w:r>
              <w:t xml:space="preserve">Universidad Nacional de Colombia, </w:t>
            </w:r>
            <w:proofErr w:type="spellStart"/>
            <w:r>
              <w:t>Sede</w:t>
            </w:r>
            <w:proofErr w:type="spellEnd"/>
            <w:r>
              <w:t xml:space="preserve"> </w:t>
            </w:r>
            <w:proofErr w:type="spellStart"/>
            <w:r>
              <w:t>Medellín</w:t>
            </w:r>
            <w:proofErr w:type="spellEnd"/>
            <w:r>
              <w:t xml:space="preserve"> </w:t>
            </w:r>
          </w:p>
          <w:p w:rsidR="00513E6C" w:rsidRDefault="00513E6C" w:rsidP="00513E6C">
            <w:proofErr w:type="spellStart"/>
            <w:r>
              <w:t>Facultad</w:t>
            </w:r>
            <w:proofErr w:type="spellEnd"/>
            <w:r>
              <w:t xml:space="preserve"> de </w:t>
            </w:r>
            <w:proofErr w:type="spellStart"/>
            <w:r>
              <w:t>Ciencias</w:t>
            </w:r>
            <w:proofErr w:type="spellEnd"/>
            <w:r>
              <w:t xml:space="preserve">, </w:t>
            </w:r>
            <w:proofErr w:type="spellStart"/>
            <w:r>
              <w:t>Escuela</w:t>
            </w:r>
            <w:proofErr w:type="spellEnd"/>
            <w:r>
              <w:t xml:space="preserve"> de </w:t>
            </w:r>
            <w:proofErr w:type="spellStart"/>
            <w:r>
              <w:t>Física</w:t>
            </w:r>
            <w:proofErr w:type="spellEnd"/>
          </w:p>
          <w:p w:rsidR="00513E6C" w:rsidRDefault="007824FC" w:rsidP="00513E6C">
            <w:r w:rsidRPr="007824FC">
              <w:t>Carrera 65 No. 59A – 110</w:t>
            </w:r>
            <w:r>
              <w:t xml:space="preserve">, </w:t>
            </w:r>
            <w:proofErr w:type="spellStart"/>
            <w:r w:rsidR="00513E6C">
              <w:t>Medellín</w:t>
            </w:r>
            <w:proofErr w:type="spellEnd"/>
            <w:r>
              <w:t>,</w:t>
            </w:r>
            <w:r w:rsidR="00513E6C">
              <w:t xml:space="preserve"> 050034, Colombia</w:t>
            </w:r>
          </w:p>
          <w:p w:rsidR="00941203" w:rsidRPr="00957C11" w:rsidRDefault="00513E6C" w:rsidP="00513E6C">
            <w:pPr>
              <w:spacing w:after="120"/>
              <w:rPr>
                <w:color w:val="000000"/>
                <w:sz w:val="18"/>
                <w:szCs w:val="18"/>
              </w:rPr>
            </w:pPr>
            <w:r>
              <w:t>fehoyosve@unal.edu.co</w:t>
            </w:r>
          </w:p>
        </w:tc>
      </w:tr>
    </w:tbl>
    <w:p w:rsidR="00957C11" w:rsidRDefault="00957C11" w:rsidP="00957C11">
      <w:pPr>
        <w:jc w:val="both"/>
      </w:pPr>
    </w:p>
    <w:p w:rsidR="00C07BEF" w:rsidRPr="00957C11" w:rsidRDefault="00C07BEF" w:rsidP="00957C11">
      <w:pPr>
        <w:jc w:val="both"/>
      </w:pPr>
    </w:p>
    <w:p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p>
    <w:p w:rsidR="00914714" w:rsidRDefault="00FA44F8" w:rsidP="00C311E4">
      <w:pPr>
        <w:ind w:firstLine="720"/>
        <w:jc w:val="both"/>
      </w:pPr>
      <w:r w:rsidRPr="00FA44F8">
        <w:rPr>
          <w:lang w:val="id-ID"/>
        </w:rPr>
        <w:t>Discharge</w:t>
      </w:r>
      <w:r w:rsidRPr="00FA44F8">
        <w:t xml:space="preserve"> of </w:t>
      </w:r>
      <w:r w:rsidRPr="00FA44F8">
        <w:rPr>
          <w:noProof/>
        </w:rPr>
        <w:t>nitrogen-rich</w:t>
      </w:r>
      <w:r w:rsidRPr="00FA44F8">
        <w:t xml:space="preserve"> effluents into surface water can result in </w:t>
      </w:r>
      <w:r w:rsidRPr="00FA44F8">
        <w:rPr>
          <w:noProof/>
        </w:rPr>
        <w:t xml:space="preserve">severe eutrophication and other impacts </w:t>
      </w:r>
      <w:r w:rsidRPr="00FA44F8">
        <w:t xml:space="preserve">on aquatic life and water use [1,2]. Constructed wetlands (CWs) are capable of removing nitrogen and are suitable for small communities where conventional treatment systems are not affordable [2]. In particular, </w:t>
      </w:r>
      <w:r w:rsidRPr="00FA44F8">
        <w:rPr>
          <w:noProof/>
        </w:rPr>
        <w:t>vertical subsurface</w:t>
      </w:r>
      <w:r w:rsidRPr="00FA44F8">
        <w:t xml:space="preserve"> flow constructed wetlands (VFCWs) are </w:t>
      </w:r>
      <w:r w:rsidRPr="00FA44F8">
        <w:rPr>
          <w:noProof/>
        </w:rPr>
        <w:t>effective</w:t>
      </w:r>
      <w:r w:rsidRPr="00FA44F8">
        <w:t xml:space="preserve"> in the removal of organic matter </w:t>
      </w:r>
      <w:r w:rsidRPr="00FA44F8">
        <w:rPr>
          <w:noProof/>
        </w:rPr>
        <w:t>and</w:t>
      </w:r>
      <w:r w:rsidRPr="00FA44F8">
        <w:t xml:space="preserve"> NH</w:t>
      </w:r>
      <w:r w:rsidRPr="00FA44F8">
        <w:rPr>
          <w:vertAlign w:val="subscript"/>
        </w:rPr>
        <w:t>4</w:t>
      </w:r>
      <w:r w:rsidRPr="00FA44F8">
        <w:t>-N, what is favored by aerobic conditions [3</w:t>
      </w:r>
      <w:proofErr w:type="gramStart"/>
      <w:r w:rsidRPr="00FA44F8">
        <w:t>,4</w:t>
      </w:r>
      <w:proofErr w:type="gramEnd"/>
      <w:r w:rsidRPr="00FA44F8">
        <w:t>]. However, denitrification is limited [5</w:t>
      </w:r>
      <w:proofErr w:type="gramStart"/>
      <w:r w:rsidRPr="00FA44F8">
        <w:t>,6,7</w:t>
      </w:r>
      <w:proofErr w:type="gramEnd"/>
      <w:r w:rsidRPr="00FA44F8">
        <w:t>].</w:t>
      </w:r>
    </w:p>
    <w:p w:rsidR="00FA44F8" w:rsidRDefault="00FA44F8" w:rsidP="00FA44F8">
      <w:pPr>
        <w:jc w:val="both"/>
        <w:rPr>
          <w:lang w:val="id-ID"/>
        </w:rPr>
      </w:pPr>
      <w:r w:rsidRPr="00FA44F8">
        <w:rPr>
          <w:lang w:val="id-ID"/>
        </w:rPr>
        <w:t>The wetland models allow the prediction of pollutant removal and the estimation of the effective area. In fact, they correlate inlet and outlet pollutant concentrations, and they allow determining the land of full-scale wetlands that is required for attaining the target outlet concentration of different pollutants [8,9,10].</w:t>
      </w:r>
    </w:p>
    <w:p w:rsidR="00FA44F8" w:rsidRDefault="00FA44F8" w:rsidP="00C311E4">
      <w:pPr>
        <w:ind w:firstLine="720"/>
        <w:jc w:val="both"/>
        <w:rPr>
          <w:lang w:val="id-ID"/>
        </w:rPr>
      </w:pPr>
    </w:p>
    <w:p w:rsidR="00914714" w:rsidRPr="00FA44F8" w:rsidRDefault="00FA44F8" w:rsidP="00535B6A">
      <w:pPr>
        <w:jc w:val="both"/>
      </w:pPr>
      <w:r w:rsidRPr="00FA44F8">
        <w:lastRenderedPageBreak/>
        <w:t>Tracer studies for VFCW indicate that flow pattern is between plug flow and complete mixing rather than ideal flow behavior. Also, this is confirmed by the qualitative shape of the effluent curve which involves a peak and a long flat tail [11</w:t>
      </w:r>
      <w:proofErr w:type="gramStart"/>
      <w:r w:rsidRPr="00FA44F8">
        <w:t>,12,13</w:t>
      </w:r>
      <w:proofErr w:type="gramEnd"/>
      <w:r w:rsidRPr="00FA44F8">
        <w:t>].</w:t>
      </w:r>
      <w:r w:rsidRPr="00FA44F8">
        <w:rPr>
          <w:rFonts w:eastAsia="Calibri"/>
        </w:rPr>
        <w:t xml:space="preserve"> </w:t>
      </w:r>
      <w:r w:rsidRPr="00FA44F8">
        <w:t xml:space="preserve">The argument of such behavior is that the direction of the flow of wastewater at each point of the trajectory through the packing media diverges from the downward bulk flow direction [8]. </w:t>
      </w:r>
      <w:r w:rsidRPr="00FA44F8">
        <w:rPr>
          <w:noProof/>
        </w:rPr>
        <w:t>In addition</w:t>
      </w:r>
      <w:r w:rsidRPr="00FA44F8">
        <w:t xml:space="preserve">, the uniformity of the flow inside the filter bed is influenced by the degree of saturation, as indicated </w:t>
      </w:r>
      <w:r w:rsidRPr="00FA44F8">
        <w:rPr>
          <w:noProof/>
        </w:rPr>
        <w:t>by the dimensionless variance</w:t>
      </w:r>
      <w:r w:rsidRPr="00FA44F8">
        <w:t xml:space="preserve">. Indeed, the degree of local mixing increases as the saturation of the bed decreases. In the case of unsaturated </w:t>
      </w:r>
      <w:r w:rsidRPr="00FA44F8">
        <w:rPr>
          <w:noProof/>
        </w:rPr>
        <w:t>conditions,</w:t>
      </w:r>
      <w:r w:rsidRPr="00FA44F8">
        <w:t xml:space="preserve"> local mixing </w:t>
      </w:r>
      <w:r w:rsidRPr="00FA44F8">
        <w:rPr>
          <w:noProof/>
        </w:rPr>
        <w:t>is enhanced</w:t>
      </w:r>
      <w:r w:rsidRPr="00FA44F8">
        <w:t xml:space="preserve"> by the occurrence of different flow paths [14].  </w:t>
      </w:r>
    </w:p>
    <w:p w:rsidR="00914714" w:rsidRPr="00FA44F8" w:rsidRDefault="00FA44F8" w:rsidP="00535B6A">
      <w:pPr>
        <w:jc w:val="both"/>
      </w:pPr>
      <w:r w:rsidRPr="00FA44F8">
        <w:t xml:space="preserve">A rigorous mechanistic approach </w:t>
      </w:r>
      <w:r w:rsidRPr="00FA44F8">
        <w:rPr>
          <w:noProof/>
        </w:rPr>
        <w:t>to</w:t>
      </w:r>
      <w:r w:rsidRPr="00FA44F8">
        <w:t xml:space="preserve"> </w:t>
      </w:r>
      <w:r w:rsidRPr="00FA44F8">
        <w:rPr>
          <w:noProof/>
        </w:rPr>
        <w:t>modeling</w:t>
      </w:r>
      <w:r w:rsidRPr="00FA44F8">
        <w:t xml:space="preserve"> VFCWs considers plug flow with longitudinal dispersion and variably saturated conditions. It has </w:t>
      </w:r>
      <w:r w:rsidRPr="00FA44F8">
        <w:rPr>
          <w:noProof/>
        </w:rPr>
        <w:t>been used</w:t>
      </w:r>
      <w:r w:rsidRPr="00FA44F8">
        <w:t xml:space="preserve"> for both VFCW and subsurface horizontal flow constructed wetland (HFCW), achieving accurate predictions [11</w:t>
      </w:r>
      <w:proofErr w:type="gramStart"/>
      <w:r w:rsidRPr="00FA44F8">
        <w:t>,15</w:t>
      </w:r>
      <w:proofErr w:type="gramEnd"/>
      <w:r w:rsidRPr="00FA44F8">
        <w:t>].</w:t>
      </w:r>
      <w:r w:rsidRPr="00FA44F8">
        <w:rPr>
          <w:rFonts w:eastAsia="Calibri"/>
        </w:rPr>
        <w:t xml:space="preserve"> </w:t>
      </w:r>
      <w:r w:rsidRPr="00FA44F8">
        <w:t>Nevertheless, the resulting model involves complex partial differential equations in terms of time and vertical direction, which limits its application for CW design [16</w:t>
      </w:r>
      <w:proofErr w:type="gramStart"/>
      <w:r w:rsidRPr="00FA44F8">
        <w:t>,14</w:t>
      </w:r>
      <w:proofErr w:type="gramEnd"/>
      <w:r w:rsidRPr="00FA44F8">
        <w:t>].</w:t>
      </w:r>
    </w:p>
    <w:p w:rsidR="00FA44F8" w:rsidRPr="00FA44F8" w:rsidRDefault="00FA44F8" w:rsidP="00535B6A">
      <w:pPr>
        <w:jc w:val="both"/>
      </w:pPr>
      <w:r w:rsidRPr="00FA44F8">
        <w:t xml:space="preserve">In contrast, series CSTRs modeling approach allows for practicable handling, and also a detailed description of the different processes. It has proved suitable for describing </w:t>
      </w:r>
      <w:proofErr w:type="spellStart"/>
      <w:r w:rsidRPr="00FA44F8">
        <w:t>nonideal</w:t>
      </w:r>
      <w:proofErr w:type="spellEnd"/>
      <w:r w:rsidRPr="00FA44F8">
        <w:t xml:space="preserve"> plug flow in VFCWs, achieving accurate simulations, even for the case of </w:t>
      </w:r>
      <w:r w:rsidRPr="00FA44F8">
        <w:rPr>
          <w:noProof/>
        </w:rPr>
        <w:t>large-</w:t>
      </w:r>
      <w:r w:rsidRPr="00FA44F8">
        <w:t>scale [17].</w:t>
      </w:r>
      <w:r w:rsidRPr="00FA44F8">
        <w:rPr>
          <w:rFonts w:eastAsia="Calibri"/>
        </w:rPr>
        <w:t xml:space="preserve"> </w:t>
      </w:r>
      <w:r w:rsidRPr="00FA44F8">
        <w:t xml:space="preserve">It has been used for different degrees of VFCW bed saturation: unsaturation [18], 21 and 42% saturation [13] and full saturation [16]. In [19] tracer experiments were performed on a pilot scale VFCW, with bed </w:t>
      </w:r>
      <w:r w:rsidRPr="00FA44F8">
        <w:rPr>
          <w:noProof/>
        </w:rPr>
        <w:t xml:space="preserve">saturation </w:t>
      </w:r>
      <w:r w:rsidRPr="00FA44F8">
        <w:t>and artificial aeration, and loading in both continuous and intermittent mode. The calibration of the gamma distribution model yielded one CSTR. In [13]</w:t>
      </w:r>
      <w:r w:rsidRPr="00FA44F8">
        <w:rPr>
          <w:rFonts w:eastAsia="Calibri"/>
        </w:rPr>
        <w:t xml:space="preserve"> </w:t>
      </w:r>
      <w:r w:rsidRPr="00FA44F8">
        <w:t xml:space="preserve">tracer experiments were conducted on a pilot-scale VFCW with </w:t>
      </w:r>
      <w:r w:rsidRPr="00FA44F8">
        <w:rPr>
          <w:noProof/>
        </w:rPr>
        <w:t>intermittent</w:t>
      </w:r>
      <w:r w:rsidRPr="00FA44F8">
        <w:t xml:space="preserve"> loading and at 21% and 41% bed saturation. The model used comprised series-parallel CSTRs under non-stationary conditions: two CSTRs </w:t>
      </w:r>
      <w:r w:rsidRPr="00FA44F8">
        <w:rPr>
          <w:noProof/>
        </w:rPr>
        <w:t>were connected</w:t>
      </w:r>
      <w:r w:rsidRPr="00FA44F8">
        <w:t xml:space="preserve"> in series, the last </w:t>
      </w:r>
      <w:r w:rsidRPr="00FA44F8">
        <w:rPr>
          <w:noProof/>
        </w:rPr>
        <w:t>one being</w:t>
      </w:r>
      <w:r w:rsidRPr="00FA44F8">
        <w:t xml:space="preserve"> connected to a side CSTR. This configuration aimed at addressing the shape of the tracer response curve: the series CSTRs account for the peak, whereas the side CSTR accounts for the long flat tail. </w:t>
      </w:r>
    </w:p>
    <w:p w:rsidR="00FA44F8" w:rsidRPr="00FA44F8" w:rsidRDefault="00FA44F8" w:rsidP="00535B6A">
      <w:pPr>
        <w:jc w:val="both"/>
      </w:pPr>
      <w:r w:rsidRPr="00FA44F8">
        <w:t xml:space="preserve">Detailed </w:t>
      </w:r>
      <w:r w:rsidRPr="00FA44F8">
        <w:rPr>
          <w:noProof/>
        </w:rPr>
        <w:t>modeling</w:t>
      </w:r>
      <w:r w:rsidRPr="00FA44F8">
        <w:t xml:space="preserve"> involves the sorption process and the effect of temperature, pH, heterotrophic biomass and dissolved oxygen, resulting in a large number of parameters. To determine them, the following strategies are commonly utilized: </w:t>
      </w:r>
      <w:proofErr w:type="spellStart"/>
      <w:r w:rsidRPr="00FA44F8">
        <w:t>i</w:t>
      </w:r>
      <w:proofErr w:type="spellEnd"/>
      <w:r w:rsidRPr="00FA44F8">
        <w:t xml:space="preserve">) to take some parameters from literature, so that they correspond to different conditions, thus limiting the </w:t>
      </w:r>
      <w:r w:rsidRPr="00FA44F8">
        <w:rPr>
          <w:noProof/>
        </w:rPr>
        <w:t xml:space="preserve">model </w:t>
      </w:r>
      <w:r w:rsidRPr="00FA44F8">
        <w:t>fitting accuracy</w:t>
      </w:r>
      <w:r w:rsidRPr="00FA44F8">
        <w:rPr>
          <w:noProof/>
        </w:rPr>
        <w:t>;</w:t>
      </w:r>
      <w:r w:rsidRPr="00FA44F8">
        <w:t xml:space="preserve"> ii) to determine some of the parameters from in situ measurements, for </w:t>
      </w:r>
      <w:r w:rsidRPr="00FA44F8">
        <w:rPr>
          <w:noProof/>
        </w:rPr>
        <w:t>instance,</w:t>
      </w:r>
      <w:r w:rsidRPr="00FA44F8">
        <w:t xml:space="preserve"> adsorption isotherm parameters [20,21].</w:t>
      </w:r>
      <w:r w:rsidRPr="00FA44F8">
        <w:rPr>
          <w:rFonts w:eastAsia="Calibri"/>
        </w:rPr>
        <w:t xml:space="preserve"> </w:t>
      </w:r>
      <w:r w:rsidRPr="00FA44F8">
        <w:t>As this limits the model applicability, it is recommended that the model has the lowest number of parameters as possible [22].</w:t>
      </w:r>
    </w:p>
    <w:p w:rsidR="00FA44F8" w:rsidRPr="00FA44F8" w:rsidRDefault="00FA44F8" w:rsidP="00FA44F8">
      <w:pPr>
        <w:autoSpaceDE w:val="0"/>
        <w:autoSpaceDN w:val="0"/>
        <w:adjustRightInd w:val="0"/>
        <w:jc w:val="both"/>
      </w:pPr>
      <w:r w:rsidRPr="00FA44F8">
        <w:t xml:space="preserve">In [16] a model was proposed for domestic wastewater treatment in a VFCW. The water flows </w:t>
      </w:r>
      <w:r w:rsidRPr="00FA44F8">
        <w:rPr>
          <w:noProof/>
        </w:rPr>
        <w:t>upwards</w:t>
      </w:r>
      <w:r w:rsidRPr="00FA44F8">
        <w:t xml:space="preserve"> so that the filter media remains saturated. The filter media consisted of three layers: an upper layer involving plant growth; a medium layer involving pollution removal, and a lower layer for flow distribution. The flow rate and pollutant concentrations </w:t>
      </w:r>
      <w:r w:rsidRPr="00FA44F8">
        <w:rPr>
          <w:noProof/>
        </w:rPr>
        <w:t>were measured</w:t>
      </w:r>
      <w:r w:rsidRPr="00FA44F8">
        <w:t xml:space="preserve"> at wetland inflow, wetland </w:t>
      </w:r>
      <w:r w:rsidRPr="00FA44F8">
        <w:rPr>
          <w:noProof/>
        </w:rPr>
        <w:t xml:space="preserve">outflow </w:t>
      </w:r>
      <w:r w:rsidRPr="00FA44F8">
        <w:t xml:space="preserve">and </w:t>
      </w:r>
      <w:r w:rsidRPr="00FA44F8">
        <w:rPr>
          <w:noProof/>
        </w:rPr>
        <w:t>at</w:t>
      </w:r>
      <w:r w:rsidRPr="00FA44F8">
        <w:t xml:space="preserve"> each layer. The model mass balance considers three unsteady series CSTRs, each CSTR is related to one filter media layer. The transformation mechanisms </w:t>
      </w:r>
      <w:r w:rsidRPr="00FA44F8">
        <w:rPr>
          <w:noProof/>
        </w:rPr>
        <w:t>considered</w:t>
      </w:r>
      <w:r w:rsidRPr="00FA44F8">
        <w:t xml:space="preserve"> are nitrification, denitrification, plant nutrient uptake, and filter media adsorption. The state variables are the concentrations of organic nitrogen, NH</w:t>
      </w:r>
      <w:r w:rsidRPr="00FA44F8">
        <w:rPr>
          <w:vertAlign w:val="subscript"/>
        </w:rPr>
        <w:t>4</w:t>
      </w:r>
      <w:r w:rsidRPr="00FA44F8">
        <w:t>-N and (NO</w:t>
      </w:r>
      <w:r w:rsidRPr="00FA44F8">
        <w:rPr>
          <w:vertAlign w:val="subscript"/>
        </w:rPr>
        <w:t>2</w:t>
      </w:r>
      <w:r w:rsidRPr="00FA44F8">
        <w:rPr>
          <w:vertAlign w:val="superscript"/>
        </w:rPr>
        <w:t>-</w:t>
      </w:r>
      <w:r w:rsidRPr="00FA44F8">
        <w:t>+NO</w:t>
      </w:r>
      <w:r w:rsidRPr="00FA44F8">
        <w:rPr>
          <w:vertAlign w:val="subscript"/>
        </w:rPr>
        <w:t>3</w:t>
      </w:r>
      <w:r w:rsidRPr="00FA44F8">
        <w:rPr>
          <w:vertAlign w:val="superscript"/>
        </w:rPr>
        <w:t>-</w:t>
      </w:r>
      <w:r w:rsidRPr="00FA44F8">
        <w:t xml:space="preserve">). The reaction rates account for the effect of temperature, pH, dissolved oxygen (DO) and ammonium nitrogen (AN), with a Monod kinetics </w:t>
      </w:r>
      <w:r w:rsidRPr="00FA44F8">
        <w:rPr>
          <w:noProof/>
        </w:rPr>
        <w:t xml:space="preserve">in </w:t>
      </w:r>
      <w:r w:rsidRPr="00FA44F8">
        <w:t xml:space="preserve">terms of </w:t>
      </w:r>
      <w:proofErr w:type="gramStart"/>
      <w:r w:rsidRPr="00FA44F8">
        <w:t>AN and</w:t>
      </w:r>
      <w:proofErr w:type="gramEnd"/>
      <w:r w:rsidRPr="00FA44F8">
        <w:t xml:space="preserve"> DO. The rate of plant growth is assumed constant, as wetland plants had already taken shape. The model parameters are different for each CSTR, and the water volume at each CSTR was separately calculated based on the filter media porosity for the corresponding layer. Each CSTR model </w:t>
      </w:r>
      <w:r w:rsidRPr="00FA44F8">
        <w:rPr>
          <w:noProof/>
        </w:rPr>
        <w:t>was calibrated</w:t>
      </w:r>
      <w:r w:rsidRPr="00FA44F8">
        <w:t xml:space="preserve"> by using the concentration measurements of the corresponding layer. The main limitation is that the model calibration requires determination of layer porosity, and measurements of flow rate, pollutant concentrations, pH and DO in each layer.  </w:t>
      </w:r>
    </w:p>
    <w:p w:rsidR="00FA44F8" w:rsidRPr="00FA44F8" w:rsidRDefault="00FA44F8" w:rsidP="00FA44F8">
      <w:pPr>
        <w:jc w:val="both"/>
      </w:pPr>
      <w:r w:rsidRPr="00FA44F8">
        <w:t>In [22]</w:t>
      </w:r>
      <w:r w:rsidRPr="00FA44F8">
        <w:rPr>
          <w:rFonts w:eastAsia="Calibri"/>
        </w:rPr>
        <w:t xml:space="preserve"> </w:t>
      </w:r>
      <w:r w:rsidRPr="00FA44F8">
        <w:t xml:space="preserve">a model was proposed for a retention soil filter (RSF). The RSF is a VFCW that is combined with a retention basin and </w:t>
      </w:r>
      <w:r w:rsidRPr="00FA44F8">
        <w:rPr>
          <w:noProof/>
        </w:rPr>
        <w:t>is used</w:t>
      </w:r>
      <w:r w:rsidRPr="00FA44F8">
        <w:t xml:space="preserve"> for treating combined sewage overflow (CSO). The layers of filter media </w:t>
      </w:r>
      <w:r w:rsidRPr="00FA44F8">
        <w:rPr>
          <w:noProof/>
        </w:rPr>
        <w:t>are</w:t>
      </w:r>
      <w:r w:rsidRPr="00FA44F8">
        <w:t xml:space="preserve"> detention zone, upper gravel layer, sand layer, </w:t>
      </w:r>
      <w:r w:rsidRPr="00FA44F8">
        <w:rPr>
          <w:noProof/>
        </w:rPr>
        <w:t>and</w:t>
      </w:r>
      <w:r w:rsidRPr="00FA44F8">
        <w:t xml:space="preserve"> drainage layer. Accordingly, the model considers three layers: retention layer, process layer, and drainage layer. The mass balance considers three unsteady series CSTRs</w:t>
      </w:r>
      <w:r w:rsidRPr="00FA44F8">
        <w:rPr>
          <w:noProof/>
        </w:rPr>
        <w:t>; each</w:t>
      </w:r>
      <w:r w:rsidRPr="00FA44F8">
        <w:t xml:space="preserve"> CSTR is related to one layer. The calculation of volumes and flow rates of each layer </w:t>
      </w:r>
      <w:r w:rsidRPr="00FA44F8">
        <w:rPr>
          <w:noProof/>
        </w:rPr>
        <w:t>is based</w:t>
      </w:r>
      <w:r w:rsidRPr="00FA44F8">
        <w:t xml:space="preserve"> on the flow infiltration through layers. </w:t>
      </w:r>
    </w:p>
    <w:p w:rsidR="00FA44F8" w:rsidRPr="00FA44F8" w:rsidRDefault="00FA44F8" w:rsidP="00914714">
      <w:pPr>
        <w:jc w:val="both"/>
      </w:pPr>
      <w:r w:rsidRPr="00FA44F8">
        <w:rPr>
          <w:lang w:val="id-ID"/>
        </w:rPr>
        <w:t>In this work, domestic wastewater treated in an unsaturated VFCW is modeled. The model is based on unsteady</w:t>
      </w:r>
      <w:r w:rsidRPr="00FA44F8">
        <w:t xml:space="preserve"> mass balance for one to three series CSTRs. The state variables are ammonium nitrogen concentration and (NO</w:t>
      </w:r>
      <w:r w:rsidRPr="00FA44F8">
        <w:rPr>
          <w:vertAlign w:val="subscript"/>
        </w:rPr>
        <w:t>2</w:t>
      </w:r>
      <w:r w:rsidRPr="00FA44F8">
        <w:rPr>
          <w:vertAlign w:val="superscript"/>
        </w:rPr>
        <w:t>-</w:t>
      </w:r>
      <w:r w:rsidRPr="00FA44F8">
        <w:t>+NO</w:t>
      </w:r>
      <w:r w:rsidRPr="00FA44F8">
        <w:rPr>
          <w:vertAlign w:val="subscript"/>
        </w:rPr>
        <w:t>3</w:t>
      </w:r>
      <w:r w:rsidRPr="00FA44F8">
        <w:rPr>
          <w:vertAlign w:val="superscript"/>
        </w:rPr>
        <w:t>-</w:t>
      </w:r>
      <w:r w:rsidRPr="00FA44F8">
        <w:t xml:space="preserve">) concentration. The model is </w:t>
      </w:r>
      <w:r w:rsidRPr="00FA44F8">
        <w:rPr>
          <w:noProof/>
        </w:rPr>
        <w:t>calibrated</w:t>
      </w:r>
      <w:r w:rsidRPr="00FA44F8">
        <w:t xml:space="preserve"> by minimization of the sum of the squared errors between model and data. </w:t>
      </w:r>
      <w:r w:rsidRPr="00FA44F8">
        <w:rPr>
          <w:noProof/>
        </w:rPr>
        <w:t>The main contributions of this study are as follows: i) the model is calibrated using concentrations measured at CW inflow and outflow, as concentrations at each filter layer were unknown</w:t>
      </w:r>
      <w:r w:rsidRPr="00FA44F8">
        <w:t>;</w:t>
      </w:r>
      <w:r w:rsidRPr="00FA44F8">
        <w:rPr>
          <w:noProof/>
        </w:rPr>
        <w:t xml:space="preserve"> ii) all model parameters</w:t>
      </w:r>
      <w:r w:rsidRPr="00FA44F8">
        <w:t xml:space="preserve"> are estimated by minimization </w:t>
      </w:r>
      <w:r w:rsidRPr="00FA44F8">
        <w:rPr>
          <w:noProof/>
        </w:rPr>
        <w:t>and none is borrowed from other studies; iii) the volumes of the series CSTRs are estimated instead of being determined from direct CW measurements; iv) the parameter sensitivity is determined for each parameter, as the effect of model parameters on the coefficient of determination.</w:t>
      </w:r>
      <w:r w:rsidRPr="00FA44F8">
        <w:t xml:space="preserve"> </w:t>
      </w:r>
      <w:r w:rsidRPr="00FA44F8">
        <w:rPr>
          <w:noProof/>
        </w:rPr>
        <w:t>Also, the coefficient of determination is evaluated for the effect of the following model features</w:t>
      </w:r>
      <w:r w:rsidRPr="00FA44F8">
        <w:t>:</w:t>
      </w:r>
      <w:r w:rsidRPr="00FA44F8">
        <w:rPr>
          <w:noProof/>
        </w:rPr>
        <w:t xml:space="preserve"> </w:t>
      </w:r>
      <w:r w:rsidRPr="00FA44F8">
        <w:rPr>
          <w:noProof/>
        </w:rPr>
        <w:lastRenderedPageBreak/>
        <w:t>the number of reacting CSTRs from one to three; the occurrence of reaction in second and third CSTRs for the case that three CSTRs hold; the use of either equal or different values of reaction rate parameters between CSTRs</w:t>
      </w:r>
      <w:r w:rsidRPr="00FA44F8">
        <w:t>;</w:t>
      </w:r>
      <w:r w:rsidRPr="00FA44F8">
        <w:rPr>
          <w:noProof/>
        </w:rPr>
        <w:t xml:space="preserve"> and finally the discretization of the reaction rate parameters.</w:t>
      </w:r>
    </w:p>
    <w:p w:rsidR="00FA44F8" w:rsidRPr="00FA44F8" w:rsidRDefault="00FA44F8" w:rsidP="00FA44F8"/>
    <w:p w:rsidR="00E7418A" w:rsidRDefault="00E7418A" w:rsidP="00E7418A">
      <w:pPr>
        <w:numPr>
          <w:ilvl w:val="0"/>
          <w:numId w:val="15"/>
        </w:numPr>
        <w:tabs>
          <w:tab w:val="left" w:pos="426"/>
        </w:tabs>
        <w:ind w:left="426" w:hanging="426"/>
        <w:rPr>
          <w:b/>
          <w:bCs/>
          <w:lang w:val="id-ID"/>
        </w:rPr>
      </w:pPr>
      <w:r w:rsidRPr="00E7418A">
        <w:rPr>
          <w:b/>
          <w:bCs/>
          <w:lang w:val="id-ID"/>
        </w:rPr>
        <w:t>METHODS</w:t>
      </w:r>
    </w:p>
    <w:p w:rsidR="00E7418A" w:rsidRPr="00E7418A" w:rsidRDefault="00E7418A" w:rsidP="00E7418A">
      <w:pPr>
        <w:rPr>
          <w:b/>
          <w:bCs/>
          <w:lang w:val="es-CO"/>
        </w:rPr>
      </w:pPr>
      <w:r>
        <w:rPr>
          <w:b/>
          <w:bCs/>
          <w:lang w:val="id-ID"/>
        </w:rPr>
        <w:t>2</w:t>
      </w:r>
      <w:r w:rsidRPr="00E7418A">
        <w:rPr>
          <w:b/>
          <w:bCs/>
          <w:lang w:val="id-ID"/>
        </w:rPr>
        <w:t xml:space="preserve">.1.  </w:t>
      </w:r>
      <w:r w:rsidRPr="00E7418A">
        <w:rPr>
          <w:b/>
          <w:bCs/>
          <w:lang w:val="es-CO"/>
        </w:rPr>
        <w:t xml:space="preserve">A </w:t>
      </w:r>
      <w:proofErr w:type="spellStart"/>
      <w:r w:rsidRPr="00E7418A">
        <w:rPr>
          <w:b/>
          <w:bCs/>
          <w:lang w:val="es-CO"/>
        </w:rPr>
        <w:t>brief</w:t>
      </w:r>
      <w:proofErr w:type="spellEnd"/>
      <w:r w:rsidRPr="00E7418A">
        <w:rPr>
          <w:b/>
          <w:bCs/>
          <w:lang w:val="es-CO"/>
        </w:rPr>
        <w:t xml:space="preserve"> </w:t>
      </w:r>
      <w:proofErr w:type="spellStart"/>
      <w:r w:rsidRPr="00E7418A">
        <w:rPr>
          <w:b/>
          <w:bCs/>
          <w:lang w:val="es-CO"/>
        </w:rPr>
        <w:t>review</w:t>
      </w:r>
      <w:proofErr w:type="spellEnd"/>
      <w:r w:rsidRPr="00E7418A">
        <w:rPr>
          <w:b/>
          <w:bCs/>
          <w:lang w:val="es-CO"/>
        </w:rPr>
        <w:t xml:space="preserve"> of </w:t>
      </w:r>
      <w:proofErr w:type="spellStart"/>
      <w:r w:rsidRPr="00E7418A">
        <w:rPr>
          <w:b/>
          <w:bCs/>
          <w:lang w:val="es-CO"/>
        </w:rPr>
        <w:t>pollutant</w:t>
      </w:r>
      <w:proofErr w:type="spellEnd"/>
      <w:r w:rsidRPr="00E7418A">
        <w:rPr>
          <w:b/>
          <w:bCs/>
          <w:lang w:val="es-CO"/>
        </w:rPr>
        <w:t xml:space="preserve"> </w:t>
      </w:r>
      <w:proofErr w:type="spellStart"/>
      <w:r w:rsidRPr="00E7418A">
        <w:rPr>
          <w:b/>
          <w:bCs/>
          <w:lang w:val="es-CO"/>
        </w:rPr>
        <w:t>removal</w:t>
      </w:r>
      <w:proofErr w:type="spellEnd"/>
      <w:r w:rsidRPr="00E7418A">
        <w:rPr>
          <w:b/>
          <w:bCs/>
          <w:lang w:val="es-CO"/>
        </w:rPr>
        <w:t xml:space="preserve"> in </w:t>
      </w:r>
      <w:proofErr w:type="spellStart"/>
      <w:r w:rsidRPr="00E7418A">
        <w:rPr>
          <w:b/>
          <w:bCs/>
          <w:lang w:val="es-CO"/>
        </w:rPr>
        <w:t>SSFCWs</w:t>
      </w:r>
      <w:proofErr w:type="spellEnd"/>
    </w:p>
    <w:p w:rsidR="00E7418A" w:rsidRPr="00E7418A" w:rsidRDefault="00E7418A" w:rsidP="00E7418A">
      <w:pPr>
        <w:jc w:val="both"/>
        <w:rPr>
          <w:rFonts w:eastAsia="Calibri"/>
        </w:rPr>
      </w:pPr>
      <w:r w:rsidRPr="00E7418A">
        <w:t xml:space="preserve">Nitrogen removal in CWs encompasses </w:t>
      </w:r>
      <w:r w:rsidRPr="00E7418A">
        <w:rPr>
          <w:noProof/>
        </w:rPr>
        <w:t>a number of</w:t>
      </w:r>
      <w:r w:rsidRPr="00E7418A">
        <w:t xml:space="preserve"> complex processes, including ammonification, nitrification-denitrification, adsorption, uptake by plants and uptake by microorganisms [2].</w:t>
      </w:r>
      <w:r w:rsidRPr="00E7418A">
        <w:rPr>
          <w:rFonts w:eastAsia="Calibri"/>
        </w:rPr>
        <w:t xml:space="preserve"> </w:t>
      </w:r>
      <w:r w:rsidRPr="00E7418A">
        <w:t xml:space="preserve">Nutrient removal in SSFCWs comprises a limited effect of plant absorption in comparison to biological degradation. Indeed, in the case of high nutrient loadings, plant uptake is negligible in comparison to </w:t>
      </w:r>
      <w:proofErr w:type="spellStart"/>
      <w:r w:rsidRPr="00E7418A">
        <w:t>microbially</w:t>
      </w:r>
      <w:proofErr w:type="spellEnd"/>
      <w:r w:rsidRPr="00E7418A">
        <w:t>-mediated removal [19].</w:t>
      </w:r>
      <w:r w:rsidRPr="00E7418A">
        <w:rPr>
          <w:rFonts w:eastAsia="Calibri"/>
        </w:rPr>
        <w:t xml:space="preserve"> </w:t>
      </w:r>
      <w:r w:rsidRPr="00E7418A">
        <w:t>The amount of nitrogen plant uptake depends on the plants growth requirements rather than nitrogen loading [23</w:t>
      </w:r>
      <w:proofErr w:type="gramStart"/>
      <w:r w:rsidRPr="00E7418A">
        <w:t>,24</w:t>
      </w:r>
      <w:proofErr w:type="gramEnd"/>
      <w:r w:rsidRPr="00E7418A">
        <w:t>].</w:t>
      </w:r>
      <w:r w:rsidRPr="00E7418A">
        <w:rPr>
          <w:rFonts w:eastAsia="Calibri"/>
        </w:rPr>
        <w:t xml:space="preserve"> </w:t>
      </w:r>
    </w:p>
    <w:p w:rsidR="00E7418A" w:rsidRPr="00E7418A" w:rsidRDefault="00E7418A" w:rsidP="00E7418A">
      <w:pPr>
        <w:jc w:val="both"/>
        <w:rPr>
          <w:rFonts w:eastAsia="Calibri"/>
        </w:rPr>
      </w:pPr>
    </w:p>
    <w:p w:rsidR="00E7418A" w:rsidRPr="00E7418A" w:rsidRDefault="00E7418A" w:rsidP="00E7418A">
      <w:pPr>
        <w:jc w:val="both"/>
        <w:rPr>
          <w:rFonts w:eastAsia="Calibri"/>
        </w:rPr>
      </w:pPr>
      <w:r w:rsidRPr="00E7418A">
        <w:t>The nitrogen removal in SSFCWs depends on hydraulic retention time (HRT), temperature, vegetation type and the filter media [25].</w:t>
      </w:r>
      <w:r w:rsidR="000F7778">
        <w:t xml:space="preserve"> </w:t>
      </w:r>
      <w:r w:rsidRPr="00E7418A">
        <w:t xml:space="preserve">Biological nitrification and denitrification are regarded as the </w:t>
      </w:r>
      <w:r w:rsidRPr="00E7418A">
        <w:rPr>
          <w:noProof/>
        </w:rPr>
        <w:t>main</w:t>
      </w:r>
      <w:r w:rsidRPr="00E7418A">
        <w:t xml:space="preserve"> processes for the removal of ammonia in subsurface flow constructed wetlands (SSFCWs) [2].</w:t>
      </w:r>
      <w:r w:rsidRPr="00E7418A">
        <w:rPr>
          <w:rFonts w:eastAsia="Calibri"/>
        </w:rPr>
        <w:t xml:space="preserve"> </w:t>
      </w:r>
      <w:r w:rsidRPr="00E7418A">
        <w:t xml:space="preserve">It has </w:t>
      </w:r>
      <w:r w:rsidRPr="00E7418A">
        <w:rPr>
          <w:noProof/>
        </w:rPr>
        <w:t>been noted</w:t>
      </w:r>
      <w:r w:rsidRPr="00E7418A">
        <w:t xml:space="preserve"> that nitrification is the limiting step for nitrogen removal. Nitrification is strictly aerobic, and it only occurs if DO is available [26]. It is dependent on dissolved oxygen, pH and temperature. The nitrification rate is significantly affected by DO and pH, whereas temperature has a lower effect [16].</w:t>
      </w:r>
      <w:r w:rsidRPr="00E7418A">
        <w:rPr>
          <w:rFonts w:eastAsia="Calibri"/>
        </w:rPr>
        <w:t xml:space="preserve"> </w:t>
      </w:r>
      <w:r w:rsidRPr="00E7418A">
        <w:t>Aeration significantly enhances nitrification, whereas low oxygen concentration and temperature have a decreasing effect [27</w:t>
      </w:r>
      <w:proofErr w:type="gramStart"/>
      <w:r w:rsidRPr="00E7418A">
        <w:t>,28</w:t>
      </w:r>
      <w:proofErr w:type="gramEnd"/>
      <w:r w:rsidRPr="00E7418A">
        <w:t>].</w:t>
      </w:r>
      <w:r w:rsidRPr="00E7418A">
        <w:rPr>
          <w:rFonts w:eastAsia="Calibri"/>
        </w:rPr>
        <w:t xml:space="preserve"> </w:t>
      </w:r>
      <w:r w:rsidRPr="00E7418A">
        <w:t>The optimum pH range is 7.0 - 9.0; whereas pH below 7.0 has an adverse effect [16]. A high content of organics leads to nitrification inhibition because heterotrophic organic degradation depletes the dissolved oxygen [29</w:t>
      </w:r>
      <w:proofErr w:type="gramStart"/>
      <w:r w:rsidRPr="00E7418A">
        <w:t>,30</w:t>
      </w:r>
      <w:proofErr w:type="gramEnd"/>
      <w:r w:rsidRPr="00E7418A">
        <w:t>].</w:t>
      </w:r>
    </w:p>
    <w:p w:rsidR="00E7418A" w:rsidRPr="00E7418A" w:rsidRDefault="00E7418A" w:rsidP="00E7418A">
      <w:pPr>
        <w:jc w:val="both"/>
      </w:pPr>
    </w:p>
    <w:p w:rsidR="00E7418A" w:rsidRPr="00E7418A" w:rsidRDefault="00E7418A" w:rsidP="00E7418A">
      <w:pPr>
        <w:jc w:val="both"/>
      </w:pPr>
      <w:r w:rsidRPr="00E7418A">
        <w:t>In [25] nitrogen and organics removal efficiencies were reported for VFCWs in tropical and subtropical regions. Therein, NH</w:t>
      </w:r>
      <w:r w:rsidRPr="00E7418A">
        <w:rPr>
          <w:vertAlign w:val="subscript"/>
        </w:rPr>
        <w:t>4</w:t>
      </w:r>
      <w:r w:rsidRPr="00E7418A">
        <w:rPr>
          <w:vertAlign w:val="superscript"/>
        </w:rPr>
        <w:t>+</w:t>
      </w:r>
      <w:r w:rsidRPr="00E7418A">
        <w:t>-N removal percentages range from 45% to 99% (average of 66%), and outflow NH</w:t>
      </w:r>
      <w:r w:rsidRPr="00E7418A">
        <w:rPr>
          <w:vertAlign w:val="subscript"/>
        </w:rPr>
        <w:t>4</w:t>
      </w:r>
      <w:r w:rsidRPr="00E7418A">
        <w:rPr>
          <w:vertAlign w:val="superscript"/>
        </w:rPr>
        <w:t>+</w:t>
      </w:r>
      <w:r w:rsidRPr="00E7418A">
        <w:t>-N is below 52.0 mg/L with average of 18.0 mg/L, whereas BOD removal efficiencies average 88%. In [31] nitrification rates in VFCWs were reported, which ranged from 0.01 to 2.15 g N</w:t>
      </w:r>
      <w:proofErr w:type="gramStart"/>
      <w:r w:rsidRPr="00E7418A">
        <w:t>/(</w:t>
      </w:r>
      <w:proofErr w:type="gramEnd"/>
      <w:r w:rsidRPr="00E7418A">
        <w:t>m</w:t>
      </w:r>
      <w:r w:rsidRPr="00E7418A">
        <w:rPr>
          <w:vertAlign w:val="superscript"/>
        </w:rPr>
        <w:t>2</w:t>
      </w:r>
      <w:r w:rsidRPr="00E7418A">
        <w:t xml:space="preserve">day), with an </w:t>
      </w:r>
      <w:r w:rsidRPr="00E7418A">
        <w:rPr>
          <w:noProof/>
        </w:rPr>
        <w:t>average</w:t>
      </w:r>
      <w:r w:rsidRPr="00E7418A">
        <w:t xml:space="preserve"> of 0.048 g N/(m</w:t>
      </w:r>
      <w:r w:rsidRPr="00E7418A">
        <w:rPr>
          <w:vertAlign w:val="superscript"/>
        </w:rPr>
        <w:t>2</w:t>
      </w:r>
      <w:r w:rsidRPr="00E7418A">
        <w:t>day).</w:t>
      </w:r>
      <w:r w:rsidR="000F7778">
        <w:t xml:space="preserve"> </w:t>
      </w:r>
      <w:r w:rsidRPr="00E7418A">
        <w:t>It has been observed that background concentration for ammonia removal is nearly zero [24].</w:t>
      </w:r>
    </w:p>
    <w:p w:rsidR="00E7418A" w:rsidRPr="00E7418A" w:rsidRDefault="00E7418A" w:rsidP="00E7418A">
      <w:pPr>
        <w:ind w:firstLine="720"/>
        <w:jc w:val="both"/>
        <w:rPr>
          <w:bCs/>
          <w:lang w:val="id-ID"/>
        </w:rPr>
      </w:pPr>
    </w:p>
    <w:p w:rsidR="00E7418A" w:rsidRPr="00E7418A" w:rsidRDefault="00E7418A" w:rsidP="00E7418A">
      <w:pPr>
        <w:rPr>
          <w:b/>
          <w:bCs/>
          <w:lang w:val="es-CO"/>
        </w:rPr>
      </w:pPr>
      <w:r>
        <w:rPr>
          <w:b/>
          <w:bCs/>
          <w:lang w:val="id-ID"/>
        </w:rPr>
        <w:t>2.2</w:t>
      </w:r>
      <w:r w:rsidRPr="00E7418A">
        <w:rPr>
          <w:b/>
          <w:bCs/>
          <w:lang w:val="id-ID"/>
        </w:rPr>
        <w:t xml:space="preserve">.  </w:t>
      </w:r>
      <w:proofErr w:type="spellStart"/>
      <w:r w:rsidRPr="00E7418A">
        <w:rPr>
          <w:b/>
          <w:bCs/>
          <w:lang w:val="es-CO"/>
        </w:rPr>
        <w:t>System</w:t>
      </w:r>
      <w:proofErr w:type="spellEnd"/>
      <w:r w:rsidRPr="00E7418A">
        <w:rPr>
          <w:b/>
          <w:bCs/>
          <w:lang w:val="es-CO"/>
        </w:rPr>
        <w:t xml:space="preserve"> </w:t>
      </w:r>
      <w:proofErr w:type="spellStart"/>
      <w:r w:rsidRPr="00E7418A">
        <w:rPr>
          <w:b/>
          <w:bCs/>
          <w:lang w:val="es-CO"/>
        </w:rPr>
        <w:t>description</w:t>
      </w:r>
      <w:proofErr w:type="spellEnd"/>
    </w:p>
    <w:p w:rsidR="00E7418A" w:rsidRDefault="00E7418A" w:rsidP="00E7418A">
      <w:pPr>
        <w:tabs>
          <w:tab w:val="left" w:pos="426"/>
        </w:tabs>
        <w:rPr>
          <w:b/>
          <w:bCs/>
          <w:lang w:val="id-ID"/>
        </w:rPr>
      </w:pPr>
    </w:p>
    <w:p w:rsidR="00E7418A" w:rsidRPr="00E7418A" w:rsidRDefault="00E7418A" w:rsidP="00E7418A">
      <w:pPr>
        <w:jc w:val="both"/>
      </w:pPr>
      <w:r w:rsidRPr="00E7418A">
        <w:t>In this study, the VFCW experiment reported by [32]</w:t>
      </w:r>
      <w:r w:rsidRPr="00E7418A">
        <w:rPr>
          <w:rFonts w:eastAsia="Calibri"/>
        </w:rPr>
        <w:t xml:space="preserve"> </w:t>
      </w:r>
      <w:r w:rsidRPr="00E7418A">
        <w:rPr>
          <w:noProof/>
        </w:rPr>
        <w:t>is considered</w:t>
      </w:r>
      <w:r w:rsidRPr="00E7418A">
        <w:t xml:space="preserve">. The system is located at Pereira (Colombia) and planted with </w:t>
      </w:r>
      <w:proofErr w:type="spellStart"/>
      <w:r w:rsidRPr="00E7418A">
        <w:t>Cyperus</w:t>
      </w:r>
      <w:proofErr w:type="spellEnd"/>
      <w:r w:rsidRPr="00E7418A">
        <w:t xml:space="preserve"> sp. It receives the outflow from a domestic wastewater treatment plant, which includes a septic tank and </w:t>
      </w:r>
      <w:r w:rsidRPr="00E7418A">
        <w:rPr>
          <w:noProof/>
        </w:rPr>
        <w:t>an upflow</w:t>
      </w:r>
      <w:r w:rsidRPr="00E7418A">
        <w:t xml:space="preserve"> anaerobic filter. The length, width, </w:t>
      </w:r>
      <w:r w:rsidRPr="00E7418A">
        <w:rPr>
          <w:noProof/>
        </w:rPr>
        <w:t>and</w:t>
      </w:r>
      <w:r w:rsidRPr="00E7418A">
        <w:t xml:space="preserve"> depth of the VFCW are 8.65 m, 5.0 m, and 0.80 m, respectively, resulting in a surface area of 43.25m</w:t>
      </w:r>
      <w:r w:rsidRPr="00E7418A">
        <w:rPr>
          <w:vertAlign w:val="superscript"/>
        </w:rPr>
        <w:t>2</w:t>
      </w:r>
      <w:r w:rsidRPr="00E7418A">
        <w:t xml:space="preserve">. The porous media consists of medium and thick size gravel. The data were taken </w:t>
      </w:r>
      <w:r w:rsidRPr="00E7418A">
        <w:rPr>
          <w:noProof/>
        </w:rPr>
        <w:t xml:space="preserve">on a weekly basis over </w:t>
      </w:r>
      <w:r w:rsidRPr="00E7418A">
        <w:t xml:space="preserve">ten weeks, starting in March 2012. The inflow was intermittent </w:t>
      </w:r>
      <w:proofErr w:type="spellStart"/>
      <w:r w:rsidRPr="00E7418A">
        <w:t>downflow</w:t>
      </w:r>
      <w:proofErr w:type="spellEnd"/>
      <w:r w:rsidRPr="00E7418A">
        <w:t xml:space="preserve">, with three pulses per hour. The average inflow discharge was 314 L/h, </w:t>
      </w:r>
      <w:r w:rsidRPr="00E7418A">
        <w:rPr>
          <w:noProof/>
        </w:rPr>
        <w:t>and</w:t>
      </w:r>
      <w:r w:rsidRPr="00E7418A">
        <w:t xml:space="preserve"> the hydraulic loading rate was 17.4 cm/d. The inflow pH ranged from 7.4 to 7.6 (average of 7.5), whereas the outflow pH ranged from 7.46 to 7.61 (average of 7.5). The inflow water temperature ranged from 24.0 to 26.0°C (average of 25°C), and the outflow temperature ranged from 25.0 to 27.0°C (average 26°C). The inflow COD ranged from 208.7 to 318.8 mg/L (average of 249.1 mg/L) and the inflow NO</w:t>
      </w:r>
      <w:r w:rsidRPr="00E7418A">
        <w:rPr>
          <w:vertAlign w:val="subscript"/>
        </w:rPr>
        <w:t>3</w:t>
      </w:r>
      <w:r w:rsidRPr="00E7418A">
        <w:rPr>
          <w:vertAlign w:val="superscript"/>
        </w:rPr>
        <w:t>-</w:t>
      </w:r>
      <w:r w:rsidRPr="00E7418A">
        <w:t xml:space="preserve"> ranged from 3.9 to 7.9 mg/L (average 5.0 mg/L). The outflow NO</w:t>
      </w:r>
      <w:r w:rsidRPr="00E7418A">
        <w:rPr>
          <w:vertAlign w:val="subscript"/>
        </w:rPr>
        <w:t>3</w:t>
      </w:r>
      <w:r w:rsidRPr="00E7418A">
        <w:rPr>
          <w:vertAlign w:val="superscript"/>
        </w:rPr>
        <w:t>-</w:t>
      </w:r>
      <w:r w:rsidRPr="00E7418A">
        <w:t xml:space="preserve"> ranged from 3.9 to 48.8 mg/L (average 27.8 mg/L). </w:t>
      </w:r>
    </w:p>
    <w:p w:rsidR="00E7418A" w:rsidRPr="00E7418A" w:rsidRDefault="00E7418A" w:rsidP="00E7418A">
      <w:pPr>
        <w:jc w:val="both"/>
      </w:pPr>
    </w:p>
    <w:p w:rsidR="00E7418A" w:rsidRPr="00E7418A" w:rsidRDefault="00E7418A" w:rsidP="00E7418A">
      <w:pPr>
        <w:jc w:val="both"/>
      </w:pPr>
      <w:r w:rsidRPr="00E7418A">
        <w:t>The inflow BOD ranged from 72.4 to 203.0 mg/L (average of 118,2 mg/L) and the BOD loading averaged 20.6 g/(m</w:t>
      </w:r>
      <w:r w:rsidRPr="00E7418A">
        <w:rPr>
          <w:vertAlign w:val="superscript"/>
        </w:rPr>
        <w:t>2</w:t>
      </w:r>
      <w:r w:rsidRPr="00E7418A">
        <w:t>d), whereas the outflow BOD ranged from 7.01 to 45.6 mg/L (average of 21.5 mg/L, and 81.8 % removal). This removal percentage (81.8%) is below the average (88%) reported by [25]. The inflow NH</w:t>
      </w:r>
      <w:r w:rsidRPr="00E7418A">
        <w:rPr>
          <w:vertAlign w:val="subscript"/>
        </w:rPr>
        <w:t>4</w:t>
      </w:r>
      <w:r w:rsidRPr="00E7418A">
        <w:rPr>
          <w:vertAlign w:val="superscript"/>
        </w:rPr>
        <w:t>+</w:t>
      </w:r>
      <w:r w:rsidRPr="00E7418A">
        <w:t>-N ranged from 170.9 to 206.0 mg/L (average 192.1 mg/L), the outflow NH</w:t>
      </w:r>
      <w:r w:rsidRPr="00E7418A">
        <w:rPr>
          <w:vertAlign w:val="subscript"/>
        </w:rPr>
        <w:t>4</w:t>
      </w:r>
      <w:r w:rsidRPr="00E7418A">
        <w:rPr>
          <w:vertAlign w:val="superscript"/>
        </w:rPr>
        <w:t>+</w:t>
      </w:r>
      <w:r w:rsidRPr="00E7418A">
        <w:t xml:space="preserve">-N ranged from 93.6 to 145.1 mg/L (average 121.7 mg/L), with 36.6% average removal. This removal percentage (36.6%) is below the range (45 to 99%), </w:t>
      </w:r>
      <w:r w:rsidRPr="00E7418A">
        <w:rPr>
          <w:noProof/>
        </w:rPr>
        <w:t>and</w:t>
      </w:r>
      <w:r w:rsidRPr="00E7418A">
        <w:t xml:space="preserve"> the average (66%) reported by [25] , whereas the average outflow NH</w:t>
      </w:r>
      <w:r w:rsidRPr="00E7418A">
        <w:rPr>
          <w:vertAlign w:val="subscript"/>
        </w:rPr>
        <w:t>4</w:t>
      </w:r>
      <w:r w:rsidRPr="00E7418A">
        <w:rPr>
          <w:vertAlign w:val="superscript"/>
        </w:rPr>
        <w:t>+</w:t>
      </w:r>
      <w:r w:rsidRPr="00E7418A">
        <w:t xml:space="preserve">-N is above the highest value (52.0 mg/L) reported therein. </w:t>
      </w:r>
    </w:p>
    <w:p w:rsidR="00E7418A" w:rsidRPr="00E7418A" w:rsidRDefault="00E7418A" w:rsidP="00E7418A">
      <w:pPr>
        <w:jc w:val="both"/>
      </w:pPr>
    </w:p>
    <w:p w:rsidR="00E7418A" w:rsidRPr="00E7418A" w:rsidRDefault="00E7418A" w:rsidP="00E7418A">
      <w:pPr>
        <w:jc w:val="both"/>
      </w:pPr>
      <w:r w:rsidRPr="00E7418A">
        <w:t xml:space="preserve">The high outflow concentrations of nitrite and nitrates are due to the low denitrification capability, what is </w:t>
      </w:r>
      <w:r w:rsidRPr="00E7418A">
        <w:rPr>
          <w:noProof/>
        </w:rPr>
        <w:t>typical</w:t>
      </w:r>
      <w:r w:rsidRPr="00E7418A">
        <w:t xml:space="preserve"> of </w:t>
      </w:r>
      <w:r w:rsidRPr="00E7418A">
        <w:rPr>
          <w:noProof/>
        </w:rPr>
        <w:t>properly</w:t>
      </w:r>
      <w:r w:rsidRPr="00E7418A">
        <w:t xml:space="preserve"> aerated VFCWs. The time courses of outflow ammonium and </w:t>
      </w:r>
      <w:r w:rsidRPr="00E7418A">
        <w:rPr>
          <w:lang w:eastAsia="es-CO"/>
        </w:rPr>
        <w:t>(NO</w:t>
      </w:r>
      <w:r w:rsidRPr="00E7418A">
        <w:rPr>
          <w:vertAlign w:val="subscript"/>
          <w:lang w:eastAsia="es-CO"/>
        </w:rPr>
        <w:t>2</w:t>
      </w:r>
      <w:r w:rsidRPr="00E7418A">
        <w:rPr>
          <w:vertAlign w:val="superscript"/>
          <w:lang w:eastAsia="es-CO"/>
        </w:rPr>
        <w:t>-</w:t>
      </w:r>
      <w:r w:rsidRPr="00E7418A">
        <w:rPr>
          <w:lang w:eastAsia="es-CO"/>
        </w:rPr>
        <w:t>+NO</w:t>
      </w:r>
      <w:r w:rsidRPr="00E7418A">
        <w:rPr>
          <w:vertAlign w:val="subscript"/>
          <w:lang w:eastAsia="es-CO"/>
        </w:rPr>
        <w:t>3</w:t>
      </w:r>
      <w:r w:rsidRPr="00E7418A">
        <w:rPr>
          <w:lang w:eastAsia="es-CO"/>
        </w:rPr>
        <w:t>)</w:t>
      </w:r>
      <w:r w:rsidRPr="00E7418A">
        <w:t xml:space="preserve"> involved unexpected effects, mainly abrupt changes. Outflow ammonia exhibited an initial increase and an abrupt decrease after ca. 35 days, whereas outflow </w:t>
      </w:r>
      <w:r w:rsidRPr="00E7418A">
        <w:rPr>
          <w:lang w:eastAsia="es-CO"/>
        </w:rPr>
        <w:t>(NO</w:t>
      </w:r>
      <w:r w:rsidRPr="00E7418A">
        <w:rPr>
          <w:vertAlign w:val="subscript"/>
          <w:lang w:eastAsia="es-CO"/>
        </w:rPr>
        <w:t>2</w:t>
      </w:r>
      <w:r w:rsidRPr="00E7418A">
        <w:rPr>
          <w:vertAlign w:val="superscript"/>
          <w:lang w:eastAsia="es-CO"/>
        </w:rPr>
        <w:t>-</w:t>
      </w:r>
      <w:r w:rsidRPr="00E7418A">
        <w:rPr>
          <w:lang w:eastAsia="es-CO"/>
        </w:rPr>
        <w:t>+NO</w:t>
      </w:r>
      <w:r w:rsidRPr="00E7418A">
        <w:rPr>
          <w:vertAlign w:val="subscript"/>
          <w:lang w:eastAsia="es-CO"/>
        </w:rPr>
        <w:t>3</w:t>
      </w:r>
      <w:r w:rsidRPr="00E7418A">
        <w:rPr>
          <w:vertAlign w:val="superscript"/>
          <w:lang w:eastAsia="es-CO"/>
        </w:rPr>
        <w:t>-</w:t>
      </w:r>
      <w:r w:rsidRPr="00E7418A">
        <w:rPr>
          <w:lang w:eastAsia="es-CO"/>
        </w:rPr>
        <w:t>)</w:t>
      </w:r>
      <w:r w:rsidRPr="00E7418A">
        <w:t xml:space="preserve"> exhibited a significant increase from 5 mg/L at the </w:t>
      </w:r>
      <w:r w:rsidRPr="00E7418A">
        <w:rPr>
          <w:noProof/>
        </w:rPr>
        <w:t>initial</w:t>
      </w:r>
      <w:r w:rsidRPr="00E7418A">
        <w:t xml:space="preserve"> time, to ca. 60 mg/L in the last ten days. These abrupt changes are attributable to the adaptation of the wetland to the incoming wastewater during the start-up process. This is concluded because wetland adaptation </w:t>
      </w:r>
      <w:r w:rsidRPr="00E7418A">
        <w:lastRenderedPageBreak/>
        <w:t>to wastewater lasted only one month [32], and similar effects are exhibited by the HFCW start-up described by [24].</w:t>
      </w:r>
    </w:p>
    <w:p w:rsidR="00E7418A" w:rsidRPr="00E7418A" w:rsidRDefault="00E7418A" w:rsidP="00E7418A">
      <w:pPr>
        <w:jc w:val="both"/>
      </w:pPr>
    </w:p>
    <w:p w:rsidR="00E7418A" w:rsidRDefault="00E7418A" w:rsidP="00E7418A">
      <w:pPr>
        <w:jc w:val="both"/>
      </w:pPr>
      <w:r w:rsidRPr="00E7418A">
        <w:t xml:space="preserve">CWs start-up involves the </w:t>
      </w:r>
      <w:r w:rsidRPr="00E7418A">
        <w:rPr>
          <w:noProof/>
        </w:rPr>
        <w:t>establishment</w:t>
      </w:r>
      <w:r w:rsidRPr="00E7418A">
        <w:t xml:space="preserve"> of sorption process and adaptation of the microbial community to the loading and aeration. These effects can occur for many months, thus affecting the removal percentage [24</w:t>
      </w:r>
      <w:proofErr w:type="gramStart"/>
      <w:r w:rsidRPr="00E7418A">
        <w:t>,23</w:t>
      </w:r>
      <w:proofErr w:type="gramEnd"/>
      <w:r w:rsidRPr="00E7418A">
        <w:t xml:space="preserve">]. An example of nitrogen performance in HFCW start-up </w:t>
      </w:r>
      <w:r w:rsidRPr="00E7418A">
        <w:rPr>
          <w:noProof/>
        </w:rPr>
        <w:t>is shown</w:t>
      </w:r>
      <w:r w:rsidRPr="00E7418A">
        <w:t xml:space="preserve"> by [24].</w:t>
      </w:r>
      <w:r w:rsidRPr="00E7418A">
        <w:rPr>
          <w:rFonts w:eastAsia="Calibri"/>
        </w:rPr>
        <w:t xml:space="preserve"> </w:t>
      </w:r>
      <w:r w:rsidRPr="00E7418A">
        <w:t xml:space="preserve">The time course of ammonia outflow concentration involves an increase, a smooth decrease, and an abrupt decrease, such that the corresponding removal percentage comprises a decrease, an increase, and an abrupt increase. In contrast, the outflow nitrate concentration departs from zero, follows a smooth bell-shaped curve </w:t>
      </w:r>
      <w:r w:rsidRPr="00E7418A">
        <w:rPr>
          <w:noProof/>
        </w:rPr>
        <w:t>along</w:t>
      </w:r>
      <w:r w:rsidRPr="00E7418A">
        <w:t xml:space="preserve"> the timeline and vanishes at the end.       </w:t>
      </w:r>
    </w:p>
    <w:p w:rsidR="00E7418A" w:rsidRPr="00E7418A" w:rsidRDefault="00E7418A" w:rsidP="00E7418A">
      <w:pPr>
        <w:jc w:val="both"/>
      </w:pPr>
    </w:p>
    <w:p w:rsidR="00E7418A" w:rsidRPr="003D5B84" w:rsidRDefault="00E7418A" w:rsidP="00E7418A">
      <w:pPr>
        <w:rPr>
          <w:b/>
          <w:bCs/>
          <w:lang w:val="id-ID"/>
        </w:rPr>
      </w:pPr>
      <w:r>
        <w:rPr>
          <w:b/>
          <w:bCs/>
          <w:lang w:val="id-ID"/>
        </w:rPr>
        <w:t>2</w:t>
      </w:r>
      <w:r w:rsidRPr="003D5B84">
        <w:rPr>
          <w:b/>
          <w:bCs/>
          <w:lang w:val="id-ID"/>
        </w:rPr>
        <w:t>.</w:t>
      </w:r>
      <w:r>
        <w:rPr>
          <w:b/>
          <w:bCs/>
          <w:lang w:val="es-CO"/>
        </w:rPr>
        <w:t>3</w:t>
      </w:r>
      <w:r w:rsidRPr="003D5B84">
        <w:rPr>
          <w:b/>
          <w:bCs/>
          <w:lang w:val="id-ID"/>
        </w:rPr>
        <w:t xml:space="preserve">. </w:t>
      </w:r>
      <w:r>
        <w:rPr>
          <w:b/>
          <w:bCs/>
        </w:rPr>
        <w:t xml:space="preserve"> </w:t>
      </w:r>
      <w:r w:rsidRPr="00E7418A">
        <w:rPr>
          <w:b/>
          <w:bCs/>
          <w:lang w:val="id-ID"/>
        </w:rPr>
        <w:t>Mass balance model</w:t>
      </w:r>
    </w:p>
    <w:p w:rsidR="00E7418A" w:rsidRPr="00E7418A" w:rsidRDefault="00E7418A" w:rsidP="00E7418A">
      <w:pPr>
        <w:jc w:val="both"/>
      </w:pPr>
      <w:r w:rsidRPr="00E7418A">
        <w:t xml:space="preserve">Consider ammonification, nitrification, </w:t>
      </w:r>
      <w:proofErr w:type="gramStart"/>
      <w:r w:rsidRPr="00E7418A">
        <w:t>plant</w:t>
      </w:r>
      <w:proofErr w:type="gramEnd"/>
      <w:r w:rsidRPr="00E7418A">
        <w:t xml:space="preserve"> uptake and denitrification as being the </w:t>
      </w:r>
      <w:r w:rsidRPr="00E7418A">
        <w:rPr>
          <w:noProof/>
        </w:rPr>
        <w:t>primary</w:t>
      </w:r>
      <w:r w:rsidRPr="00E7418A">
        <w:t xml:space="preserve"> nitrogen removal and formation pathways, and assume: </w:t>
      </w:r>
      <w:proofErr w:type="spellStart"/>
      <w:r w:rsidRPr="00E7418A">
        <w:t>i</w:t>
      </w:r>
      <w:proofErr w:type="spellEnd"/>
      <w:r w:rsidRPr="00E7418A">
        <w:t>) ammonium is converted to nitrite and nitrate in one step; ii) plant growth rate is constant. Thus, the mass balance for nitrogen concentrations across a single CSTR gives [16</w:t>
      </w:r>
      <w:proofErr w:type="gramStart"/>
      <w:r w:rsidRPr="00E7418A">
        <w:t>,33</w:t>
      </w:r>
      <w:proofErr w:type="gramEnd"/>
      <w:r w:rsidRPr="00E7418A">
        <w:t>]:</w:t>
      </w:r>
    </w:p>
    <w:p w:rsidR="00E7418A" w:rsidRPr="00E7418A" w:rsidRDefault="00E7418A" w:rsidP="00E7418A">
      <w:pPr>
        <w:jc w:val="both"/>
      </w:pPr>
      <w:r w:rsidRPr="00E7418A">
        <w:rPr>
          <w:rFonts w:eastAsiaTheme="minorEastAsia"/>
          <w:position w:val="-24"/>
          <w:lang w:eastAsia="es-CO"/>
        </w:rPr>
        <w:object w:dxaOrig="26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8.35pt;height:23.65pt" o:ole="">
            <v:imagedata r:id="rId9" o:title=""/>
          </v:shape>
          <o:OLEObject Type="Embed" ProgID="Equation.3" ShapeID="_x0000_i1025" DrawAspect="Content" ObjectID="_1617388000" r:id="rId10"/>
        </w:object>
      </w:r>
    </w:p>
    <w:p w:rsidR="00E7418A" w:rsidRPr="00E7418A" w:rsidRDefault="00E7418A" w:rsidP="00E7418A">
      <w:pPr>
        <w:jc w:val="both"/>
        <w:rPr>
          <w:rFonts w:eastAsiaTheme="minorEastAsia"/>
          <w:lang w:eastAsia="es-CO"/>
        </w:rPr>
      </w:pPr>
      <w:r w:rsidRPr="00E7418A">
        <w:rPr>
          <w:rFonts w:eastAsiaTheme="minorEastAsia"/>
          <w:position w:val="-24"/>
          <w:lang w:eastAsia="es-CO"/>
        </w:rPr>
        <w:object w:dxaOrig="3800" w:dyaOrig="620">
          <v:shape id="_x0000_i1026" type="#_x0000_t75" style="width:142.95pt;height:23.65pt" o:ole="">
            <v:imagedata r:id="rId11" o:title=""/>
          </v:shape>
          <o:OLEObject Type="Embed" ProgID="Equation.3" ShapeID="_x0000_i1026" DrawAspect="Content" ObjectID="_1617388001" r:id="rId12"/>
        </w:object>
      </w:r>
    </w:p>
    <w:p w:rsidR="00E7418A" w:rsidRPr="00E7418A" w:rsidRDefault="00E7418A" w:rsidP="00E7418A">
      <w:pPr>
        <w:jc w:val="both"/>
        <w:rPr>
          <w:rFonts w:eastAsiaTheme="minorEastAsia"/>
          <w:lang w:eastAsia="es-CO"/>
        </w:rPr>
      </w:pPr>
      <w:r w:rsidRPr="00E7418A">
        <w:rPr>
          <w:rFonts w:eastAsiaTheme="minorEastAsia"/>
          <w:position w:val="-24"/>
          <w:lang w:eastAsia="es-CO"/>
        </w:rPr>
        <w:object w:dxaOrig="5740" w:dyaOrig="660">
          <v:shape id="_x0000_i1027" type="#_x0000_t75" style="width:221.9pt;height:25.8pt" o:ole="">
            <v:imagedata r:id="rId13" o:title=""/>
          </v:shape>
          <o:OLEObject Type="Embed" ProgID="Equation.3" ShapeID="_x0000_i1027" DrawAspect="Content" ObjectID="_1617388002" r:id="rId14"/>
        </w:object>
      </w:r>
    </w:p>
    <w:p w:rsidR="00E7418A" w:rsidRPr="00E7418A" w:rsidRDefault="00E7418A" w:rsidP="00E7418A">
      <w:pPr>
        <w:jc w:val="both"/>
        <w:rPr>
          <w:rFonts w:eastAsiaTheme="minorEastAsia"/>
          <w:lang w:eastAsia="es-CO"/>
        </w:rPr>
      </w:pPr>
      <w:r w:rsidRPr="00E7418A">
        <w:rPr>
          <w:rFonts w:eastAsiaTheme="minorEastAsia"/>
          <w:position w:val="-46"/>
          <w:lang w:eastAsia="es-CO"/>
        </w:rPr>
        <w:object w:dxaOrig="3560" w:dyaOrig="1040">
          <v:shape id="_x0000_i1028" type="#_x0000_t75" style="width:142.95pt;height:43.5pt" o:ole="">
            <v:imagedata r:id="rId15" o:title=""/>
          </v:shape>
          <o:OLEObject Type="Embed" ProgID="Equation.3" ShapeID="_x0000_i1028" DrawAspect="Content" ObjectID="_1617388003" r:id="rId16"/>
        </w:object>
      </w:r>
    </w:p>
    <w:p w:rsidR="00E7418A" w:rsidRPr="00E7418A" w:rsidRDefault="00E7418A" w:rsidP="00E7418A">
      <w:pPr>
        <w:jc w:val="both"/>
        <w:rPr>
          <w:rFonts w:eastAsiaTheme="minorEastAsia"/>
          <w:lang w:eastAsia="es-CO"/>
        </w:rPr>
      </w:pPr>
      <w:r w:rsidRPr="00E7418A">
        <w:rPr>
          <w:rFonts w:eastAsiaTheme="minorEastAsia"/>
          <w:position w:val="-50"/>
          <w:lang w:eastAsia="es-CO"/>
        </w:rPr>
        <w:object w:dxaOrig="3120" w:dyaOrig="1120">
          <v:shape id="_x0000_i1029" type="#_x0000_t75" style="width:125.2pt;height:46.2pt" o:ole="">
            <v:imagedata r:id="rId17" o:title=""/>
          </v:shape>
          <o:OLEObject Type="Embed" ProgID="Equation.3" ShapeID="_x0000_i1029" DrawAspect="Content" ObjectID="_1617388004" r:id="rId18"/>
        </w:object>
      </w:r>
    </w:p>
    <w:p w:rsidR="00E7418A" w:rsidRPr="00E7418A" w:rsidRDefault="00E7418A" w:rsidP="00E7418A">
      <w:pPr>
        <w:jc w:val="both"/>
        <w:rPr>
          <w:vertAlign w:val="subscript"/>
        </w:rPr>
      </w:pPr>
      <w:r w:rsidRPr="00E7418A">
        <w:rPr>
          <w:rFonts w:eastAsiaTheme="minorEastAsia"/>
          <w:lang w:eastAsia="es-CO"/>
        </w:rPr>
        <w:t xml:space="preserve">Where ON is the organic nitrogen concentration, </w:t>
      </w:r>
      <w:r w:rsidRPr="00E7418A">
        <w:rPr>
          <w:rFonts w:eastAsiaTheme="minorEastAsia"/>
          <w:i/>
          <w:lang w:eastAsia="es-CO"/>
        </w:rPr>
        <w:t>DO</w:t>
      </w:r>
      <w:r w:rsidRPr="00E7418A">
        <w:rPr>
          <w:rFonts w:eastAsiaTheme="minorEastAsia"/>
          <w:lang w:eastAsia="es-CO"/>
        </w:rPr>
        <w:t xml:space="preserve"> is the dissolved oxygen concentration, Q is the flow rate, </w:t>
      </w:r>
      <w:r w:rsidRPr="00E7418A">
        <w:t xml:space="preserve">V is the </w:t>
      </w:r>
      <w:r w:rsidRPr="00E7418A">
        <w:rPr>
          <w:noProof/>
        </w:rPr>
        <w:t>effective</w:t>
      </w:r>
      <w:r w:rsidRPr="00E7418A">
        <w:t xml:space="preserve"> volume, which is the product of volume and porosity of each CSTR; </w:t>
      </w:r>
      <w:r w:rsidRPr="00E7418A">
        <w:rPr>
          <w:rFonts w:eastAsiaTheme="minorEastAsia"/>
          <w:i/>
          <w:lang w:eastAsia="es-CO"/>
        </w:rPr>
        <w:t>NH</w:t>
      </w:r>
      <w:r w:rsidRPr="00E7418A">
        <w:rPr>
          <w:rFonts w:eastAsiaTheme="minorEastAsia"/>
          <w:i/>
          <w:vertAlign w:val="subscript"/>
          <w:lang w:eastAsia="es-CO"/>
        </w:rPr>
        <w:t>4</w:t>
      </w:r>
      <w:r w:rsidRPr="00E7418A">
        <w:rPr>
          <w:rFonts w:eastAsiaTheme="minorEastAsia"/>
          <w:i/>
          <w:noProof/>
          <w:vertAlign w:val="subscript"/>
          <w:lang w:eastAsia="es-CO"/>
        </w:rPr>
        <w:t>,in</w:t>
      </w:r>
      <w:r w:rsidRPr="00E7418A">
        <w:rPr>
          <w:rFonts w:eastAsiaTheme="minorEastAsia"/>
          <w:lang w:eastAsia="es-CO"/>
        </w:rPr>
        <w:t xml:space="preserve"> is the inflow NH</w:t>
      </w:r>
      <w:r w:rsidRPr="00E7418A">
        <w:rPr>
          <w:rFonts w:eastAsiaTheme="minorEastAsia"/>
          <w:vertAlign w:val="subscript"/>
          <w:lang w:eastAsia="es-CO"/>
        </w:rPr>
        <w:t>4</w:t>
      </w:r>
      <w:r w:rsidRPr="00E7418A">
        <w:rPr>
          <w:rFonts w:eastAsiaTheme="minorEastAsia"/>
          <w:vertAlign w:val="superscript"/>
          <w:lang w:eastAsia="es-CO"/>
        </w:rPr>
        <w:t>+</w:t>
      </w:r>
      <w:r w:rsidRPr="00E7418A">
        <w:rPr>
          <w:rFonts w:eastAsiaTheme="minorEastAsia"/>
          <w:lang w:eastAsia="es-CO"/>
        </w:rPr>
        <w:t xml:space="preserve">-N concentration; </w:t>
      </w:r>
      <w:r w:rsidRPr="00E7418A">
        <w:rPr>
          <w:i/>
          <w:noProof/>
        </w:rPr>
        <w:t>r</w:t>
      </w:r>
      <w:r w:rsidRPr="00E7418A">
        <w:rPr>
          <w:i/>
          <w:noProof/>
          <w:vertAlign w:val="subscript"/>
        </w:rPr>
        <w:t>a</w:t>
      </w:r>
      <w:r w:rsidRPr="00E7418A">
        <w:t xml:space="preserve"> is the ammonification rate, </w:t>
      </w:r>
      <w:proofErr w:type="spellStart"/>
      <w:r w:rsidRPr="00E7418A">
        <w:rPr>
          <w:i/>
        </w:rPr>
        <w:t>r</w:t>
      </w:r>
      <w:r w:rsidRPr="00E7418A">
        <w:rPr>
          <w:i/>
          <w:vertAlign w:val="subscript"/>
        </w:rPr>
        <w:t>n</w:t>
      </w:r>
      <w:proofErr w:type="spellEnd"/>
      <w:r w:rsidRPr="00E7418A">
        <w:t xml:space="preserve"> is the nitrification rate, </w:t>
      </w:r>
      <w:r w:rsidRPr="00E7418A">
        <w:rPr>
          <w:i/>
          <w:noProof/>
        </w:rPr>
        <w:t>r</w:t>
      </w:r>
      <w:r w:rsidRPr="00E7418A">
        <w:rPr>
          <w:i/>
          <w:noProof/>
          <w:vertAlign w:val="subscript"/>
        </w:rPr>
        <w:t>p</w:t>
      </w:r>
      <w:r w:rsidRPr="00E7418A">
        <w:t xml:space="preserve"> is the plant uptake rate, </w:t>
      </w:r>
      <w:proofErr w:type="spellStart"/>
      <w:r w:rsidRPr="00E7418A">
        <w:rPr>
          <w:i/>
        </w:rPr>
        <w:t>r</w:t>
      </w:r>
      <w:r w:rsidRPr="00E7418A">
        <w:rPr>
          <w:i/>
          <w:vertAlign w:val="subscript"/>
        </w:rPr>
        <w:t>d</w:t>
      </w:r>
      <w:proofErr w:type="spellEnd"/>
      <w:r w:rsidRPr="00E7418A">
        <w:t xml:space="preserve"> is the denitrification rate. The model parameters </w:t>
      </w:r>
      <w:r w:rsidRPr="00E7418A">
        <w:rPr>
          <w:noProof/>
        </w:rPr>
        <w:t>are</w:t>
      </w:r>
      <w:r w:rsidRPr="00E7418A">
        <w:t xml:space="preserve"> </w:t>
      </w:r>
      <w:proofErr w:type="spellStart"/>
      <w:r w:rsidRPr="00E7418A">
        <w:rPr>
          <w:i/>
        </w:rPr>
        <w:t>k</w:t>
      </w:r>
      <w:r w:rsidRPr="00E7418A">
        <w:rPr>
          <w:i/>
          <w:vertAlign w:val="subscript"/>
        </w:rPr>
        <w:t>a</w:t>
      </w:r>
      <w:proofErr w:type="spellEnd"/>
      <w:r w:rsidRPr="00E7418A">
        <w:t xml:space="preserve">, </w:t>
      </w:r>
      <w:r w:rsidRPr="00E7418A">
        <w:rPr>
          <w:i/>
          <w:noProof/>
        </w:rPr>
        <w:t>k</w:t>
      </w:r>
      <w:r w:rsidRPr="00E7418A">
        <w:rPr>
          <w:i/>
          <w:noProof/>
          <w:vertAlign w:val="subscript"/>
        </w:rPr>
        <w:t>n</w:t>
      </w:r>
      <w:r w:rsidRPr="00E7418A">
        <w:t xml:space="preserve">, </w:t>
      </w:r>
      <w:r w:rsidRPr="00E7418A">
        <w:rPr>
          <w:i/>
        </w:rPr>
        <w:t>K</w:t>
      </w:r>
      <w:r w:rsidRPr="00E7418A">
        <w:rPr>
          <w:i/>
          <w:vertAlign w:val="subscript"/>
        </w:rPr>
        <w:t>DO</w:t>
      </w:r>
      <w:r w:rsidRPr="00E7418A">
        <w:t xml:space="preserve">, </w:t>
      </w:r>
      <w:r w:rsidRPr="00E7418A">
        <w:rPr>
          <w:i/>
          <w:noProof/>
        </w:rPr>
        <w:t>k</w:t>
      </w:r>
      <w:r w:rsidRPr="00E7418A">
        <w:rPr>
          <w:i/>
          <w:noProof/>
          <w:vertAlign w:val="subscript"/>
        </w:rPr>
        <w:t>AN</w:t>
      </w:r>
      <w:r w:rsidRPr="00E7418A">
        <w:t xml:space="preserve">, </w:t>
      </w:r>
      <w:r w:rsidRPr="00E7418A">
        <w:rPr>
          <w:i/>
          <w:noProof/>
        </w:rPr>
        <w:t>k</w:t>
      </w:r>
      <w:r w:rsidRPr="00E7418A">
        <w:rPr>
          <w:i/>
          <w:noProof/>
          <w:vertAlign w:val="subscript"/>
        </w:rPr>
        <w:t>d</w:t>
      </w:r>
      <w:r w:rsidRPr="00E7418A">
        <w:t xml:space="preserve">, </w:t>
      </w:r>
      <w:r w:rsidRPr="00E7418A">
        <w:rPr>
          <w:noProof/>
        </w:rPr>
        <w:t>k</w:t>
      </w:r>
      <w:r w:rsidRPr="00E7418A">
        <w:rPr>
          <w:noProof/>
          <w:vertAlign w:val="subscript"/>
        </w:rPr>
        <w:t>p</w:t>
      </w:r>
      <w:r w:rsidRPr="00E7418A">
        <w:t xml:space="preserve">. </w:t>
      </w:r>
      <w:proofErr w:type="spellStart"/>
      <w:r w:rsidRPr="00E7418A">
        <w:rPr>
          <w:i/>
        </w:rPr>
        <w:t>C</w:t>
      </w:r>
      <w:r w:rsidRPr="00E7418A">
        <w:rPr>
          <w:i/>
          <w:vertAlign w:val="subscript"/>
        </w:rPr>
        <w:t>pH</w:t>
      </w:r>
      <w:proofErr w:type="spellEnd"/>
      <w:r w:rsidRPr="00E7418A">
        <w:t xml:space="preserve"> is a linear function of pH and </w:t>
      </w:r>
      <w:r w:rsidRPr="00E7418A">
        <w:rPr>
          <w:i/>
        </w:rPr>
        <w:t>C</w:t>
      </w:r>
      <w:r w:rsidRPr="00E7418A">
        <w:rPr>
          <w:i/>
          <w:vertAlign w:val="subscript"/>
        </w:rPr>
        <w:t>T</w:t>
      </w:r>
      <w:r w:rsidRPr="00E7418A">
        <w:t xml:space="preserve"> is an exponential function of temperature.</w:t>
      </w:r>
      <w:r w:rsidR="000F7778">
        <w:t xml:space="preserve"> </w:t>
      </w:r>
      <w:r w:rsidRPr="00E7418A">
        <w:t xml:space="preserve">Both Monod and </w:t>
      </w:r>
      <w:r w:rsidRPr="00E7418A">
        <w:rPr>
          <w:noProof/>
        </w:rPr>
        <w:t>first-order</w:t>
      </w:r>
      <w:r w:rsidRPr="00E7418A">
        <w:t xml:space="preserve"> expressions can be used to describe ammonia removal in wetlands [24].</w:t>
      </w:r>
      <w:r w:rsidRPr="00E7418A">
        <w:rPr>
          <w:rFonts w:eastAsia="Calibri"/>
        </w:rPr>
        <w:t xml:space="preserve"> </w:t>
      </w:r>
      <w:r w:rsidRPr="00E7418A">
        <w:t>When Monod kinetics exhibit values of the half-saturation constant significantly higher than pollutant concentration (C&lt;&lt;K), a first order expression is more suitable [34].</w:t>
      </w:r>
      <w:r w:rsidRPr="00E7418A">
        <w:rPr>
          <w:rFonts w:eastAsia="Calibri"/>
        </w:rPr>
        <w:t xml:space="preserve"> </w:t>
      </w:r>
      <w:r w:rsidRPr="00E7418A">
        <w:t xml:space="preserve">Thus, in this study both first order and Monod kinetics </w:t>
      </w:r>
      <w:r w:rsidRPr="00E7418A">
        <w:rPr>
          <w:noProof/>
        </w:rPr>
        <w:t xml:space="preserve">in </w:t>
      </w:r>
      <w:r w:rsidRPr="00E7418A">
        <w:t>terms of NH</w:t>
      </w:r>
      <w:r w:rsidRPr="00E7418A">
        <w:rPr>
          <w:vertAlign w:val="subscript"/>
        </w:rPr>
        <w:t>4</w:t>
      </w:r>
      <w:r w:rsidRPr="00E7418A">
        <w:rPr>
          <w:vertAlign w:val="superscript"/>
        </w:rPr>
        <w:t>+</w:t>
      </w:r>
      <w:r w:rsidRPr="00E7418A">
        <w:t xml:space="preserve">-N concentration are </w:t>
      </w:r>
      <w:r w:rsidRPr="00E7418A">
        <w:rPr>
          <w:noProof/>
        </w:rPr>
        <w:t>evaluated</w:t>
      </w:r>
      <w:r w:rsidRPr="00E7418A">
        <w:t xml:space="preserve"> for the nitrification rate. It is worth </w:t>
      </w:r>
      <w:r w:rsidRPr="00E7418A">
        <w:rPr>
          <w:noProof/>
        </w:rPr>
        <w:t>mentioning</w:t>
      </w:r>
      <w:r w:rsidRPr="00E7418A">
        <w:t xml:space="preserve"> that NO</w:t>
      </w:r>
      <w:r w:rsidRPr="00E7418A">
        <w:rPr>
          <w:vertAlign w:val="subscript"/>
        </w:rPr>
        <w:t>2</w:t>
      </w:r>
      <w:r w:rsidRPr="00E7418A">
        <w:rPr>
          <w:vertAlign w:val="superscript"/>
        </w:rPr>
        <w:t>-</w:t>
      </w:r>
      <w:r w:rsidRPr="00E7418A">
        <w:t xml:space="preserve"> and NO</w:t>
      </w:r>
      <w:r w:rsidRPr="00E7418A">
        <w:rPr>
          <w:vertAlign w:val="subscript"/>
        </w:rPr>
        <w:t>3</w:t>
      </w:r>
      <w:r w:rsidRPr="00E7418A">
        <w:rPr>
          <w:vertAlign w:val="superscript"/>
        </w:rPr>
        <w:t>-</w:t>
      </w:r>
      <w:r w:rsidRPr="00E7418A">
        <w:t xml:space="preserve"> are produced by nitrification and are consumed by denitrification [16]. In this study, experimental data evidenced a significant formation of </w:t>
      </w:r>
      <w:r w:rsidRPr="00E7418A">
        <w:rPr>
          <w:lang w:eastAsia="es-CO"/>
        </w:rPr>
        <w:t>(NO</w:t>
      </w:r>
      <w:r w:rsidRPr="00E7418A">
        <w:rPr>
          <w:vertAlign w:val="subscript"/>
          <w:lang w:eastAsia="es-CO"/>
        </w:rPr>
        <w:t>2</w:t>
      </w:r>
      <w:r w:rsidRPr="00E7418A">
        <w:rPr>
          <w:vertAlign w:val="superscript"/>
          <w:lang w:eastAsia="es-CO"/>
        </w:rPr>
        <w:t>-</w:t>
      </w:r>
      <w:r w:rsidRPr="00E7418A">
        <w:rPr>
          <w:lang w:eastAsia="es-CO"/>
        </w:rPr>
        <w:t>+NO</w:t>
      </w:r>
      <w:r w:rsidRPr="00E7418A">
        <w:rPr>
          <w:vertAlign w:val="subscript"/>
          <w:lang w:eastAsia="es-CO"/>
        </w:rPr>
        <w:t>3</w:t>
      </w:r>
      <w:r w:rsidRPr="00E7418A">
        <w:rPr>
          <w:vertAlign w:val="superscript"/>
          <w:lang w:eastAsia="es-CO"/>
        </w:rPr>
        <w:t>-</w:t>
      </w:r>
      <w:r w:rsidRPr="00E7418A">
        <w:rPr>
          <w:lang w:eastAsia="es-CO"/>
        </w:rPr>
        <w:t>)</w:t>
      </w:r>
      <w:r w:rsidRPr="00E7418A">
        <w:t xml:space="preserve">, meaning that the </w:t>
      </w:r>
      <w:r w:rsidRPr="00E7418A">
        <w:rPr>
          <w:noProof/>
        </w:rPr>
        <w:t>denitrification</w:t>
      </w:r>
      <w:r w:rsidRPr="00E7418A">
        <w:t xml:space="preserve"> rate (</w:t>
      </w:r>
      <w:proofErr w:type="spellStart"/>
      <w:r w:rsidRPr="00E7418A">
        <w:rPr>
          <w:i/>
        </w:rPr>
        <w:t>r</w:t>
      </w:r>
      <w:r w:rsidRPr="00E7418A">
        <w:rPr>
          <w:i/>
          <w:vertAlign w:val="subscript"/>
        </w:rPr>
        <w:t>d</w:t>
      </w:r>
      <w:proofErr w:type="spellEnd"/>
      <w:r w:rsidRPr="00E7418A">
        <w:t>) is small with respect</w:t>
      </w:r>
      <w:r w:rsidRPr="00E7418A">
        <w:rPr>
          <w:noProof/>
        </w:rPr>
        <w:t xml:space="preserve"> to the</w:t>
      </w:r>
      <w:r w:rsidRPr="00E7418A">
        <w:t xml:space="preserve"> nitrification rate (</w:t>
      </w:r>
      <w:proofErr w:type="spellStart"/>
      <w:r w:rsidRPr="00E7418A">
        <w:rPr>
          <w:i/>
        </w:rPr>
        <w:t>r</w:t>
      </w:r>
      <w:r w:rsidRPr="00E7418A">
        <w:rPr>
          <w:i/>
          <w:vertAlign w:val="subscript"/>
        </w:rPr>
        <w:t>n</w:t>
      </w:r>
      <w:proofErr w:type="spellEnd"/>
      <w:r w:rsidRPr="00E7418A">
        <w:t xml:space="preserve">). Therefore, the </w:t>
      </w:r>
      <w:r w:rsidRPr="00E7418A">
        <w:rPr>
          <w:lang w:eastAsia="es-CO"/>
        </w:rPr>
        <w:t>(NO</w:t>
      </w:r>
      <w:r w:rsidRPr="00E7418A">
        <w:rPr>
          <w:vertAlign w:val="subscript"/>
          <w:lang w:eastAsia="es-CO"/>
        </w:rPr>
        <w:t>2</w:t>
      </w:r>
      <w:r w:rsidRPr="00E7418A">
        <w:rPr>
          <w:vertAlign w:val="superscript"/>
          <w:lang w:eastAsia="es-CO"/>
        </w:rPr>
        <w:t>-</w:t>
      </w:r>
      <w:r w:rsidRPr="00E7418A">
        <w:rPr>
          <w:lang w:eastAsia="es-CO"/>
        </w:rPr>
        <w:t>+NO</w:t>
      </w:r>
      <w:r w:rsidRPr="00E7418A">
        <w:rPr>
          <w:vertAlign w:val="subscript"/>
          <w:lang w:eastAsia="es-CO"/>
        </w:rPr>
        <w:t>3</w:t>
      </w:r>
      <w:r w:rsidRPr="00E7418A">
        <w:rPr>
          <w:vertAlign w:val="superscript"/>
          <w:lang w:eastAsia="es-CO"/>
        </w:rPr>
        <w:t>-</w:t>
      </w:r>
      <w:r w:rsidRPr="00E7418A">
        <w:rPr>
          <w:lang w:eastAsia="es-CO"/>
        </w:rPr>
        <w:t>)</w:t>
      </w:r>
      <w:r w:rsidRPr="00E7418A">
        <w:t xml:space="preserve"> mass balance is considered in this study, in order to simulate its formation.  </w:t>
      </w:r>
    </w:p>
    <w:p w:rsidR="00E7418A" w:rsidRPr="00E7418A" w:rsidRDefault="00E7418A" w:rsidP="00E7418A">
      <w:pPr>
        <w:jc w:val="both"/>
      </w:pPr>
    </w:p>
    <w:p w:rsidR="00E7418A" w:rsidRPr="00E7418A" w:rsidRDefault="00E7418A" w:rsidP="00E7418A">
      <w:pPr>
        <w:jc w:val="both"/>
      </w:pPr>
      <w:r w:rsidRPr="00E7418A">
        <w:t xml:space="preserve">The following features of </w:t>
      </w:r>
      <w:r w:rsidRPr="00E7418A">
        <w:rPr>
          <w:noProof/>
        </w:rPr>
        <w:t>the</w:t>
      </w:r>
      <w:r w:rsidRPr="00E7418A">
        <w:t xml:space="preserve"> VFCW </w:t>
      </w:r>
      <w:r w:rsidRPr="00E7418A">
        <w:rPr>
          <w:noProof/>
        </w:rPr>
        <w:t>are considered</w:t>
      </w:r>
      <w:r w:rsidRPr="00E7418A">
        <w:t xml:space="preserve">: </w:t>
      </w:r>
      <w:proofErr w:type="spellStart"/>
      <w:r w:rsidRPr="00E7418A">
        <w:t>i</w:t>
      </w:r>
      <w:proofErr w:type="spellEnd"/>
      <w:r w:rsidRPr="00E7418A">
        <w:t xml:space="preserve">) available VFCW measurements included neither concentrations of organic nitrogen nor dissolved oxygen; ii) the water temperature remained approximately constant, wherein the outflow values ranged from 25.0°C to 27.0°C and averaged 26.0°C; iii) pH variations were negligible, as outflow pH ranged from 7.46 to 7.61 and averaged 7.5. Therefore, the following simplifications </w:t>
      </w:r>
      <w:r w:rsidRPr="00E7418A">
        <w:rPr>
          <w:noProof/>
        </w:rPr>
        <w:t>are made</w:t>
      </w:r>
      <w:r w:rsidRPr="00E7418A">
        <w:t xml:space="preserve">: </w:t>
      </w:r>
      <w:proofErr w:type="spellStart"/>
      <w:r w:rsidRPr="00E7418A">
        <w:t>i</w:t>
      </w:r>
      <w:proofErr w:type="spellEnd"/>
      <w:r w:rsidRPr="00E7418A">
        <w:t>) the temperature and concentrations of organic nitrogen and DO are assumed constant; ii) the term (</w:t>
      </w:r>
      <w:proofErr w:type="spellStart"/>
      <w:r w:rsidRPr="00E7418A">
        <w:rPr>
          <w:i/>
          <w:noProof/>
        </w:rPr>
        <w:t>r</w:t>
      </w:r>
      <w:r w:rsidRPr="00E7418A">
        <w:rPr>
          <w:i/>
          <w:noProof/>
          <w:vertAlign w:val="subscript"/>
        </w:rPr>
        <w:t>a</w:t>
      </w:r>
      <w:r w:rsidRPr="00E7418A">
        <w:t>-</w:t>
      </w:r>
      <w:r w:rsidRPr="00E7418A">
        <w:rPr>
          <w:i/>
          <w:noProof/>
        </w:rPr>
        <w:t>r</w:t>
      </w:r>
      <w:r w:rsidRPr="00E7418A">
        <w:rPr>
          <w:i/>
          <w:noProof/>
          <w:vertAlign w:val="subscript"/>
        </w:rPr>
        <w:t>p</w:t>
      </w:r>
      <w:proofErr w:type="spellEnd"/>
      <w:r w:rsidRPr="00E7418A">
        <w:t xml:space="preserve">) </w:t>
      </w:r>
      <w:r w:rsidRPr="00E7418A">
        <w:rPr>
          <w:noProof/>
        </w:rPr>
        <w:t>is</w:t>
      </w:r>
      <w:r w:rsidRPr="00E7418A">
        <w:t xml:space="preserve"> assumed to be constant in the NH</w:t>
      </w:r>
      <w:r w:rsidRPr="00E7418A">
        <w:rPr>
          <w:vertAlign w:val="subscript"/>
        </w:rPr>
        <w:t>4</w:t>
      </w:r>
      <w:r w:rsidRPr="00E7418A">
        <w:rPr>
          <w:vertAlign w:val="superscript"/>
        </w:rPr>
        <w:t>+</w:t>
      </w:r>
      <w:r w:rsidRPr="00E7418A">
        <w:t>-N mass balance (</w:t>
      </w:r>
      <w:proofErr w:type="spellStart"/>
      <w:r w:rsidRPr="00E7418A">
        <w:rPr>
          <w:i/>
          <w:noProof/>
        </w:rPr>
        <w:t>r</w:t>
      </w:r>
      <w:r w:rsidRPr="00E7418A">
        <w:rPr>
          <w:i/>
          <w:noProof/>
          <w:vertAlign w:val="subscript"/>
        </w:rPr>
        <w:t>a</w:t>
      </w:r>
      <w:r w:rsidRPr="00E7418A">
        <w:t>-</w:t>
      </w:r>
      <w:r w:rsidRPr="00E7418A">
        <w:rPr>
          <w:i/>
        </w:rPr>
        <w:t>r</w:t>
      </w:r>
      <w:r w:rsidRPr="00E7418A">
        <w:rPr>
          <w:i/>
          <w:vertAlign w:val="subscript"/>
        </w:rPr>
        <w:t>p</w:t>
      </w:r>
      <w:proofErr w:type="spellEnd"/>
      <w:r w:rsidRPr="00E7418A">
        <w:t>=</w:t>
      </w:r>
      <w:proofErr w:type="spellStart"/>
      <w:r w:rsidRPr="00E7418A">
        <w:rPr>
          <w:i/>
        </w:rPr>
        <w:t>k</w:t>
      </w:r>
      <w:r w:rsidRPr="00E7418A">
        <w:rPr>
          <w:i/>
          <w:vertAlign w:val="subscript"/>
        </w:rPr>
        <w:t>ap</w:t>
      </w:r>
      <w:proofErr w:type="spellEnd"/>
      <w:r w:rsidRPr="00E7418A">
        <w:t xml:space="preserve">); iii) the term </w:t>
      </w:r>
      <w:proofErr w:type="spellStart"/>
      <w:r w:rsidRPr="00E7418A">
        <w:rPr>
          <w:i/>
        </w:rPr>
        <w:t>r</w:t>
      </w:r>
      <w:r w:rsidRPr="00E7418A">
        <w:rPr>
          <w:i/>
          <w:vertAlign w:val="subscript"/>
        </w:rPr>
        <w:t>n</w:t>
      </w:r>
      <w:proofErr w:type="spellEnd"/>
      <w:r w:rsidRPr="00E7418A">
        <w:t xml:space="preserve"> </w:t>
      </w:r>
      <w:r w:rsidRPr="00E7418A">
        <w:rPr>
          <w:noProof/>
        </w:rPr>
        <w:t>is simplified</w:t>
      </w:r>
      <w:r w:rsidRPr="00E7418A">
        <w:t xml:space="preserve"> as: </w:t>
      </w:r>
    </w:p>
    <w:p w:rsidR="00E7418A" w:rsidRPr="00E7418A" w:rsidRDefault="00E7418A" w:rsidP="00E7418A">
      <w:pPr>
        <w:jc w:val="both"/>
        <w:rPr>
          <w:rFonts w:eastAsiaTheme="minorEastAsia"/>
          <w:lang w:eastAsia="es-CO"/>
        </w:rPr>
      </w:pPr>
      <w:r w:rsidRPr="00E7418A">
        <w:rPr>
          <w:rFonts w:eastAsiaTheme="minorEastAsia"/>
          <w:position w:val="-30"/>
          <w:lang w:eastAsia="es-CO"/>
        </w:rPr>
        <w:object w:dxaOrig="1980" w:dyaOrig="720">
          <v:shape id="_x0000_i1030" type="#_x0000_t75" style="width:95.6pt;height:34.55pt" o:ole="">
            <v:imagedata r:id="rId19" o:title=""/>
          </v:shape>
          <o:OLEObject Type="Embed" ProgID="Equation.3" ShapeID="_x0000_i1030" DrawAspect="Content" ObjectID="_1617388005" r:id="rId20"/>
        </w:object>
      </w:r>
      <w:r w:rsidRPr="00E7418A">
        <w:rPr>
          <w:rFonts w:eastAsiaTheme="minorEastAsia"/>
          <w:lang w:eastAsia="es-CO"/>
        </w:rPr>
        <w:t xml:space="preserve">; </w:t>
      </w:r>
      <w:proofErr w:type="gramStart"/>
      <w:r w:rsidRPr="00E7418A">
        <w:rPr>
          <w:rFonts w:eastAsiaTheme="minorEastAsia"/>
          <w:lang w:eastAsia="es-CO"/>
        </w:rPr>
        <w:t>or</w:t>
      </w:r>
      <w:proofErr w:type="gramEnd"/>
      <w:r w:rsidRPr="00E7418A">
        <w:rPr>
          <w:rFonts w:eastAsiaTheme="minorEastAsia"/>
          <w:lang w:eastAsia="es-CO"/>
        </w:rPr>
        <w:t xml:space="preserve"> </w:t>
      </w:r>
      <w:r w:rsidRPr="00E7418A">
        <w:rPr>
          <w:rFonts w:eastAsiaTheme="minorEastAsia"/>
          <w:position w:val="-12"/>
          <w:lang w:eastAsia="es-CO"/>
        </w:rPr>
        <w:object w:dxaOrig="1140" w:dyaOrig="380">
          <v:shape id="_x0000_i1031" type="#_x0000_t75" style="width:55.85pt;height:19pt" o:ole="">
            <v:imagedata r:id="rId21" o:title=""/>
          </v:shape>
          <o:OLEObject Type="Embed" ProgID="Equation.3" ShapeID="_x0000_i1031" DrawAspect="Content" ObjectID="_1617388006" r:id="rId22"/>
        </w:object>
      </w:r>
    </w:p>
    <w:p w:rsidR="00E7418A" w:rsidRPr="00E7418A" w:rsidRDefault="00E7418A" w:rsidP="00E7418A">
      <w:pPr>
        <w:jc w:val="both"/>
      </w:pPr>
      <w:r w:rsidRPr="00E7418A">
        <w:rPr>
          <w:rFonts w:eastAsiaTheme="minorEastAsia"/>
          <w:lang w:eastAsia="es-CO"/>
        </w:rPr>
        <w:t xml:space="preserve">iv) </w:t>
      </w:r>
      <w:proofErr w:type="gramStart"/>
      <w:r w:rsidRPr="00E7418A">
        <w:t>the</w:t>
      </w:r>
      <w:proofErr w:type="gramEnd"/>
      <w:r w:rsidRPr="00E7418A">
        <w:t xml:space="preserve"> denitrification rate </w:t>
      </w:r>
      <w:proofErr w:type="spellStart"/>
      <w:r w:rsidRPr="00E7418A">
        <w:rPr>
          <w:i/>
        </w:rPr>
        <w:t>r</w:t>
      </w:r>
      <w:r w:rsidRPr="00E7418A">
        <w:rPr>
          <w:i/>
          <w:vertAlign w:val="subscript"/>
        </w:rPr>
        <w:t>d</w:t>
      </w:r>
      <w:proofErr w:type="spellEnd"/>
      <w:r w:rsidRPr="00E7418A">
        <w:t xml:space="preserve"> </w:t>
      </w:r>
      <w:r w:rsidRPr="00E7418A">
        <w:rPr>
          <w:noProof/>
        </w:rPr>
        <w:t>is simplified</w:t>
      </w:r>
      <w:r w:rsidRPr="00E7418A">
        <w:t xml:space="preserve"> as </w:t>
      </w:r>
    </w:p>
    <w:p w:rsidR="00E7418A" w:rsidRPr="00E7418A" w:rsidRDefault="00E7418A" w:rsidP="00E7418A">
      <w:pPr>
        <w:jc w:val="both"/>
      </w:pPr>
      <w:r w:rsidRPr="00E7418A">
        <w:rPr>
          <w:rFonts w:eastAsiaTheme="minorEastAsia"/>
          <w:position w:val="-30"/>
          <w:lang w:eastAsia="es-CO"/>
        </w:rPr>
        <w:object w:dxaOrig="3000" w:dyaOrig="720">
          <v:shape id="_x0000_i1032" type="#_x0000_t75" style="width:125pt;height:30.55pt" o:ole="">
            <v:imagedata r:id="rId23" o:title=""/>
          </v:shape>
          <o:OLEObject Type="Embed" ProgID="Equation.3" ShapeID="_x0000_i1032" DrawAspect="Content" ObjectID="_1617388007" r:id="rId24"/>
        </w:object>
      </w:r>
      <w:r w:rsidRPr="00E7418A">
        <w:rPr>
          <w:rFonts w:eastAsiaTheme="minorEastAsia"/>
          <w:lang w:eastAsia="es-CO"/>
        </w:rPr>
        <w:t xml:space="preserve"> </w:t>
      </w:r>
      <w:proofErr w:type="gramStart"/>
      <w:r w:rsidRPr="00E7418A">
        <w:rPr>
          <w:rFonts w:eastAsiaTheme="minorEastAsia"/>
          <w:lang w:eastAsia="es-CO"/>
        </w:rPr>
        <w:t>or</w:t>
      </w:r>
      <w:proofErr w:type="gramEnd"/>
      <w:r w:rsidRPr="00E7418A">
        <w:rPr>
          <w:rFonts w:eastAsiaTheme="minorEastAsia"/>
          <w:lang w:eastAsia="es-CO"/>
        </w:rPr>
        <w:t xml:space="preserve"> </w:t>
      </w:r>
      <w:r w:rsidRPr="00E7418A">
        <w:rPr>
          <w:rFonts w:eastAsiaTheme="minorEastAsia"/>
          <w:position w:val="-12"/>
          <w:lang w:eastAsia="es-CO"/>
        </w:rPr>
        <w:object w:dxaOrig="900" w:dyaOrig="360">
          <v:shape id="_x0000_i1033" type="#_x0000_t75" style="width:37.45pt;height:15pt" o:ole="">
            <v:imagedata r:id="rId25" o:title=""/>
          </v:shape>
          <o:OLEObject Type="Embed" ProgID="Equation.3" ShapeID="_x0000_i1033" DrawAspect="Content" ObjectID="_1617388008" r:id="rId26"/>
        </w:object>
      </w:r>
    </w:p>
    <w:p w:rsidR="00E7418A" w:rsidRPr="00E7418A" w:rsidRDefault="00E7418A" w:rsidP="00E7418A">
      <w:pPr>
        <w:jc w:val="both"/>
      </w:pPr>
    </w:p>
    <w:p w:rsidR="00E7418A" w:rsidRPr="00E7418A" w:rsidRDefault="00E7418A" w:rsidP="00E7418A">
      <w:pPr>
        <w:jc w:val="both"/>
      </w:pPr>
      <w:r w:rsidRPr="00E7418A">
        <w:t>Incorporating these simplifications and arranging the notation, gives:</w:t>
      </w:r>
    </w:p>
    <w:p w:rsidR="00E7418A" w:rsidRPr="00E7418A" w:rsidRDefault="00E7418A" w:rsidP="00E7418A">
      <w:pPr>
        <w:jc w:val="both"/>
        <w:rPr>
          <w:rFonts w:eastAsiaTheme="minorEastAsia"/>
          <w:lang w:eastAsia="es-CO"/>
        </w:rPr>
      </w:pPr>
      <w:r w:rsidRPr="00E7418A">
        <w:rPr>
          <w:rFonts w:eastAsiaTheme="minorEastAsia"/>
          <w:position w:val="-24"/>
          <w:lang w:eastAsia="es-CO"/>
        </w:rPr>
        <w:object w:dxaOrig="3140" w:dyaOrig="620">
          <v:shape id="_x0000_i1034" type="#_x0000_t75" style="width:125.55pt;height:26.5pt" o:ole="">
            <v:imagedata r:id="rId27" o:title=""/>
          </v:shape>
          <o:OLEObject Type="Embed" ProgID="Equation.3" ShapeID="_x0000_i1034" DrawAspect="Content" ObjectID="_1617388009" r:id="rId28"/>
        </w:object>
      </w:r>
    </w:p>
    <w:p w:rsidR="00E7418A" w:rsidRPr="00E7418A" w:rsidRDefault="00E7418A" w:rsidP="00E7418A">
      <w:pPr>
        <w:jc w:val="both"/>
        <w:rPr>
          <w:rFonts w:eastAsiaTheme="minorEastAsia"/>
          <w:lang w:eastAsia="es-CO"/>
        </w:rPr>
      </w:pPr>
      <w:r w:rsidRPr="00E7418A">
        <w:rPr>
          <w:rFonts w:eastAsiaTheme="minorEastAsia"/>
          <w:position w:val="-24"/>
          <w:lang w:eastAsia="es-CO"/>
        </w:rPr>
        <w:object w:dxaOrig="3019" w:dyaOrig="620">
          <v:shape id="_x0000_i1035" type="#_x0000_t75" style="width:122.7pt;height:24.2pt" o:ole="">
            <v:imagedata r:id="rId29" o:title=""/>
          </v:shape>
          <o:OLEObject Type="Embed" ProgID="Equation.3" ShapeID="_x0000_i1035" DrawAspect="Content" ObjectID="_1617388010" r:id="rId30"/>
        </w:object>
      </w:r>
    </w:p>
    <w:p w:rsidR="00E7418A" w:rsidRPr="00E7418A" w:rsidRDefault="00E7418A" w:rsidP="00E7418A">
      <w:pPr>
        <w:jc w:val="both"/>
      </w:pPr>
      <w:r w:rsidRPr="00E7418A">
        <w:rPr>
          <w:rFonts w:eastAsiaTheme="minorEastAsia"/>
          <w:position w:val="-30"/>
          <w:lang w:eastAsia="es-CO"/>
        </w:rPr>
        <w:object w:dxaOrig="1920" w:dyaOrig="680">
          <v:shape id="_x0000_i1036" type="#_x0000_t75" style="width:78.35pt;height:27.05pt" o:ole="">
            <v:imagedata r:id="rId31" o:title=""/>
          </v:shape>
          <o:OLEObject Type="Embed" ProgID="Equation.3" ShapeID="_x0000_i1036" DrawAspect="Content" ObjectID="_1617388011" r:id="rId32"/>
        </w:object>
      </w:r>
      <w:r w:rsidRPr="00E7418A">
        <w:rPr>
          <w:rFonts w:eastAsiaTheme="minorEastAsia"/>
          <w:noProof/>
          <w:lang w:eastAsia="es-CO"/>
        </w:rPr>
        <w:t xml:space="preserve">; </w:t>
      </w:r>
      <w:proofErr w:type="gramStart"/>
      <w:r w:rsidRPr="00E7418A">
        <w:rPr>
          <w:rFonts w:eastAsiaTheme="minorEastAsia"/>
          <w:noProof/>
          <w:lang w:eastAsia="es-CO"/>
        </w:rPr>
        <w:t>or</w:t>
      </w:r>
      <w:r w:rsidRPr="00E7418A">
        <w:rPr>
          <w:rFonts w:eastAsiaTheme="minorEastAsia"/>
          <w:lang w:eastAsia="es-CO"/>
        </w:rPr>
        <w:t xml:space="preserve"> </w:t>
      </w:r>
      <w:proofErr w:type="gramEnd"/>
      <w:r w:rsidRPr="00E7418A">
        <w:rPr>
          <w:rFonts w:eastAsiaTheme="minorEastAsia"/>
          <w:position w:val="-12"/>
          <w:lang w:eastAsia="es-CO"/>
        </w:rPr>
        <w:object w:dxaOrig="1120" w:dyaOrig="360">
          <v:shape id="_x0000_i1037" type="#_x0000_t75" style="width:48.4pt;height:16.15pt" o:ole="">
            <v:imagedata r:id="rId33" o:title=""/>
          </v:shape>
          <o:OLEObject Type="Embed" ProgID="Equation.3" ShapeID="_x0000_i1037" DrawAspect="Content" ObjectID="_1617388012" r:id="rId34"/>
        </w:object>
      </w:r>
      <w:r w:rsidRPr="00E7418A">
        <w:rPr>
          <w:rFonts w:eastAsiaTheme="minorEastAsia"/>
          <w:lang w:eastAsia="es-CO"/>
        </w:rPr>
        <w:t xml:space="preserve">; </w:t>
      </w:r>
      <w:r w:rsidRPr="00E7418A">
        <w:rPr>
          <w:position w:val="-14"/>
        </w:rPr>
        <w:object w:dxaOrig="800" w:dyaOrig="380">
          <v:shape id="_x0000_i1038" type="#_x0000_t75" style="width:40.9pt;height:19pt" o:ole="">
            <v:imagedata r:id="rId35" o:title=""/>
          </v:shape>
          <o:OLEObject Type="Embed" ProgID="Equation.3" ShapeID="_x0000_i1038" DrawAspect="Content" ObjectID="_1617388013" r:id="rId36"/>
        </w:object>
      </w:r>
      <w:r w:rsidRPr="00E7418A">
        <w:t xml:space="preserve">; </w:t>
      </w:r>
      <w:r w:rsidRPr="00E7418A">
        <w:rPr>
          <w:rFonts w:eastAsiaTheme="minorEastAsia"/>
          <w:position w:val="-30"/>
          <w:lang w:eastAsia="es-CO"/>
        </w:rPr>
        <w:object w:dxaOrig="2100" w:dyaOrig="680">
          <v:shape id="_x0000_i1039" type="#_x0000_t75" style="width:83.5pt;height:26.5pt" o:ole="">
            <v:imagedata r:id="rId37" o:title=""/>
          </v:shape>
          <o:OLEObject Type="Embed" ProgID="Equation.3" ShapeID="_x0000_i1039" DrawAspect="Content" ObjectID="_1617388014" r:id="rId38"/>
        </w:object>
      </w:r>
      <w:r w:rsidRPr="00E7418A">
        <w:rPr>
          <w:rFonts w:eastAsiaTheme="minorEastAsia"/>
          <w:lang w:eastAsia="es-CO"/>
        </w:rPr>
        <w:t xml:space="preserve"> or </w:t>
      </w:r>
      <w:r w:rsidRPr="00E7418A">
        <w:rPr>
          <w:rFonts w:eastAsiaTheme="minorEastAsia"/>
          <w:position w:val="-12"/>
          <w:lang w:eastAsia="es-CO"/>
        </w:rPr>
        <w:object w:dxaOrig="900" w:dyaOrig="360">
          <v:shape id="_x0000_i1040" type="#_x0000_t75" style="width:44.95pt;height:18.45pt" o:ole="">
            <v:imagedata r:id="rId25" o:title=""/>
          </v:shape>
          <o:OLEObject Type="Embed" ProgID="Equation.3" ShapeID="_x0000_i1040" DrawAspect="Content" ObjectID="_1617388015" r:id="rId39"/>
        </w:object>
      </w:r>
    </w:p>
    <w:p w:rsidR="00E7418A" w:rsidRPr="00E7418A" w:rsidRDefault="00E7418A" w:rsidP="00E7418A">
      <w:pPr>
        <w:jc w:val="both"/>
      </w:pPr>
    </w:p>
    <w:p w:rsidR="00E7418A" w:rsidRPr="00E7418A" w:rsidRDefault="00E7418A" w:rsidP="00E7418A">
      <w:pPr>
        <w:jc w:val="both"/>
      </w:pPr>
      <w:r w:rsidRPr="00E7418A">
        <w:t xml:space="preserve">Where </w:t>
      </w:r>
      <w:proofErr w:type="spellStart"/>
      <w:r w:rsidRPr="00E7418A">
        <w:t>NH</w:t>
      </w:r>
      <w:r w:rsidRPr="00E7418A">
        <w:rPr>
          <w:vertAlign w:val="subscript"/>
        </w:rPr>
        <w:t>in</w:t>
      </w:r>
      <w:proofErr w:type="spellEnd"/>
      <w:r w:rsidRPr="00E7418A">
        <w:t xml:space="preserve"> and NH are the inflow and outflow NH</w:t>
      </w:r>
      <w:r w:rsidRPr="00E7418A">
        <w:rPr>
          <w:vertAlign w:val="subscript"/>
        </w:rPr>
        <w:t>4</w:t>
      </w:r>
      <w:r w:rsidRPr="00E7418A">
        <w:rPr>
          <w:vertAlign w:val="superscript"/>
        </w:rPr>
        <w:t>+</w:t>
      </w:r>
      <w:r w:rsidRPr="00E7418A">
        <w:t xml:space="preserve">-N concentrations, respectively, whereas </w:t>
      </w:r>
      <w:r w:rsidRPr="00E7418A">
        <w:rPr>
          <w:noProof/>
        </w:rPr>
        <w:t>NO</w:t>
      </w:r>
      <w:r w:rsidRPr="00E7418A">
        <w:rPr>
          <w:noProof/>
          <w:vertAlign w:val="subscript"/>
        </w:rPr>
        <w:t>in</w:t>
      </w:r>
      <w:r w:rsidRPr="00E7418A">
        <w:t xml:space="preserve"> and NO are the inflow and outflow (NO</w:t>
      </w:r>
      <w:r w:rsidRPr="00E7418A">
        <w:rPr>
          <w:vertAlign w:val="subscript"/>
        </w:rPr>
        <w:t>2</w:t>
      </w:r>
      <w:r w:rsidRPr="00E7418A">
        <w:rPr>
          <w:vertAlign w:val="superscript"/>
        </w:rPr>
        <w:t>-</w:t>
      </w:r>
      <w:r w:rsidRPr="00E7418A">
        <w:t>+NO</w:t>
      </w:r>
      <w:r w:rsidRPr="00E7418A">
        <w:rPr>
          <w:vertAlign w:val="subscript"/>
        </w:rPr>
        <w:t>3</w:t>
      </w:r>
      <w:r w:rsidRPr="00E7418A">
        <w:rPr>
          <w:vertAlign w:val="superscript"/>
        </w:rPr>
        <w:t>-</w:t>
      </w:r>
      <w:r w:rsidRPr="00E7418A">
        <w:t xml:space="preserve">) concentrations, respectively. </w:t>
      </w:r>
    </w:p>
    <w:p w:rsidR="00E7418A" w:rsidRPr="00E7418A" w:rsidRDefault="00E7418A" w:rsidP="00E7418A">
      <w:pPr>
        <w:jc w:val="both"/>
      </w:pPr>
      <w:r w:rsidRPr="00E7418A">
        <w:t xml:space="preserve">Now, we consider three series CSTRs, to account for non-ideal flow mixing through the VFCW. Parameter values are considered to be different between CSTRs, in order to account for the fact that removal efficiencies and reactions rates are different between filter media layers. </w:t>
      </w:r>
      <w:r w:rsidRPr="00E7418A">
        <w:rPr>
          <w:rFonts w:eastAsiaTheme="minorEastAsia"/>
          <w:lang w:eastAsia="es-CO"/>
        </w:rPr>
        <w:t>Also, d</w:t>
      </w:r>
      <w:r w:rsidRPr="00E7418A">
        <w:t xml:space="preserve">ifferent CSTR volumes </w:t>
      </w:r>
      <w:r w:rsidRPr="00E7418A">
        <w:rPr>
          <w:noProof/>
        </w:rPr>
        <w:t>are used</w:t>
      </w:r>
      <w:r w:rsidRPr="00E7418A">
        <w:t xml:space="preserve"> in order to account for different media porosities. This is in accordance with [35], who found that NH</w:t>
      </w:r>
      <w:r w:rsidRPr="00E7418A">
        <w:rPr>
          <w:vertAlign w:val="subscript"/>
        </w:rPr>
        <w:t>4</w:t>
      </w:r>
      <w:r w:rsidRPr="00E7418A">
        <w:rPr>
          <w:vertAlign w:val="superscript"/>
        </w:rPr>
        <w:t>+</w:t>
      </w:r>
      <w:r w:rsidRPr="00E7418A">
        <w:t>-N and NO</w:t>
      </w:r>
      <w:r w:rsidRPr="00E7418A">
        <w:rPr>
          <w:vertAlign w:val="subscript"/>
        </w:rPr>
        <w:t>3</w:t>
      </w:r>
      <w:r w:rsidRPr="00E7418A">
        <w:rPr>
          <w:vertAlign w:val="superscript"/>
        </w:rPr>
        <w:t>-</w:t>
      </w:r>
      <w:r w:rsidRPr="00E7418A">
        <w:t xml:space="preserve">-N removal in VFCWs is different along the filter bed, and with [16], who </w:t>
      </w:r>
      <w:r w:rsidRPr="00E7418A">
        <w:rPr>
          <w:rFonts w:eastAsiaTheme="minorEastAsia"/>
          <w:lang w:eastAsia="es-CO"/>
        </w:rPr>
        <w:t xml:space="preserve">used different parameter values between CSTRs, where each CSTR corresponded to one filter media layer. </w:t>
      </w:r>
      <w:r w:rsidRPr="00E7418A">
        <w:t xml:space="preserve">The subscript </w:t>
      </w:r>
      <w:proofErr w:type="spellStart"/>
      <w:r w:rsidRPr="00E7418A">
        <w:t>i</w:t>
      </w:r>
      <w:proofErr w:type="spellEnd"/>
      <w:proofErr w:type="gramStart"/>
      <w:r w:rsidRPr="00E7418A">
        <w:t>={</w:t>
      </w:r>
      <w:proofErr w:type="gramEnd"/>
      <w:r w:rsidRPr="00E7418A">
        <w:t xml:space="preserve">1,2,3} indicates the </w:t>
      </w:r>
      <w:r w:rsidRPr="00E7418A">
        <w:rPr>
          <w:noProof/>
        </w:rPr>
        <w:t>i-th</w:t>
      </w:r>
      <w:r w:rsidRPr="00E7418A">
        <w:t xml:space="preserve"> CSTR. The mass balance for the concentrations of NH</w:t>
      </w:r>
      <w:r w:rsidRPr="00E7418A">
        <w:rPr>
          <w:vertAlign w:val="subscript"/>
        </w:rPr>
        <w:t>4</w:t>
      </w:r>
      <w:r w:rsidRPr="00E7418A">
        <w:rPr>
          <w:vertAlign w:val="superscript"/>
        </w:rPr>
        <w:t>+</w:t>
      </w:r>
      <w:r w:rsidRPr="00E7418A">
        <w:t xml:space="preserve"> and (NO</w:t>
      </w:r>
      <w:r w:rsidRPr="00E7418A">
        <w:rPr>
          <w:vertAlign w:val="subscript"/>
        </w:rPr>
        <w:t>2</w:t>
      </w:r>
      <w:r w:rsidRPr="00E7418A">
        <w:rPr>
          <w:vertAlign w:val="superscript"/>
        </w:rPr>
        <w:t>-</w:t>
      </w:r>
      <w:r w:rsidRPr="00E7418A">
        <w:t>+NO</w:t>
      </w:r>
      <w:r w:rsidRPr="00E7418A">
        <w:rPr>
          <w:vertAlign w:val="subscript"/>
        </w:rPr>
        <w:t>3</w:t>
      </w:r>
      <w:r w:rsidRPr="00E7418A">
        <w:rPr>
          <w:vertAlign w:val="superscript"/>
        </w:rPr>
        <w:t>-</w:t>
      </w:r>
      <w:r w:rsidRPr="00E7418A">
        <w:t>) across the three reacting CSTRs gives:</w:t>
      </w:r>
    </w:p>
    <w:p w:rsidR="00E7418A" w:rsidRPr="00E7418A" w:rsidRDefault="00E7418A" w:rsidP="00E7418A">
      <w:pPr>
        <w:jc w:val="both"/>
        <w:rPr>
          <w:rFonts w:eastAsiaTheme="minorEastAsia"/>
          <w:lang w:eastAsia="es-CO"/>
        </w:rPr>
      </w:pPr>
      <w:r w:rsidRPr="00E7418A">
        <w:rPr>
          <w:rFonts w:eastAsiaTheme="minorEastAsia"/>
          <w:position w:val="-30"/>
          <w:lang w:eastAsia="es-CO"/>
        </w:rPr>
        <w:object w:dxaOrig="3420" w:dyaOrig="680">
          <v:shape id="_x0000_i1041" type="#_x0000_t75" style="width:125.55pt;height:25.9pt" o:ole="">
            <v:imagedata r:id="rId40" o:title=""/>
          </v:shape>
          <o:OLEObject Type="Embed" ProgID="Equation.3" ShapeID="_x0000_i1041" DrawAspect="Content" ObjectID="_1617388016" r:id="rId41"/>
        </w:object>
      </w:r>
    </w:p>
    <w:p w:rsidR="00E7418A" w:rsidRPr="00E7418A" w:rsidRDefault="00E7418A" w:rsidP="00E7418A">
      <w:pPr>
        <w:jc w:val="both"/>
        <w:rPr>
          <w:rFonts w:eastAsiaTheme="minorEastAsia"/>
          <w:lang w:eastAsia="es-CO"/>
        </w:rPr>
      </w:pPr>
      <w:r w:rsidRPr="00E7418A">
        <w:rPr>
          <w:rFonts w:eastAsiaTheme="minorEastAsia"/>
          <w:position w:val="-30"/>
          <w:lang w:eastAsia="es-CO"/>
        </w:rPr>
        <w:object w:dxaOrig="3300" w:dyaOrig="680">
          <v:shape id="_x0000_i1042" type="#_x0000_t75" style="width:125.55pt;height:25.9pt" o:ole="">
            <v:imagedata r:id="rId42" o:title=""/>
          </v:shape>
          <o:OLEObject Type="Embed" ProgID="Equation.3" ShapeID="_x0000_i1042" DrawAspect="Content" ObjectID="_1617388017" r:id="rId43"/>
        </w:object>
      </w:r>
    </w:p>
    <w:p w:rsidR="00E7418A" w:rsidRPr="00E7418A" w:rsidRDefault="00E7418A" w:rsidP="00E7418A">
      <w:pPr>
        <w:jc w:val="both"/>
      </w:pPr>
      <w:r w:rsidRPr="00E7418A">
        <w:rPr>
          <w:rFonts w:eastAsiaTheme="minorEastAsia"/>
          <w:position w:val="-30"/>
          <w:lang w:eastAsia="es-CO"/>
        </w:rPr>
        <w:object w:dxaOrig="2140" w:dyaOrig="680">
          <v:shape id="_x0000_i1043" type="#_x0000_t75" style="width:80.65pt;height:25.9pt" o:ole="">
            <v:imagedata r:id="rId44" o:title=""/>
          </v:shape>
          <o:OLEObject Type="Embed" ProgID="Equation.3" ShapeID="_x0000_i1043" DrawAspect="Content" ObjectID="_1617388018" r:id="rId45"/>
        </w:object>
      </w:r>
      <w:proofErr w:type="gramStart"/>
      <w:r w:rsidRPr="00E7418A">
        <w:rPr>
          <w:rFonts w:eastAsiaTheme="minorEastAsia"/>
          <w:noProof/>
          <w:lang w:eastAsia="es-CO"/>
        </w:rPr>
        <w:t>or</w:t>
      </w:r>
      <w:r w:rsidRPr="00E7418A">
        <w:rPr>
          <w:rFonts w:eastAsiaTheme="minorEastAsia"/>
          <w:lang w:eastAsia="es-CO"/>
        </w:rPr>
        <w:t xml:space="preserve"> </w:t>
      </w:r>
      <w:proofErr w:type="gramEnd"/>
      <w:r w:rsidRPr="00E7418A">
        <w:rPr>
          <w:rFonts w:eastAsiaTheme="minorEastAsia"/>
          <w:position w:val="-12"/>
          <w:lang w:eastAsia="es-CO"/>
        </w:rPr>
        <w:object w:dxaOrig="1280" w:dyaOrig="360">
          <v:shape id="_x0000_i1044" type="#_x0000_t75" style="width:54.15pt;height:15.55pt" o:ole="">
            <v:imagedata r:id="rId46" o:title=""/>
          </v:shape>
          <o:OLEObject Type="Embed" ProgID="Equation.3" ShapeID="_x0000_i1044" DrawAspect="Content" ObjectID="_1617388019" r:id="rId47"/>
        </w:object>
      </w:r>
      <w:r w:rsidRPr="00E7418A">
        <w:rPr>
          <w:rFonts w:eastAsiaTheme="minorEastAsia"/>
          <w:lang w:eastAsia="es-CO"/>
        </w:rPr>
        <w:t xml:space="preserve">; </w:t>
      </w:r>
      <w:r w:rsidRPr="00E7418A">
        <w:rPr>
          <w:position w:val="-14"/>
        </w:rPr>
        <w:object w:dxaOrig="940" w:dyaOrig="380">
          <v:shape id="_x0000_i1045" type="#_x0000_t75" style="width:48.4pt;height:19pt" o:ole="">
            <v:imagedata r:id="rId48" o:title=""/>
          </v:shape>
          <o:OLEObject Type="Embed" ProgID="Equation.3" ShapeID="_x0000_i1045" DrawAspect="Content" ObjectID="_1617388020" r:id="rId49"/>
        </w:object>
      </w:r>
      <w:r w:rsidRPr="00E7418A">
        <w:t xml:space="preserve">; </w:t>
      </w:r>
      <w:r w:rsidRPr="00E7418A">
        <w:rPr>
          <w:rFonts w:eastAsiaTheme="minorEastAsia"/>
          <w:position w:val="-30"/>
          <w:lang w:eastAsia="es-CO"/>
        </w:rPr>
        <w:object w:dxaOrig="2320" w:dyaOrig="680">
          <v:shape id="_x0000_i1046" type="#_x0000_t75" style="width:84.1pt;height:23.6pt" o:ole="">
            <v:imagedata r:id="rId50" o:title=""/>
          </v:shape>
          <o:OLEObject Type="Embed" ProgID="Equation.3" ShapeID="_x0000_i1046" DrawAspect="Content" ObjectID="_1617388021" r:id="rId51"/>
        </w:object>
      </w:r>
      <w:r w:rsidRPr="00E7418A">
        <w:rPr>
          <w:rFonts w:eastAsiaTheme="minorEastAsia"/>
          <w:lang w:eastAsia="es-CO"/>
        </w:rPr>
        <w:t xml:space="preserve"> or </w:t>
      </w:r>
      <w:r w:rsidRPr="00E7418A">
        <w:rPr>
          <w:rFonts w:eastAsiaTheme="minorEastAsia"/>
          <w:position w:val="-12"/>
          <w:lang w:eastAsia="es-CO"/>
        </w:rPr>
        <w:object w:dxaOrig="980" w:dyaOrig="360">
          <v:shape id="_x0000_i1047" type="#_x0000_t75" style="width:46.1pt;height:18.45pt" o:ole="">
            <v:imagedata r:id="rId52" o:title=""/>
          </v:shape>
          <o:OLEObject Type="Embed" ProgID="Equation.3" ShapeID="_x0000_i1047" DrawAspect="Content" ObjectID="_1617388022" r:id="rId53"/>
        </w:object>
      </w:r>
    </w:p>
    <w:p w:rsidR="00E7418A" w:rsidRPr="00E7418A" w:rsidRDefault="00E7418A" w:rsidP="00E7418A">
      <w:pPr>
        <w:jc w:val="both"/>
        <w:rPr>
          <w:rFonts w:eastAsiaTheme="minorEastAsia"/>
          <w:lang w:eastAsia="es-CO"/>
        </w:rPr>
      </w:pPr>
      <w:r w:rsidRPr="00E7418A">
        <w:rPr>
          <w:rFonts w:eastAsiaTheme="minorEastAsia"/>
          <w:position w:val="-30"/>
          <w:lang w:eastAsia="es-CO"/>
        </w:rPr>
        <w:object w:dxaOrig="3560" w:dyaOrig="680">
          <v:shape id="_x0000_i1048" type="#_x0000_t75" style="width:122.7pt;height:23.6pt" o:ole="">
            <v:imagedata r:id="rId54" o:title=""/>
          </v:shape>
          <o:OLEObject Type="Embed" ProgID="Equation.3" ShapeID="_x0000_i1048" DrawAspect="Content" ObjectID="_1617388023" r:id="rId55"/>
        </w:object>
      </w:r>
    </w:p>
    <w:p w:rsidR="00E7418A" w:rsidRPr="00E7418A" w:rsidRDefault="00E7418A" w:rsidP="00E7418A">
      <w:pPr>
        <w:jc w:val="both"/>
        <w:rPr>
          <w:rFonts w:eastAsiaTheme="minorEastAsia"/>
          <w:lang w:eastAsia="es-CO"/>
        </w:rPr>
      </w:pPr>
      <w:r w:rsidRPr="00E7418A">
        <w:rPr>
          <w:rFonts w:eastAsiaTheme="minorEastAsia"/>
          <w:position w:val="-30"/>
          <w:lang w:eastAsia="es-CO"/>
        </w:rPr>
        <w:object w:dxaOrig="3420" w:dyaOrig="680">
          <v:shape id="_x0000_i1049" type="#_x0000_t75" style="width:128.45pt;height:25.9pt" o:ole="">
            <v:imagedata r:id="rId56" o:title=""/>
          </v:shape>
          <o:OLEObject Type="Embed" ProgID="Equation.3" ShapeID="_x0000_i1049" DrawAspect="Content" ObjectID="_1617388024" r:id="rId57"/>
        </w:object>
      </w:r>
    </w:p>
    <w:p w:rsidR="00E7418A" w:rsidRPr="00E7418A" w:rsidRDefault="00E7418A" w:rsidP="00E7418A">
      <w:pPr>
        <w:jc w:val="both"/>
      </w:pPr>
      <w:r w:rsidRPr="00E7418A">
        <w:rPr>
          <w:rFonts w:eastAsiaTheme="minorEastAsia"/>
          <w:position w:val="-30"/>
          <w:lang w:eastAsia="es-CO"/>
        </w:rPr>
        <w:object w:dxaOrig="2260" w:dyaOrig="680">
          <v:shape id="_x0000_i1050" type="#_x0000_t75" style="width:90.45pt;height:26.5pt" o:ole="">
            <v:imagedata r:id="rId58" o:title=""/>
          </v:shape>
          <o:OLEObject Type="Embed" ProgID="Equation.3" ShapeID="_x0000_i1050" DrawAspect="Content" ObjectID="_1617388025" r:id="rId59"/>
        </w:object>
      </w:r>
      <w:proofErr w:type="gramStart"/>
      <w:r w:rsidRPr="00E7418A">
        <w:rPr>
          <w:rFonts w:eastAsiaTheme="minorEastAsia"/>
          <w:noProof/>
          <w:lang w:eastAsia="es-CO"/>
        </w:rPr>
        <w:t>or</w:t>
      </w:r>
      <w:r w:rsidRPr="00E7418A">
        <w:rPr>
          <w:rFonts w:eastAsiaTheme="minorEastAsia"/>
          <w:lang w:eastAsia="es-CO"/>
        </w:rPr>
        <w:t xml:space="preserve"> </w:t>
      </w:r>
      <w:proofErr w:type="gramEnd"/>
      <w:r w:rsidRPr="00E7418A">
        <w:rPr>
          <w:rFonts w:eastAsiaTheme="minorEastAsia"/>
          <w:position w:val="-12"/>
          <w:lang w:eastAsia="es-CO"/>
        </w:rPr>
        <w:object w:dxaOrig="1359" w:dyaOrig="360">
          <v:shape id="_x0000_i1051" type="#_x0000_t75" style="width:59.35pt;height:15.55pt" o:ole="">
            <v:imagedata r:id="rId60" o:title=""/>
          </v:shape>
          <o:OLEObject Type="Embed" ProgID="Equation.3" ShapeID="_x0000_i1051" DrawAspect="Content" ObjectID="_1617388026" r:id="rId61"/>
        </w:object>
      </w:r>
      <w:r w:rsidRPr="00E7418A">
        <w:rPr>
          <w:rFonts w:eastAsiaTheme="minorEastAsia"/>
          <w:lang w:eastAsia="es-CO"/>
        </w:rPr>
        <w:t xml:space="preserve">; </w:t>
      </w:r>
      <w:r w:rsidRPr="00E7418A">
        <w:rPr>
          <w:position w:val="-14"/>
        </w:rPr>
        <w:object w:dxaOrig="999" w:dyaOrig="380">
          <v:shape id="_x0000_i1052" type="#_x0000_t75" style="width:50.7pt;height:19pt" o:ole="">
            <v:imagedata r:id="rId62" o:title=""/>
          </v:shape>
          <o:OLEObject Type="Embed" ProgID="Equation.3" ShapeID="_x0000_i1052" DrawAspect="Content" ObjectID="_1617388027" r:id="rId63"/>
        </w:object>
      </w:r>
      <w:r w:rsidRPr="00E7418A">
        <w:t xml:space="preserve">; </w:t>
      </w:r>
      <w:r w:rsidRPr="00E7418A">
        <w:rPr>
          <w:rFonts w:eastAsiaTheme="minorEastAsia"/>
          <w:position w:val="-30"/>
          <w:lang w:eastAsia="es-CO"/>
        </w:rPr>
        <w:object w:dxaOrig="2420" w:dyaOrig="680">
          <v:shape id="_x0000_i1053" type="#_x0000_t75" style="width:95.05pt;height:26.5pt" o:ole="">
            <v:imagedata r:id="rId64" o:title=""/>
          </v:shape>
          <o:OLEObject Type="Embed" ProgID="Equation.3" ShapeID="_x0000_i1053" DrawAspect="Content" ObjectID="_1617388028" r:id="rId65"/>
        </w:object>
      </w:r>
      <w:r w:rsidRPr="00E7418A">
        <w:rPr>
          <w:rFonts w:eastAsiaTheme="minorEastAsia"/>
          <w:lang w:eastAsia="es-CO"/>
        </w:rPr>
        <w:t xml:space="preserve"> or </w:t>
      </w:r>
      <w:r w:rsidRPr="00E7418A">
        <w:rPr>
          <w:rFonts w:eastAsiaTheme="minorEastAsia"/>
          <w:position w:val="-12"/>
          <w:lang w:eastAsia="es-CO"/>
        </w:rPr>
        <w:object w:dxaOrig="1040" w:dyaOrig="360">
          <v:shape id="_x0000_i1054" type="#_x0000_t75" style="width:50.7pt;height:18.45pt" o:ole="">
            <v:imagedata r:id="rId66" o:title=""/>
          </v:shape>
          <o:OLEObject Type="Embed" ProgID="Equation.3" ShapeID="_x0000_i1054" DrawAspect="Content" ObjectID="_1617388029" r:id="rId67"/>
        </w:object>
      </w:r>
    </w:p>
    <w:p w:rsidR="00E7418A" w:rsidRPr="00E7418A" w:rsidRDefault="00E7418A" w:rsidP="00E7418A">
      <w:pPr>
        <w:jc w:val="both"/>
        <w:rPr>
          <w:rFonts w:eastAsiaTheme="minorEastAsia"/>
          <w:lang w:eastAsia="es-CO"/>
        </w:rPr>
      </w:pPr>
      <w:r w:rsidRPr="00E7418A">
        <w:rPr>
          <w:rFonts w:eastAsiaTheme="minorEastAsia"/>
          <w:position w:val="-30"/>
          <w:lang w:eastAsia="es-CO"/>
        </w:rPr>
        <w:object w:dxaOrig="3519" w:dyaOrig="700">
          <v:shape id="_x0000_i1055" type="#_x0000_t75" style="width:143.4pt;height:28.8pt" o:ole="">
            <v:imagedata r:id="rId68" o:title=""/>
          </v:shape>
          <o:OLEObject Type="Embed" ProgID="Equation.3" ShapeID="_x0000_i1055" DrawAspect="Content" ObjectID="_1617388030" r:id="rId69"/>
        </w:object>
      </w:r>
    </w:p>
    <w:p w:rsidR="00E7418A" w:rsidRPr="00E7418A" w:rsidRDefault="00E7418A" w:rsidP="00E7418A">
      <w:pPr>
        <w:jc w:val="both"/>
        <w:rPr>
          <w:rFonts w:eastAsiaTheme="minorEastAsia"/>
          <w:lang w:eastAsia="es-CO"/>
        </w:rPr>
      </w:pPr>
      <w:r w:rsidRPr="00E7418A">
        <w:rPr>
          <w:rFonts w:eastAsiaTheme="minorEastAsia"/>
          <w:position w:val="-30"/>
          <w:lang w:eastAsia="es-CO"/>
        </w:rPr>
        <w:object w:dxaOrig="3379" w:dyaOrig="700">
          <v:shape id="_x0000_i1056" type="#_x0000_t75" style="width:133.65pt;height:28.2pt" o:ole="">
            <v:imagedata r:id="rId70" o:title=""/>
          </v:shape>
          <o:OLEObject Type="Embed" ProgID="Equation.3" ShapeID="_x0000_i1056" DrawAspect="Content" ObjectID="_1617388031" r:id="rId71"/>
        </w:object>
      </w:r>
    </w:p>
    <w:p w:rsidR="00E7418A" w:rsidRPr="00E7418A" w:rsidRDefault="00E7418A" w:rsidP="00E7418A">
      <w:pPr>
        <w:jc w:val="both"/>
      </w:pPr>
      <w:r w:rsidRPr="00E7418A">
        <w:rPr>
          <w:rFonts w:eastAsiaTheme="minorEastAsia"/>
          <w:position w:val="-30"/>
          <w:lang w:eastAsia="es-CO"/>
        </w:rPr>
        <w:object w:dxaOrig="2220" w:dyaOrig="700">
          <v:shape id="_x0000_i1057" type="#_x0000_t75" style="width:90.45pt;height:28.2pt" o:ole="">
            <v:imagedata r:id="rId72" o:title=""/>
          </v:shape>
          <o:OLEObject Type="Embed" ProgID="Equation.3" ShapeID="_x0000_i1057" DrawAspect="Content" ObjectID="_1617388032" r:id="rId73"/>
        </w:object>
      </w:r>
      <w:proofErr w:type="gramStart"/>
      <w:r w:rsidRPr="00E7418A">
        <w:rPr>
          <w:rFonts w:eastAsiaTheme="minorEastAsia"/>
          <w:noProof/>
          <w:lang w:eastAsia="es-CO"/>
        </w:rPr>
        <w:t>or</w:t>
      </w:r>
      <w:r w:rsidRPr="00E7418A">
        <w:rPr>
          <w:rFonts w:eastAsiaTheme="minorEastAsia"/>
          <w:lang w:eastAsia="es-CO"/>
        </w:rPr>
        <w:t xml:space="preserve"> </w:t>
      </w:r>
      <w:proofErr w:type="gramEnd"/>
      <w:r w:rsidRPr="00E7418A">
        <w:rPr>
          <w:rFonts w:eastAsiaTheme="minorEastAsia"/>
          <w:position w:val="-12"/>
          <w:lang w:eastAsia="es-CO"/>
        </w:rPr>
        <w:object w:dxaOrig="1320" w:dyaOrig="360">
          <v:shape id="_x0000_i1058" type="#_x0000_t75" style="width:54.15pt;height:15.55pt" o:ole="">
            <v:imagedata r:id="rId74" o:title=""/>
          </v:shape>
          <o:OLEObject Type="Embed" ProgID="Equation.3" ShapeID="_x0000_i1058" DrawAspect="Content" ObjectID="_1617388033" r:id="rId75"/>
        </w:object>
      </w:r>
      <w:r w:rsidRPr="00E7418A">
        <w:rPr>
          <w:rFonts w:eastAsiaTheme="minorEastAsia"/>
          <w:lang w:eastAsia="es-CO"/>
        </w:rPr>
        <w:t xml:space="preserve">; </w:t>
      </w:r>
      <w:r w:rsidRPr="00E7418A">
        <w:rPr>
          <w:position w:val="-14"/>
        </w:rPr>
        <w:object w:dxaOrig="980" w:dyaOrig="380">
          <v:shape id="_x0000_i1059" type="#_x0000_t75" style="width:49.55pt;height:19pt" o:ole="">
            <v:imagedata r:id="rId76" o:title=""/>
          </v:shape>
          <o:OLEObject Type="Embed" ProgID="Equation.3" ShapeID="_x0000_i1059" DrawAspect="Content" ObjectID="_1617388034" r:id="rId77"/>
        </w:object>
      </w:r>
      <w:r w:rsidRPr="00E7418A">
        <w:t xml:space="preserve">; </w:t>
      </w:r>
      <w:r w:rsidRPr="00E7418A">
        <w:rPr>
          <w:rFonts w:eastAsiaTheme="minorEastAsia"/>
          <w:position w:val="-30"/>
          <w:lang w:eastAsia="es-CO"/>
        </w:rPr>
        <w:object w:dxaOrig="2380" w:dyaOrig="700">
          <v:shape id="_x0000_i1060" type="#_x0000_t75" style="width:92.15pt;height:27.05pt" o:ole="">
            <v:imagedata r:id="rId78" o:title=""/>
          </v:shape>
          <o:OLEObject Type="Embed" ProgID="Equation.3" ShapeID="_x0000_i1060" DrawAspect="Content" ObjectID="_1617388035" r:id="rId79"/>
        </w:object>
      </w:r>
      <w:r w:rsidRPr="00E7418A">
        <w:rPr>
          <w:rFonts w:eastAsiaTheme="minorEastAsia"/>
          <w:lang w:eastAsia="es-CO"/>
        </w:rPr>
        <w:t xml:space="preserve"> or </w:t>
      </w:r>
      <w:r w:rsidRPr="00E7418A">
        <w:rPr>
          <w:rFonts w:eastAsiaTheme="minorEastAsia"/>
          <w:position w:val="-12"/>
          <w:lang w:eastAsia="es-CO"/>
        </w:rPr>
        <w:object w:dxaOrig="1020" w:dyaOrig="360">
          <v:shape id="_x0000_i1061" type="#_x0000_t75" style="width:50.7pt;height:18.45pt" o:ole="">
            <v:imagedata r:id="rId80" o:title=""/>
          </v:shape>
          <o:OLEObject Type="Embed" ProgID="Equation.3" ShapeID="_x0000_i1061" DrawAspect="Content" ObjectID="_1617388036" r:id="rId81"/>
        </w:object>
      </w:r>
    </w:p>
    <w:p w:rsidR="00E7418A" w:rsidRPr="00E7418A" w:rsidRDefault="00E7418A" w:rsidP="00E7418A">
      <w:pPr>
        <w:jc w:val="both"/>
      </w:pPr>
      <w:r w:rsidRPr="00E7418A">
        <w:t xml:space="preserve">Where </w:t>
      </w:r>
      <w:r w:rsidRPr="00E7418A">
        <w:rPr>
          <w:i/>
        </w:rPr>
        <w:t>NH</w:t>
      </w:r>
      <w:r w:rsidRPr="00E7418A">
        <w:rPr>
          <w:i/>
          <w:vertAlign w:val="subscript"/>
        </w:rPr>
        <w:t>1</w:t>
      </w:r>
      <w:r w:rsidRPr="00E7418A">
        <w:t xml:space="preserve">, </w:t>
      </w:r>
      <w:r w:rsidRPr="00E7418A">
        <w:rPr>
          <w:i/>
        </w:rPr>
        <w:t>NH</w:t>
      </w:r>
      <w:r w:rsidRPr="00E7418A">
        <w:rPr>
          <w:i/>
          <w:vertAlign w:val="subscript"/>
        </w:rPr>
        <w:t>2</w:t>
      </w:r>
      <w:r w:rsidRPr="00E7418A">
        <w:t xml:space="preserve">, </w:t>
      </w:r>
      <w:r w:rsidRPr="00E7418A">
        <w:rPr>
          <w:i/>
        </w:rPr>
        <w:t>NH</w:t>
      </w:r>
      <w:r w:rsidRPr="00E7418A">
        <w:rPr>
          <w:i/>
          <w:vertAlign w:val="subscript"/>
        </w:rPr>
        <w:t>3</w:t>
      </w:r>
      <w:r w:rsidRPr="00E7418A">
        <w:t xml:space="preserve"> are the NH</w:t>
      </w:r>
      <w:r w:rsidRPr="00E7418A">
        <w:rPr>
          <w:vertAlign w:val="subscript"/>
        </w:rPr>
        <w:t>4</w:t>
      </w:r>
      <w:r w:rsidRPr="00E7418A">
        <w:rPr>
          <w:vertAlign w:val="superscript"/>
        </w:rPr>
        <w:t>+</w:t>
      </w:r>
      <w:r w:rsidRPr="00E7418A">
        <w:t xml:space="preserve">-N outflow concentrations in first, second and third CSTRs, respectively, whereas </w:t>
      </w:r>
      <w:r w:rsidRPr="00E7418A">
        <w:rPr>
          <w:i/>
        </w:rPr>
        <w:t>NO</w:t>
      </w:r>
      <w:r w:rsidRPr="00E7418A">
        <w:rPr>
          <w:i/>
          <w:vertAlign w:val="subscript"/>
        </w:rPr>
        <w:t xml:space="preserve">1, </w:t>
      </w:r>
      <w:r w:rsidRPr="00E7418A">
        <w:rPr>
          <w:i/>
        </w:rPr>
        <w:t>NO</w:t>
      </w:r>
      <w:r w:rsidRPr="00E7418A">
        <w:rPr>
          <w:i/>
          <w:vertAlign w:val="subscript"/>
        </w:rPr>
        <w:t>2</w:t>
      </w:r>
      <w:r w:rsidRPr="00E7418A">
        <w:t xml:space="preserve">, and </w:t>
      </w:r>
      <w:r w:rsidRPr="00E7418A">
        <w:rPr>
          <w:i/>
        </w:rPr>
        <w:t>NO</w:t>
      </w:r>
      <w:r w:rsidRPr="00E7418A">
        <w:rPr>
          <w:i/>
          <w:vertAlign w:val="subscript"/>
        </w:rPr>
        <w:t>3</w:t>
      </w:r>
      <w:r w:rsidRPr="00E7418A">
        <w:t xml:space="preserve"> are the outflow concentration of (</w:t>
      </w:r>
      <w:r w:rsidRPr="00E7418A">
        <w:rPr>
          <w:i/>
        </w:rPr>
        <w:t>NO</w:t>
      </w:r>
      <w:r w:rsidRPr="00E7418A">
        <w:rPr>
          <w:i/>
          <w:vertAlign w:val="subscript"/>
        </w:rPr>
        <w:t>2</w:t>
      </w:r>
      <w:r w:rsidRPr="00E7418A">
        <w:rPr>
          <w:vertAlign w:val="superscript"/>
        </w:rPr>
        <w:t>-</w:t>
      </w:r>
      <w:r w:rsidRPr="00E7418A">
        <w:t>+</w:t>
      </w:r>
      <w:r w:rsidRPr="00E7418A">
        <w:rPr>
          <w:i/>
        </w:rPr>
        <w:t>NO</w:t>
      </w:r>
      <w:r w:rsidRPr="00E7418A">
        <w:rPr>
          <w:i/>
          <w:vertAlign w:val="subscript"/>
        </w:rPr>
        <w:t>3</w:t>
      </w:r>
      <w:r w:rsidRPr="00E7418A">
        <w:rPr>
          <w:vertAlign w:val="superscript"/>
        </w:rPr>
        <w:t>-</w:t>
      </w:r>
      <w:r w:rsidRPr="00E7418A">
        <w:t xml:space="preserve">) in first, second and third CSTRs, respectively. The general </w:t>
      </w:r>
      <w:r w:rsidRPr="00E7418A">
        <w:rPr>
          <w:noProof/>
        </w:rPr>
        <w:t>modeling</w:t>
      </w:r>
      <w:r w:rsidRPr="00E7418A">
        <w:t xml:space="preserve"> structure </w:t>
      </w:r>
      <w:r w:rsidRPr="00E7418A">
        <w:rPr>
          <w:noProof/>
        </w:rPr>
        <w:t>is presented</w:t>
      </w:r>
      <w:r w:rsidRPr="00E7418A">
        <w:t xml:space="preserve"> in Fig. 1. </w:t>
      </w:r>
    </w:p>
    <w:p w:rsidR="00E7418A" w:rsidRPr="00E7418A" w:rsidRDefault="00E7418A" w:rsidP="00E7418A">
      <w:pPr>
        <w:jc w:val="center"/>
        <w:rPr>
          <w:rFonts w:eastAsiaTheme="minorEastAsia"/>
          <w:lang w:eastAsia="es-CO"/>
        </w:rPr>
      </w:pPr>
      <w:r w:rsidRPr="00E7418A">
        <w:rPr>
          <w:rFonts w:eastAsiaTheme="minorEastAsia"/>
          <w:noProof/>
        </w:rPr>
        <w:drawing>
          <wp:inline distT="0" distB="0" distL="0" distR="0" wp14:anchorId="3B801FAA" wp14:editId="3D4B9865">
            <wp:extent cx="1726442" cy="2346680"/>
            <wp:effectExtent l="0" t="0" r="7620" b="0"/>
            <wp:docPr id="43" name="Imagen 43" descr="G:\ESCRITORIO\UCATOLICA\PROYECTOS\PROYECTO_HUMEDAL_CHEC2017\PRODUCTOS_ARTICULO\GraficaAlej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G:\ESCRITORIO\UCATOLICA\PROYECTOS\PROYECTO_HUMEDAL_CHEC2017\PRODUCTOS_ARTICULO\GraficaAlejo.png"/>
                    <pic:cNvPicPr>
                      <a:picLocks noChangeAspect="1" noChangeArrowheads="1"/>
                    </pic:cNvPicPr>
                  </pic:nvPicPr>
                  <pic:blipFill>
                    <a:blip r:embed="rId82" cstate="print"/>
                    <a:srcRect/>
                    <a:stretch>
                      <a:fillRect/>
                    </a:stretch>
                  </pic:blipFill>
                  <pic:spPr bwMode="auto">
                    <a:xfrm>
                      <a:off x="0" y="0"/>
                      <a:ext cx="1758893" cy="2390789"/>
                    </a:xfrm>
                    <a:prstGeom prst="rect">
                      <a:avLst/>
                    </a:prstGeom>
                    <a:noFill/>
                    <a:ln w="9525">
                      <a:noFill/>
                      <a:miter lim="800000"/>
                      <a:headEnd/>
                      <a:tailEnd/>
                    </a:ln>
                  </pic:spPr>
                </pic:pic>
              </a:graphicData>
            </a:graphic>
          </wp:inline>
        </w:drawing>
      </w:r>
    </w:p>
    <w:p w:rsidR="00E7418A" w:rsidRPr="00E7418A" w:rsidRDefault="00E7418A" w:rsidP="00E7418A">
      <w:pPr>
        <w:jc w:val="center"/>
        <w:rPr>
          <w:lang w:val="id-ID"/>
        </w:rPr>
      </w:pPr>
      <w:r w:rsidRPr="00E7418A">
        <w:rPr>
          <w:lang w:val="id-ID"/>
        </w:rPr>
        <w:t xml:space="preserve">Figure 1. </w:t>
      </w:r>
      <w:r w:rsidR="00D6212A" w:rsidRPr="00D6212A">
        <w:rPr>
          <w:rFonts w:eastAsiaTheme="minorEastAsia"/>
          <w:lang w:eastAsia="es-CO"/>
        </w:rPr>
        <w:t xml:space="preserve">General structure of the series CSTR </w:t>
      </w:r>
      <w:r w:rsidR="00D6212A" w:rsidRPr="00D6212A">
        <w:rPr>
          <w:rFonts w:eastAsiaTheme="minorEastAsia"/>
          <w:noProof/>
          <w:lang w:eastAsia="es-CO"/>
        </w:rPr>
        <w:t>modeling</w:t>
      </w:r>
      <w:r w:rsidR="00D6212A" w:rsidRPr="00D6212A">
        <w:rPr>
          <w:rFonts w:eastAsiaTheme="minorEastAsia"/>
          <w:lang w:eastAsia="es-CO"/>
        </w:rPr>
        <w:t xml:space="preserve"> concerning </w:t>
      </w:r>
      <w:r w:rsidR="00D6212A" w:rsidRPr="00D6212A">
        <w:t>NH</w:t>
      </w:r>
      <w:r w:rsidR="00D6212A" w:rsidRPr="00D6212A">
        <w:rPr>
          <w:vertAlign w:val="subscript"/>
        </w:rPr>
        <w:t>4</w:t>
      </w:r>
      <w:r w:rsidR="00D6212A" w:rsidRPr="00D6212A">
        <w:rPr>
          <w:vertAlign w:val="superscript"/>
        </w:rPr>
        <w:t>+</w:t>
      </w:r>
      <w:r w:rsidR="00D6212A" w:rsidRPr="00D6212A">
        <w:t>-N removal and (NO</w:t>
      </w:r>
      <w:r w:rsidR="00D6212A" w:rsidRPr="00D6212A">
        <w:rPr>
          <w:vertAlign w:val="subscript"/>
        </w:rPr>
        <w:t>2</w:t>
      </w:r>
      <w:r w:rsidR="00D6212A" w:rsidRPr="00D6212A">
        <w:rPr>
          <w:vertAlign w:val="superscript"/>
        </w:rPr>
        <w:t>-</w:t>
      </w:r>
      <w:r w:rsidR="00D6212A" w:rsidRPr="00D6212A">
        <w:t>+NO</w:t>
      </w:r>
      <w:r w:rsidR="00D6212A" w:rsidRPr="00D6212A">
        <w:rPr>
          <w:vertAlign w:val="subscript"/>
        </w:rPr>
        <w:t>3</w:t>
      </w:r>
      <w:r w:rsidR="00D6212A" w:rsidRPr="00D6212A">
        <w:rPr>
          <w:vertAlign w:val="superscript"/>
        </w:rPr>
        <w:t>-</w:t>
      </w:r>
      <w:r w:rsidR="00D6212A" w:rsidRPr="00D6212A">
        <w:t>) formation in VFCW.</w:t>
      </w:r>
    </w:p>
    <w:p w:rsidR="00E7418A" w:rsidRDefault="00E7418A" w:rsidP="00E7418A">
      <w:pPr>
        <w:jc w:val="both"/>
        <w:rPr>
          <w:i/>
        </w:rPr>
      </w:pPr>
      <w:r w:rsidRPr="00E7418A">
        <w:rPr>
          <w:b/>
          <w:snapToGrid w:val="0"/>
          <w:lang w:bidi="en-US"/>
        </w:rPr>
        <w:lastRenderedPageBreak/>
        <w:t>Remark 1.</w:t>
      </w:r>
      <w:r w:rsidRPr="00E7418A">
        <w:t xml:space="preserve"> </w:t>
      </w:r>
      <w:r w:rsidRPr="00E7418A">
        <w:rPr>
          <w:i/>
        </w:rPr>
        <w:t xml:space="preserve">The mass balances for each CSTR correlate pollutant concentrations at CSTR outflow with concentrations at CSTR inflow. The joint mass balances correlate pollutant concentrations at last CSTR outflow (NH, NO) with concentrations at the </w:t>
      </w:r>
      <w:r w:rsidRPr="00E7418A">
        <w:rPr>
          <w:i/>
          <w:noProof/>
        </w:rPr>
        <w:t>first</w:t>
      </w:r>
      <w:r w:rsidRPr="00E7418A">
        <w:rPr>
          <w:i/>
        </w:rPr>
        <w:t xml:space="preserve"> CSTR inflow (</w:t>
      </w:r>
      <w:proofErr w:type="spellStart"/>
      <w:r w:rsidRPr="00E7418A">
        <w:rPr>
          <w:i/>
        </w:rPr>
        <w:t>NH</w:t>
      </w:r>
      <w:r w:rsidRPr="00E7418A">
        <w:rPr>
          <w:i/>
          <w:vertAlign w:val="subscript"/>
        </w:rPr>
        <w:t>in</w:t>
      </w:r>
      <w:proofErr w:type="spellEnd"/>
      <w:r w:rsidRPr="00E7418A">
        <w:rPr>
          <w:i/>
        </w:rPr>
        <w:t xml:space="preserve">, </w:t>
      </w:r>
      <w:r w:rsidRPr="00E7418A">
        <w:rPr>
          <w:i/>
          <w:noProof/>
        </w:rPr>
        <w:t>NO</w:t>
      </w:r>
      <w:r w:rsidRPr="00E7418A">
        <w:rPr>
          <w:i/>
          <w:noProof/>
          <w:vertAlign w:val="subscript"/>
        </w:rPr>
        <w:t>in</w:t>
      </w:r>
      <w:r w:rsidRPr="00E7418A">
        <w:rPr>
          <w:i/>
        </w:rPr>
        <w:t xml:space="preserve">), which correspond to VFCW outflow and VFCW inflow, respectively. </w:t>
      </w:r>
    </w:p>
    <w:p w:rsidR="00E7418A" w:rsidRDefault="00E7418A" w:rsidP="00E7418A">
      <w:pPr>
        <w:jc w:val="both"/>
        <w:rPr>
          <w:i/>
        </w:rPr>
      </w:pPr>
    </w:p>
    <w:p w:rsidR="00E7418A" w:rsidRPr="003D5B84" w:rsidRDefault="00E7418A" w:rsidP="00E7418A">
      <w:pPr>
        <w:rPr>
          <w:b/>
          <w:bCs/>
          <w:lang w:val="id-ID"/>
        </w:rPr>
      </w:pPr>
      <w:r>
        <w:rPr>
          <w:b/>
          <w:bCs/>
          <w:lang w:val="id-ID"/>
        </w:rPr>
        <w:t>2.4</w:t>
      </w:r>
      <w:r w:rsidRPr="003D5B84">
        <w:rPr>
          <w:b/>
          <w:bCs/>
          <w:lang w:val="id-ID"/>
        </w:rPr>
        <w:t xml:space="preserve">. </w:t>
      </w:r>
      <w:r>
        <w:rPr>
          <w:b/>
          <w:bCs/>
        </w:rPr>
        <w:t xml:space="preserve"> </w:t>
      </w:r>
      <w:r w:rsidRPr="00E7418A">
        <w:rPr>
          <w:b/>
          <w:bCs/>
          <w:lang w:val="id-ID"/>
        </w:rPr>
        <w:t>Model calibration and simulation</w:t>
      </w:r>
    </w:p>
    <w:p w:rsidR="00E7418A" w:rsidRPr="00E7418A" w:rsidRDefault="00E7418A" w:rsidP="00E7418A">
      <w:pPr>
        <w:jc w:val="both"/>
      </w:pPr>
      <w:r w:rsidRPr="00E7418A">
        <w:t>Model calibration used the dataset corresponding to the VFCW experiments reported by [32]</w:t>
      </w:r>
      <w:r w:rsidRPr="00E7418A">
        <w:rPr>
          <w:rFonts w:eastAsia="Calibri"/>
        </w:rPr>
        <w:t xml:space="preserve"> </w:t>
      </w:r>
      <w:r w:rsidRPr="00E7418A">
        <w:t xml:space="preserve">and </w:t>
      </w:r>
      <w:r w:rsidRPr="00E7418A">
        <w:rPr>
          <w:noProof/>
        </w:rPr>
        <w:t>described</w:t>
      </w:r>
      <w:r w:rsidRPr="00E7418A">
        <w:t xml:space="preserve"> above. The overall flowrate and the concentrations of NH</w:t>
      </w:r>
      <w:r w:rsidRPr="00E7418A">
        <w:rPr>
          <w:vertAlign w:val="subscript"/>
        </w:rPr>
        <w:t>4</w:t>
      </w:r>
      <w:r w:rsidRPr="00E7418A">
        <w:rPr>
          <w:vertAlign w:val="superscript"/>
        </w:rPr>
        <w:t>+</w:t>
      </w:r>
      <w:r w:rsidRPr="00E7418A">
        <w:t>, (NO</w:t>
      </w:r>
      <w:r w:rsidRPr="00E7418A">
        <w:rPr>
          <w:vertAlign w:val="subscript"/>
        </w:rPr>
        <w:t>2</w:t>
      </w:r>
      <w:r w:rsidRPr="00E7418A">
        <w:rPr>
          <w:vertAlign w:val="superscript"/>
        </w:rPr>
        <w:t>-</w:t>
      </w:r>
      <w:r w:rsidRPr="00E7418A">
        <w:t>+NO</w:t>
      </w:r>
      <w:r w:rsidRPr="00E7418A">
        <w:rPr>
          <w:vertAlign w:val="subscript"/>
        </w:rPr>
        <w:t>3</w:t>
      </w:r>
      <w:r w:rsidRPr="00E7418A">
        <w:rPr>
          <w:vertAlign w:val="superscript"/>
        </w:rPr>
        <w:t>-</w:t>
      </w:r>
      <w:r w:rsidRPr="00E7418A">
        <w:t xml:space="preserve">) at VFCW outflow and inflow are available, but concentrations at </w:t>
      </w:r>
      <w:r w:rsidRPr="00E7418A">
        <w:rPr>
          <w:noProof/>
        </w:rPr>
        <w:t>intermediate</w:t>
      </w:r>
      <w:r w:rsidRPr="00E7418A">
        <w:t xml:space="preserve"> bed locations were not. Therefore, the model output of last CSTR is </w:t>
      </w:r>
      <w:r w:rsidRPr="00E7418A">
        <w:rPr>
          <w:noProof/>
        </w:rPr>
        <w:t>compared</w:t>
      </w:r>
      <w:r w:rsidRPr="00E7418A">
        <w:t xml:space="preserve"> to the VFCW outflow, but </w:t>
      </w:r>
      <w:r w:rsidRPr="00E7418A">
        <w:rPr>
          <w:noProof/>
        </w:rPr>
        <w:t>comparison</w:t>
      </w:r>
      <w:r w:rsidRPr="00E7418A">
        <w:t xml:space="preserve"> of first and intermediate CSTRs to intermediate bed measurements is not possible.  In order to simulate the VFCW performance, the proposed model is calibrated by minimization of the sum of the squared errors between the model output and the experimental data, using the least squares criterion (see Appendix A). </w:t>
      </w:r>
      <w:proofErr w:type="spellStart"/>
      <w:r w:rsidRPr="00E7418A">
        <w:t>Matlab</w:t>
      </w:r>
      <w:proofErr w:type="spellEnd"/>
      <w:r w:rsidRPr="00E7418A">
        <w:t xml:space="preserve"> 2014 software (the </w:t>
      </w:r>
      <w:proofErr w:type="spellStart"/>
      <w:r w:rsidRPr="00E7418A">
        <w:t>MathWorks</w:t>
      </w:r>
      <w:proofErr w:type="spellEnd"/>
      <w:r w:rsidRPr="00E7418A">
        <w:t xml:space="preserve"> Inc., Natick, Mass.) with the '</w:t>
      </w:r>
      <w:proofErr w:type="spellStart"/>
      <w:r w:rsidRPr="00E7418A">
        <w:rPr>
          <w:noProof/>
        </w:rPr>
        <w:t>fmincon</w:t>
      </w:r>
      <w:proofErr w:type="spellEnd"/>
      <w:r w:rsidRPr="00E7418A">
        <w:t xml:space="preserve">' subroutine was used to perform </w:t>
      </w:r>
      <w:r w:rsidRPr="00E7418A">
        <w:rPr>
          <w:noProof/>
        </w:rPr>
        <w:t xml:space="preserve">minimization, with </w:t>
      </w:r>
      <w:r w:rsidRPr="00E7418A">
        <w:t xml:space="preserve">the ode113 command for integration of differential equations. The aforementioned staged behavior of ammonium nitrogen removal hampers accurate simulation; hence discrete parameter values are used. Reaction rates can be modeled by using coefficients that take on discrete values over time, in order to account for </w:t>
      </w:r>
      <w:r w:rsidRPr="00E7418A">
        <w:rPr>
          <w:noProof/>
        </w:rPr>
        <w:t>time-dependent</w:t>
      </w:r>
      <w:r w:rsidRPr="00E7418A">
        <w:t xml:space="preserve"> changes [36]. Examples of this type of parameters for </w:t>
      </w:r>
      <w:r w:rsidRPr="00E7418A">
        <w:rPr>
          <w:noProof/>
        </w:rPr>
        <w:t>batch</w:t>
      </w:r>
      <w:r w:rsidRPr="00E7418A">
        <w:t xml:space="preserve"> biological reaction </w:t>
      </w:r>
      <w:r w:rsidRPr="00E7418A">
        <w:rPr>
          <w:noProof/>
        </w:rPr>
        <w:t>are presented</w:t>
      </w:r>
      <w:r w:rsidRPr="00E7418A">
        <w:t xml:space="preserve"> by [37</w:t>
      </w:r>
      <w:proofErr w:type="gramStart"/>
      <w:r w:rsidRPr="00E7418A">
        <w:t>,38</w:t>
      </w:r>
      <w:proofErr w:type="gramEnd"/>
      <w:r w:rsidRPr="00E7418A">
        <w:t xml:space="preserve">]. Thus, in this </w:t>
      </w:r>
      <w:r w:rsidRPr="00E7418A">
        <w:rPr>
          <w:noProof/>
        </w:rPr>
        <w:t>study</w:t>
      </w:r>
      <w:r w:rsidRPr="00E7418A">
        <w:t xml:space="preserve"> an additional model calibration case is performed, which involves discrete values for the ammonium nitrogen model parameters.    </w:t>
      </w:r>
    </w:p>
    <w:p w:rsidR="00E7418A" w:rsidRPr="00E7418A" w:rsidRDefault="00E7418A" w:rsidP="00E7418A">
      <w:pPr>
        <w:jc w:val="both"/>
      </w:pPr>
    </w:p>
    <w:p w:rsidR="00E7418A" w:rsidRPr="00E7418A" w:rsidRDefault="00E7418A" w:rsidP="00E7418A">
      <w:pPr>
        <w:jc w:val="both"/>
      </w:pPr>
      <w:r w:rsidRPr="00E7418A">
        <w:t xml:space="preserve">The prediction capability of the model </w:t>
      </w:r>
      <w:r w:rsidRPr="00E7418A">
        <w:rPr>
          <w:noProof/>
        </w:rPr>
        <w:t>was assessed</w:t>
      </w:r>
      <w:r w:rsidRPr="00E7418A">
        <w:t xml:space="preserve"> by the coefficient of determination (R</w:t>
      </w:r>
      <w:r w:rsidRPr="00E7418A">
        <w:rPr>
          <w:vertAlign w:val="superscript"/>
        </w:rPr>
        <w:t>2</w:t>
      </w:r>
      <w:r w:rsidRPr="00E7418A">
        <w:t xml:space="preserve">) (see Appendix B). The coefficient of determination </w:t>
      </w:r>
      <w:r w:rsidRPr="00E7418A">
        <w:rPr>
          <w:noProof/>
        </w:rPr>
        <w:t>was evaluated</w:t>
      </w:r>
      <w:r w:rsidRPr="00E7418A">
        <w:t xml:space="preserve"> for the effect of the following model features: number of reacting CSTRs from one to three; the occurrence of reaction in second and third CSTRs for the case that three CSTRs hold; the use of </w:t>
      </w:r>
      <w:proofErr w:type="gramStart"/>
      <w:r w:rsidRPr="00E7418A">
        <w:t>either equal or different values of reaction rate parameters between CSTRs; and</w:t>
      </w:r>
      <w:proofErr w:type="gramEnd"/>
      <w:r w:rsidRPr="00E7418A">
        <w:t xml:space="preserve"> the discretization of the reaction rate parameters. See Table 1.</w:t>
      </w:r>
    </w:p>
    <w:p w:rsidR="00E7418A" w:rsidRPr="00E7418A" w:rsidRDefault="00E7418A" w:rsidP="00E7418A">
      <w:pPr>
        <w:jc w:val="both"/>
      </w:pPr>
    </w:p>
    <w:p w:rsidR="00E7418A" w:rsidRPr="00E7418A" w:rsidRDefault="00E7418A" w:rsidP="00E7418A">
      <w:pPr>
        <w:jc w:val="both"/>
      </w:pPr>
      <w:r w:rsidRPr="00E7418A">
        <w:t xml:space="preserve">In summary, the main features of simulation and parameter estimation are: </w:t>
      </w:r>
    </w:p>
    <w:p w:rsidR="00E7418A" w:rsidRPr="00E7418A" w:rsidRDefault="00E7418A" w:rsidP="00E7418A">
      <w:pPr>
        <w:jc w:val="both"/>
      </w:pPr>
    </w:p>
    <w:p w:rsidR="00E7418A" w:rsidRPr="00E7418A" w:rsidRDefault="00E7418A" w:rsidP="00E7418A">
      <w:pPr>
        <w:pStyle w:val="ListParagraph"/>
        <w:numPr>
          <w:ilvl w:val="0"/>
          <w:numId w:val="18"/>
        </w:numPr>
        <w:spacing w:after="0" w:line="240" w:lineRule="auto"/>
        <w:jc w:val="both"/>
        <w:rPr>
          <w:rFonts w:ascii="Times New Roman" w:hAnsi="Times New Roman"/>
          <w:sz w:val="20"/>
          <w:szCs w:val="20"/>
        </w:rPr>
      </w:pPr>
      <w:r w:rsidRPr="00E7418A">
        <w:rPr>
          <w:rFonts w:ascii="Times New Roman" w:hAnsi="Times New Roman"/>
          <w:sz w:val="20"/>
          <w:szCs w:val="20"/>
        </w:rPr>
        <w:t xml:space="preserve">Model calibration compared pollutant concentrations at the last CSTR with concentrations at VFCW outflow. </w:t>
      </w:r>
    </w:p>
    <w:p w:rsidR="00E7418A" w:rsidRPr="00E7418A" w:rsidRDefault="00E7418A" w:rsidP="00E7418A">
      <w:pPr>
        <w:pStyle w:val="ListParagraph"/>
        <w:numPr>
          <w:ilvl w:val="0"/>
          <w:numId w:val="18"/>
        </w:numPr>
        <w:spacing w:after="0" w:line="240" w:lineRule="auto"/>
        <w:jc w:val="both"/>
        <w:rPr>
          <w:rFonts w:ascii="Times New Roman" w:hAnsi="Times New Roman"/>
          <w:sz w:val="20"/>
          <w:szCs w:val="20"/>
        </w:rPr>
      </w:pPr>
      <w:r w:rsidRPr="00E7418A">
        <w:rPr>
          <w:rFonts w:ascii="Times New Roman" w:hAnsi="Times New Roman"/>
          <w:noProof/>
          <w:sz w:val="20"/>
          <w:szCs w:val="20"/>
        </w:rPr>
        <w:t>All model coefficients were estimated by sum-of-squares minimization,</w:t>
      </w:r>
      <w:r w:rsidRPr="00E7418A">
        <w:rPr>
          <w:rFonts w:ascii="Times New Roman" w:hAnsi="Times New Roman"/>
          <w:sz w:val="20"/>
          <w:szCs w:val="20"/>
        </w:rPr>
        <w:t xml:space="preserve"> </w:t>
      </w:r>
      <w:r w:rsidRPr="00E7418A">
        <w:rPr>
          <w:rFonts w:ascii="Times New Roman" w:hAnsi="Times New Roman"/>
          <w:noProof/>
          <w:sz w:val="20"/>
          <w:szCs w:val="20"/>
        </w:rPr>
        <w:t>and</w:t>
      </w:r>
      <w:r w:rsidRPr="00E7418A">
        <w:rPr>
          <w:rFonts w:ascii="Times New Roman" w:hAnsi="Times New Roman"/>
          <w:sz w:val="20"/>
          <w:szCs w:val="20"/>
        </w:rPr>
        <w:t xml:space="preserve"> none of them </w:t>
      </w:r>
      <w:r w:rsidRPr="00E7418A">
        <w:rPr>
          <w:rFonts w:ascii="Times New Roman" w:hAnsi="Times New Roman"/>
          <w:noProof/>
          <w:sz w:val="20"/>
          <w:szCs w:val="20"/>
        </w:rPr>
        <w:t>was borrowed</w:t>
      </w:r>
      <w:r w:rsidRPr="00E7418A">
        <w:rPr>
          <w:rFonts w:ascii="Times New Roman" w:hAnsi="Times New Roman"/>
          <w:sz w:val="20"/>
          <w:szCs w:val="20"/>
        </w:rPr>
        <w:t xml:space="preserve"> from other studies; the volumes of the three CSTR were different, and they were estimated by </w:t>
      </w:r>
      <w:r w:rsidRPr="00E7418A">
        <w:rPr>
          <w:rFonts w:ascii="Times New Roman" w:hAnsi="Times New Roman"/>
          <w:noProof/>
          <w:sz w:val="20"/>
          <w:szCs w:val="20"/>
        </w:rPr>
        <w:t>sum-of-squares minimization</w:t>
      </w:r>
      <w:r w:rsidRPr="00E7418A">
        <w:rPr>
          <w:rFonts w:ascii="Times New Roman" w:hAnsi="Times New Roman"/>
          <w:sz w:val="20"/>
          <w:szCs w:val="20"/>
        </w:rPr>
        <w:t xml:space="preserve">. </w:t>
      </w:r>
    </w:p>
    <w:p w:rsidR="00E7418A" w:rsidRPr="00E7418A" w:rsidRDefault="00E7418A" w:rsidP="00E7418A">
      <w:pPr>
        <w:pStyle w:val="ListParagraph"/>
        <w:numPr>
          <w:ilvl w:val="0"/>
          <w:numId w:val="18"/>
        </w:numPr>
        <w:spacing w:after="0" w:line="240" w:lineRule="auto"/>
        <w:jc w:val="both"/>
        <w:rPr>
          <w:rFonts w:ascii="Times New Roman" w:hAnsi="Times New Roman"/>
          <w:sz w:val="20"/>
          <w:szCs w:val="20"/>
        </w:rPr>
      </w:pPr>
      <w:r w:rsidRPr="00E7418A">
        <w:rPr>
          <w:rFonts w:ascii="Times New Roman" w:hAnsi="Times New Roman"/>
          <w:sz w:val="20"/>
          <w:szCs w:val="20"/>
        </w:rPr>
        <w:t xml:space="preserve">The coefficient of determination </w:t>
      </w:r>
      <w:r w:rsidRPr="00E7418A">
        <w:rPr>
          <w:rFonts w:ascii="Times New Roman" w:hAnsi="Times New Roman"/>
          <w:noProof/>
          <w:sz w:val="20"/>
          <w:szCs w:val="20"/>
        </w:rPr>
        <w:t>was evaluated</w:t>
      </w:r>
      <w:r w:rsidRPr="00E7418A">
        <w:rPr>
          <w:rFonts w:ascii="Times New Roman" w:hAnsi="Times New Roman"/>
          <w:sz w:val="20"/>
          <w:szCs w:val="20"/>
        </w:rPr>
        <w:t xml:space="preserve"> for the effect of several model features, including </w:t>
      </w:r>
      <w:r w:rsidRPr="00E7418A">
        <w:rPr>
          <w:rFonts w:ascii="Times New Roman" w:hAnsi="Times New Roman"/>
          <w:noProof/>
          <w:sz w:val="20"/>
          <w:szCs w:val="20"/>
        </w:rPr>
        <w:t>number of</w:t>
      </w:r>
      <w:r w:rsidRPr="00E7418A">
        <w:rPr>
          <w:rFonts w:ascii="Times New Roman" w:hAnsi="Times New Roman"/>
          <w:sz w:val="20"/>
          <w:szCs w:val="20"/>
        </w:rPr>
        <w:t xml:space="preserve"> reacting CSTRs, reaction occurrence, equal/different model parameters between CSTRs, as shown in Table 1. </w:t>
      </w:r>
    </w:p>
    <w:p w:rsidR="00E7418A" w:rsidRPr="00E7418A" w:rsidRDefault="00E7418A" w:rsidP="00E7418A">
      <w:pPr>
        <w:pStyle w:val="ListParagraph"/>
        <w:numPr>
          <w:ilvl w:val="0"/>
          <w:numId w:val="18"/>
        </w:numPr>
        <w:spacing w:after="0" w:line="240" w:lineRule="auto"/>
        <w:jc w:val="both"/>
        <w:rPr>
          <w:rFonts w:ascii="Times New Roman" w:hAnsi="Times New Roman"/>
          <w:sz w:val="20"/>
          <w:szCs w:val="20"/>
        </w:rPr>
      </w:pPr>
      <w:r w:rsidRPr="00E7418A">
        <w:rPr>
          <w:rFonts w:ascii="Times New Roman" w:hAnsi="Times New Roman"/>
          <w:sz w:val="20"/>
          <w:szCs w:val="20"/>
        </w:rPr>
        <w:t xml:space="preserve">An additional model calibration </w:t>
      </w:r>
      <w:r w:rsidRPr="00E7418A">
        <w:rPr>
          <w:rFonts w:ascii="Times New Roman" w:hAnsi="Times New Roman"/>
          <w:noProof/>
          <w:sz w:val="20"/>
          <w:szCs w:val="20"/>
        </w:rPr>
        <w:t>was performed</w:t>
      </w:r>
      <w:r w:rsidRPr="00E7418A">
        <w:rPr>
          <w:rFonts w:ascii="Times New Roman" w:hAnsi="Times New Roman"/>
          <w:sz w:val="20"/>
          <w:szCs w:val="20"/>
        </w:rPr>
        <w:t xml:space="preserve"> which involved discretized values of the ammonium nitrogen model parameters.  </w:t>
      </w:r>
    </w:p>
    <w:p w:rsidR="00E7418A" w:rsidRPr="00E7418A" w:rsidRDefault="00E7418A" w:rsidP="00E7418A">
      <w:pPr>
        <w:jc w:val="both"/>
      </w:pPr>
    </w:p>
    <w:p w:rsidR="00E311B8" w:rsidRDefault="00E7418A" w:rsidP="00E7418A">
      <w:pPr>
        <w:jc w:val="both"/>
      </w:pPr>
      <w:r w:rsidRPr="00E7418A">
        <w:rPr>
          <w:noProof/>
        </w:rPr>
        <w:t>Also</w:t>
      </w:r>
      <w:r w:rsidRPr="00E7418A">
        <w:t>, the capability of the used models for simulating VFCW outflow concentrations of NH</w:t>
      </w:r>
      <w:r w:rsidRPr="00E7418A">
        <w:rPr>
          <w:vertAlign w:val="subscript"/>
        </w:rPr>
        <w:t>4</w:t>
      </w:r>
      <w:r w:rsidRPr="00E7418A">
        <w:rPr>
          <w:vertAlign w:val="superscript"/>
        </w:rPr>
        <w:t>+</w:t>
      </w:r>
      <w:r w:rsidRPr="00E7418A">
        <w:t xml:space="preserve"> and </w:t>
      </w:r>
    </w:p>
    <w:p w:rsidR="00E7418A" w:rsidRDefault="00E7418A" w:rsidP="00E7418A">
      <w:pPr>
        <w:jc w:val="both"/>
      </w:pPr>
      <w:r w:rsidRPr="00E7418A">
        <w:t>(NO</w:t>
      </w:r>
      <w:r w:rsidRPr="00E7418A">
        <w:rPr>
          <w:vertAlign w:val="subscript"/>
        </w:rPr>
        <w:t>2</w:t>
      </w:r>
      <w:r w:rsidRPr="00E7418A">
        <w:rPr>
          <w:vertAlign w:val="superscript"/>
        </w:rPr>
        <w:t>-</w:t>
      </w:r>
      <w:r w:rsidRPr="00E7418A">
        <w:t>+NO</w:t>
      </w:r>
      <w:r w:rsidRPr="00E7418A">
        <w:rPr>
          <w:vertAlign w:val="subscript"/>
        </w:rPr>
        <w:t>3</w:t>
      </w:r>
      <w:r w:rsidRPr="00E7418A">
        <w:rPr>
          <w:vertAlign w:val="superscript"/>
        </w:rPr>
        <w:t>-</w:t>
      </w:r>
      <w:r>
        <w:t xml:space="preserve">) </w:t>
      </w:r>
      <w:r w:rsidRPr="00E7418A">
        <w:rPr>
          <w:noProof/>
        </w:rPr>
        <w:t>was assessed</w:t>
      </w:r>
      <w:r w:rsidRPr="00E7418A">
        <w:t xml:space="preserve"> by drawing the predicted concentrations as a function of observed VFCW outflow concentrations. The precision of the estimated parameters </w:t>
      </w:r>
      <w:r w:rsidRPr="00E7418A">
        <w:rPr>
          <w:noProof/>
        </w:rPr>
        <w:t>was assessed</w:t>
      </w:r>
      <w:r w:rsidRPr="00E7418A">
        <w:t xml:space="preserve"> by the sensitivity analysis used by [39]. It comprised the effect of each estimate on the coefficient</w:t>
      </w:r>
      <w:bookmarkStart w:id="0" w:name="_GoBack"/>
      <w:bookmarkEnd w:id="0"/>
      <w:r w:rsidRPr="00E7418A">
        <w:t xml:space="preserve"> of determination, with only one estimate varied at a time, and a -50 to 50% variation range.</w:t>
      </w:r>
    </w:p>
    <w:p w:rsidR="00E7418A" w:rsidRPr="003D5B84" w:rsidRDefault="00E7418A" w:rsidP="00E7418A">
      <w:pPr>
        <w:rPr>
          <w:b/>
          <w:bCs/>
        </w:rPr>
      </w:pPr>
    </w:p>
    <w:p w:rsidR="00E7418A" w:rsidRPr="003D5B84" w:rsidRDefault="00E7418A" w:rsidP="00E7418A">
      <w:pPr>
        <w:numPr>
          <w:ilvl w:val="0"/>
          <w:numId w:val="15"/>
        </w:numPr>
        <w:tabs>
          <w:tab w:val="left" w:pos="426"/>
        </w:tabs>
        <w:ind w:left="426" w:hanging="426"/>
        <w:rPr>
          <w:b/>
          <w:bCs/>
          <w:lang w:val="id-ID"/>
        </w:rPr>
      </w:pPr>
      <w:r w:rsidRPr="003D5B84">
        <w:rPr>
          <w:b/>
          <w:bCs/>
          <w:lang w:val="id-ID"/>
        </w:rPr>
        <w:t xml:space="preserve">RESULTS </w:t>
      </w:r>
      <w:r w:rsidRPr="003D5B84">
        <w:rPr>
          <w:b/>
          <w:bCs/>
        </w:rPr>
        <w:t>A</w:t>
      </w:r>
      <w:r>
        <w:rPr>
          <w:b/>
          <w:bCs/>
          <w:lang w:val="id-ID"/>
        </w:rPr>
        <w:t xml:space="preserve">ND </w:t>
      </w:r>
      <w:r>
        <w:rPr>
          <w:b/>
          <w:bCs/>
          <w:lang w:val="en-ID"/>
        </w:rPr>
        <w:t>DISCUSSION</w:t>
      </w:r>
    </w:p>
    <w:p w:rsidR="00E7418A" w:rsidRPr="00E7418A" w:rsidRDefault="00E7418A" w:rsidP="00E7418A">
      <w:pPr>
        <w:rPr>
          <w:b/>
          <w:bCs/>
          <w:lang w:val="id-ID"/>
        </w:rPr>
      </w:pPr>
      <w:r w:rsidRPr="00E7418A">
        <w:rPr>
          <w:b/>
          <w:bCs/>
          <w:lang w:val="id-ID"/>
        </w:rPr>
        <w:t>3.1.  Model fitting</w:t>
      </w:r>
    </w:p>
    <w:p w:rsidR="00E7418A" w:rsidRPr="00E7418A" w:rsidRDefault="00E7418A" w:rsidP="00E7418A">
      <w:pPr>
        <w:jc w:val="both"/>
      </w:pPr>
      <w:r w:rsidRPr="00E7418A">
        <w:t>The coefficient of determination for NH</w:t>
      </w:r>
      <w:r w:rsidRPr="00E7418A">
        <w:rPr>
          <w:vertAlign w:val="subscript"/>
        </w:rPr>
        <w:t>4</w:t>
      </w:r>
      <w:r w:rsidRPr="00E7418A">
        <w:rPr>
          <w:vertAlign w:val="superscript"/>
        </w:rPr>
        <w:t xml:space="preserve">+ </w:t>
      </w:r>
      <w:r w:rsidRPr="00E7418A">
        <w:t xml:space="preserve">simulations </w:t>
      </w:r>
      <w:r w:rsidRPr="00E7418A">
        <w:rPr>
          <w:noProof/>
        </w:rPr>
        <w:t xml:space="preserve">is </w:t>
      </w:r>
      <w:r w:rsidRPr="00E7418A">
        <w:t xml:space="preserve">shown in Table 1. </w:t>
      </w:r>
    </w:p>
    <w:p w:rsidR="00E7418A" w:rsidRPr="003A7959" w:rsidRDefault="00E7418A" w:rsidP="003A7959">
      <w:pPr>
        <w:jc w:val="center"/>
        <w:rPr>
          <w:lang w:val="id-ID"/>
        </w:rPr>
      </w:pPr>
      <w:r w:rsidRPr="003A7959">
        <w:rPr>
          <w:lang w:val="id-ID"/>
        </w:rPr>
        <w:t xml:space="preserve">Table 1. </w:t>
      </w:r>
      <w:r w:rsidR="00B66909" w:rsidRPr="004E0E74">
        <w:rPr>
          <w:rFonts w:eastAsiaTheme="minorEastAsia" w:cs="Arial"/>
          <w:szCs w:val="18"/>
          <w:lang w:eastAsia="es-CO"/>
        </w:rPr>
        <w:t>Evaluation of the coefficient of determination for NH</w:t>
      </w:r>
      <w:r w:rsidR="00B66909" w:rsidRPr="004E0E74">
        <w:rPr>
          <w:rFonts w:eastAsiaTheme="minorEastAsia" w:cs="Arial"/>
          <w:szCs w:val="18"/>
          <w:vertAlign w:val="subscript"/>
          <w:lang w:eastAsia="es-CO"/>
        </w:rPr>
        <w:t>4</w:t>
      </w:r>
      <w:r w:rsidR="00B66909" w:rsidRPr="004E0E74">
        <w:rPr>
          <w:rFonts w:eastAsiaTheme="minorEastAsia" w:cs="Arial"/>
          <w:szCs w:val="18"/>
          <w:vertAlign w:val="superscript"/>
          <w:lang w:eastAsia="es-CO"/>
        </w:rPr>
        <w:t>+</w:t>
      </w:r>
      <w:r w:rsidR="00B66909" w:rsidRPr="004E0E74">
        <w:rPr>
          <w:rFonts w:eastAsiaTheme="minorEastAsia" w:cs="Arial"/>
          <w:szCs w:val="18"/>
          <w:lang w:eastAsia="es-CO"/>
        </w:rPr>
        <w:t xml:space="preserve"> simulation, as </w:t>
      </w:r>
      <w:r w:rsidR="00B66909" w:rsidRPr="004E0E74">
        <w:rPr>
          <w:rFonts w:eastAsiaTheme="minorEastAsia" w:cs="Arial"/>
          <w:noProof/>
          <w:szCs w:val="18"/>
          <w:lang w:eastAsia="es-CO"/>
        </w:rPr>
        <w:t>function</w:t>
      </w:r>
      <w:r w:rsidR="00B66909" w:rsidRPr="004E0E74">
        <w:rPr>
          <w:rFonts w:eastAsiaTheme="minorEastAsia" w:cs="Arial"/>
          <w:szCs w:val="18"/>
          <w:lang w:eastAsia="es-CO"/>
        </w:rPr>
        <w:t xml:space="preserve"> of model</w:t>
      </w:r>
    </w:p>
    <w:tbl>
      <w:tblPr>
        <w:tblStyle w:val="TableGrid"/>
        <w:tblW w:w="9054" w:type="dxa"/>
        <w:tblLayout w:type="fixed"/>
        <w:tblLook w:val="04A0" w:firstRow="1" w:lastRow="0" w:firstColumn="1" w:lastColumn="0" w:noHBand="0" w:noVBand="1"/>
      </w:tblPr>
      <w:tblGrid>
        <w:gridCol w:w="1526"/>
        <w:gridCol w:w="4678"/>
        <w:gridCol w:w="1304"/>
        <w:gridCol w:w="1546"/>
      </w:tblGrid>
      <w:tr w:rsidR="00E7418A" w:rsidRPr="00E7418A" w:rsidTr="00467FFA">
        <w:tc>
          <w:tcPr>
            <w:tcW w:w="1526" w:type="dxa"/>
          </w:tcPr>
          <w:p w:rsidR="00E7418A" w:rsidRPr="00E7418A" w:rsidRDefault="00E7418A" w:rsidP="00467FFA">
            <w:pPr>
              <w:jc w:val="center"/>
              <w:rPr>
                <w:b/>
                <w:lang w:eastAsia="es-CO"/>
              </w:rPr>
            </w:pPr>
            <w:r w:rsidRPr="00E7418A">
              <w:rPr>
                <w:b/>
                <w:lang w:eastAsia="es-CO"/>
              </w:rPr>
              <w:t>Evaluated effects</w:t>
            </w:r>
          </w:p>
        </w:tc>
        <w:tc>
          <w:tcPr>
            <w:tcW w:w="4678" w:type="dxa"/>
          </w:tcPr>
          <w:p w:rsidR="00E7418A" w:rsidRPr="00E7418A" w:rsidRDefault="00E7418A" w:rsidP="00467FFA">
            <w:pPr>
              <w:jc w:val="center"/>
              <w:rPr>
                <w:b/>
                <w:lang w:eastAsia="es-CO"/>
              </w:rPr>
            </w:pPr>
            <w:r w:rsidRPr="00E7418A">
              <w:rPr>
                <w:b/>
                <w:lang w:eastAsia="es-CO"/>
              </w:rPr>
              <w:t>Model</w:t>
            </w:r>
          </w:p>
        </w:tc>
        <w:tc>
          <w:tcPr>
            <w:tcW w:w="1304" w:type="dxa"/>
          </w:tcPr>
          <w:p w:rsidR="00E7418A" w:rsidRPr="00E7418A" w:rsidRDefault="00E7418A" w:rsidP="00467FFA">
            <w:pPr>
              <w:jc w:val="center"/>
              <w:rPr>
                <w:b/>
                <w:lang w:eastAsia="es-CO"/>
              </w:rPr>
            </w:pPr>
            <w:r w:rsidRPr="00E7418A">
              <w:rPr>
                <w:b/>
                <w:lang w:eastAsia="es-CO"/>
              </w:rPr>
              <w:t>Number of parameters</w:t>
            </w:r>
          </w:p>
        </w:tc>
        <w:tc>
          <w:tcPr>
            <w:tcW w:w="1546" w:type="dxa"/>
          </w:tcPr>
          <w:p w:rsidR="00E7418A" w:rsidRPr="00E7418A" w:rsidRDefault="00E7418A" w:rsidP="00467FFA">
            <w:pPr>
              <w:jc w:val="center"/>
              <w:rPr>
                <w:b/>
                <w:lang w:eastAsia="es-CO"/>
              </w:rPr>
            </w:pPr>
            <w:r w:rsidRPr="00E7418A">
              <w:rPr>
                <w:b/>
                <w:lang w:eastAsia="es-CO"/>
              </w:rPr>
              <w:t>Coefficient of determination (R</w:t>
            </w:r>
            <w:r w:rsidRPr="00E7418A">
              <w:rPr>
                <w:b/>
                <w:vertAlign w:val="superscript"/>
                <w:lang w:eastAsia="es-CO"/>
              </w:rPr>
              <w:t>2</w:t>
            </w:r>
            <w:r w:rsidRPr="00E7418A">
              <w:rPr>
                <w:b/>
                <w:lang w:eastAsia="es-CO"/>
              </w:rPr>
              <w:t>) for NH</w:t>
            </w:r>
            <w:r w:rsidRPr="00E7418A">
              <w:rPr>
                <w:b/>
                <w:vertAlign w:val="subscript"/>
                <w:lang w:eastAsia="es-CO"/>
              </w:rPr>
              <w:t>4</w:t>
            </w:r>
            <w:r w:rsidRPr="00E7418A">
              <w:rPr>
                <w:b/>
                <w:vertAlign w:val="superscript"/>
                <w:lang w:eastAsia="es-CO"/>
              </w:rPr>
              <w:t>+</w:t>
            </w:r>
            <w:r w:rsidRPr="00E7418A">
              <w:rPr>
                <w:b/>
                <w:lang w:eastAsia="es-CO"/>
              </w:rPr>
              <w:t xml:space="preserve"> simulation</w:t>
            </w:r>
          </w:p>
        </w:tc>
      </w:tr>
      <w:tr w:rsidR="00E7418A" w:rsidRPr="00E7418A" w:rsidTr="00467FFA">
        <w:trPr>
          <w:trHeight w:val="695"/>
        </w:trPr>
        <w:tc>
          <w:tcPr>
            <w:tcW w:w="1526" w:type="dxa"/>
            <w:vMerge w:val="restart"/>
          </w:tcPr>
          <w:p w:rsidR="00E7418A" w:rsidRPr="00E7418A" w:rsidRDefault="00E7418A" w:rsidP="00467FFA">
            <w:pPr>
              <w:jc w:val="center"/>
              <w:rPr>
                <w:lang w:eastAsia="es-CO"/>
              </w:rPr>
            </w:pPr>
            <w:r w:rsidRPr="00E7418A">
              <w:rPr>
                <w:lang w:eastAsia="es-CO"/>
              </w:rPr>
              <w:t>Number</w:t>
            </w:r>
            <w:r w:rsidRPr="00E7418A">
              <w:rPr>
                <w:noProof/>
                <w:lang w:eastAsia="es-CO"/>
              </w:rPr>
              <w:t xml:space="preserve"> of</w:t>
            </w:r>
            <w:r w:rsidRPr="00E7418A">
              <w:rPr>
                <w:lang w:eastAsia="es-CO"/>
              </w:rPr>
              <w:t xml:space="preserve"> reacting CSTRs.</w:t>
            </w:r>
          </w:p>
        </w:tc>
        <w:tc>
          <w:tcPr>
            <w:tcW w:w="4678" w:type="dxa"/>
            <w:vAlign w:val="center"/>
          </w:tcPr>
          <w:p w:rsidR="00E7418A" w:rsidRPr="00E7418A" w:rsidRDefault="00E7418A" w:rsidP="00467FFA">
            <w:pPr>
              <w:rPr>
                <w:lang w:eastAsia="es-CO"/>
              </w:rPr>
            </w:pPr>
            <w:r w:rsidRPr="00E7418A">
              <w:rPr>
                <w:lang w:eastAsia="es-CO"/>
              </w:rPr>
              <w:t xml:space="preserve">Model A1: three reacting CSTRs hold. Model parameters are different between CSTRs.  </w:t>
            </w:r>
          </w:p>
        </w:tc>
        <w:tc>
          <w:tcPr>
            <w:tcW w:w="1304" w:type="dxa"/>
          </w:tcPr>
          <w:p w:rsidR="00E7418A" w:rsidRPr="00E7418A" w:rsidRDefault="00E7418A" w:rsidP="00467FFA">
            <w:pPr>
              <w:jc w:val="center"/>
              <w:rPr>
                <w:lang w:eastAsia="es-CO"/>
              </w:rPr>
            </w:pPr>
            <w:r w:rsidRPr="00E7418A">
              <w:rPr>
                <w:lang w:eastAsia="es-CO"/>
              </w:rPr>
              <w:t>12</w:t>
            </w:r>
          </w:p>
        </w:tc>
        <w:tc>
          <w:tcPr>
            <w:tcW w:w="1546" w:type="dxa"/>
          </w:tcPr>
          <w:p w:rsidR="00E7418A" w:rsidRPr="00E7418A" w:rsidRDefault="00E7418A" w:rsidP="00467FFA">
            <w:pPr>
              <w:jc w:val="center"/>
              <w:rPr>
                <w:lang w:eastAsia="es-CO"/>
              </w:rPr>
            </w:pPr>
            <w:r w:rsidRPr="00E7418A">
              <w:rPr>
                <w:lang w:eastAsia="es-CO"/>
              </w:rPr>
              <w:t>0.549</w:t>
            </w:r>
          </w:p>
        </w:tc>
      </w:tr>
      <w:tr w:rsidR="00E7418A" w:rsidRPr="00E7418A" w:rsidTr="00467FFA">
        <w:trPr>
          <w:trHeight w:val="846"/>
        </w:trPr>
        <w:tc>
          <w:tcPr>
            <w:tcW w:w="1526" w:type="dxa"/>
            <w:vMerge/>
          </w:tcPr>
          <w:p w:rsidR="00E7418A" w:rsidRPr="00E7418A" w:rsidRDefault="00E7418A" w:rsidP="00467FFA">
            <w:pPr>
              <w:jc w:val="center"/>
              <w:rPr>
                <w:lang w:eastAsia="es-CO"/>
              </w:rPr>
            </w:pPr>
          </w:p>
        </w:tc>
        <w:tc>
          <w:tcPr>
            <w:tcW w:w="4678" w:type="dxa"/>
            <w:vAlign w:val="center"/>
          </w:tcPr>
          <w:p w:rsidR="00E7418A" w:rsidRPr="00E7418A" w:rsidRDefault="00E7418A" w:rsidP="00467FFA">
            <w:pPr>
              <w:rPr>
                <w:lang w:eastAsia="es-CO"/>
              </w:rPr>
            </w:pPr>
            <w:r w:rsidRPr="00E7418A">
              <w:rPr>
                <w:lang w:eastAsia="es-CO"/>
              </w:rPr>
              <w:t xml:space="preserve">Model A2: two reacting CSTRs hold. Model parameters are different between CSTRs.   </w:t>
            </w:r>
          </w:p>
        </w:tc>
        <w:tc>
          <w:tcPr>
            <w:tcW w:w="1304" w:type="dxa"/>
          </w:tcPr>
          <w:p w:rsidR="00E7418A" w:rsidRPr="00E7418A" w:rsidRDefault="00E7418A" w:rsidP="00467FFA">
            <w:pPr>
              <w:jc w:val="center"/>
              <w:rPr>
                <w:lang w:eastAsia="es-CO"/>
              </w:rPr>
            </w:pPr>
            <w:r w:rsidRPr="00E7418A">
              <w:rPr>
                <w:lang w:eastAsia="es-CO"/>
              </w:rPr>
              <w:t>8</w:t>
            </w:r>
          </w:p>
        </w:tc>
        <w:tc>
          <w:tcPr>
            <w:tcW w:w="1546" w:type="dxa"/>
          </w:tcPr>
          <w:p w:rsidR="00E7418A" w:rsidRPr="00E7418A" w:rsidRDefault="00E7418A" w:rsidP="00467FFA">
            <w:pPr>
              <w:jc w:val="center"/>
              <w:rPr>
                <w:lang w:eastAsia="es-CO"/>
              </w:rPr>
            </w:pPr>
            <w:r w:rsidRPr="00E7418A">
              <w:rPr>
                <w:lang w:eastAsia="es-CO"/>
              </w:rPr>
              <w:t>0.540</w:t>
            </w:r>
          </w:p>
        </w:tc>
      </w:tr>
      <w:tr w:rsidR="00E7418A" w:rsidRPr="00E7418A" w:rsidTr="00467FFA">
        <w:tc>
          <w:tcPr>
            <w:tcW w:w="1526" w:type="dxa"/>
            <w:vMerge/>
          </w:tcPr>
          <w:p w:rsidR="00E7418A" w:rsidRPr="00E7418A" w:rsidRDefault="00E7418A" w:rsidP="00467FFA">
            <w:pPr>
              <w:jc w:val="center"/>
              <w:rPr>
                <w:lang w:eastAsia="es-CO"/>
              </w:rPr>
            </w:pPr>
          </w:p>
        </w:tc>
        <w:tc>
          <w:tcPr>
            <w:tcW w:w="4678" w:type="dxa"/>
            <w:vAlign w:val="center"/>
          </w:tcPr>
          <w:p w:rsidR="00E7418A" w:rsidRPr="00E7418A" w:rsidRDefault="00E7418A" w:rsidP="00467FFA">
            <w:pPr>
              <w:rPr>
                <w:lang w:eastAsia="es-CO"/>
              </w:rPr>
            </w:pPr>
            <w:r w:rsidRPr="00E7418A">
              <w:rPr>
                <w:lang w:eastAsia="es-CO"/>
              </w:rPr>
              <w:t xml:space="preserve">Model A2b: two reacting CSTRs hold. Model parameters are different between </w:t>
            </w:r>
            <w:r w:rsidRPr="00E7418A">
              <w:rPr>
                <w:noProof/>
                <w:lang w:eastAsia="es-CO"/>
              </w:rPr>
              <w:t>CSTRs</w:t>
            </w:r>
            <w:r w:rsidRPr="00E7418A">
              <w:rPr>
                <w:lang w:eastAsia="es-CO"/>
              </w:rPr>
              <w:t xml:space="preserve"> and vary with time.</w:t>
            </w:r>
          </w:p>
        </w:tc>
        <w:tc>
          <w:tcPr>
            <w:tcW w:w="1304" w:type="dxa"/>
          </w:tcPr>
          <w:p w:rsidR="00E7418A" w:rsidRPr="00E7418A" w:rsidRDefault="00E7418A" w:rsidP="00467FFA">
            <w:pPr>
              <w:jc w:val="center"/>
              <w:rPr>
                <w:lang w:eastAsia="es-CO"/>
              </w:rPr>
            </w:pPr>
            <w:r w:rsidRPr="00E7418A">
              <w:rPr>
                <w:lang w:eastAsia="es-CO"/>
              </w:rPr>
              <w:t>8</w:t>
            </w:r>
          </w:p>
        </w:tc>
        <w:tc>
          <w:tcPr>
            <w:tcW w:w="1546" w:type="dxa"/>
          </w:tcPr>
          <w:p w:rsidR="00E7418A" w:rsidRPr="00E7418A" w:rsidRDefault="00E7418A" w:rsidP="00467FFA">
            <w:pPr>
              <w:jc w:val="center"/>
              <w:rPr>
                <w:lang w:eastAsia="es-CO"/>
              </w:rPr>
            </w:pPr>
            <w:r w:rsidRPr="00E7418A">
              <w:rPr>
                <w:lang w:eastAsia="es-CO"/>
              </w:rPr>
              <w:t>0.94</w:t>
            </w:r>
          </w:p>
        </w:tc>
      </w:tr>
      <w:tr w:rsidR="00E7418A" w:rsidRPr="00E7418A" w:rsidTr="00467FFA">
        <w:tc>
          <w:tcPr>
            <w:tcW w:w="1526" w:type="dxa"/>
            <w:vMerge/>
          </w:tcPr>
          <w:p w:rsidR="00E7418A" w:rsidRPr="00E7418A" w:rsidRDefault="00E7418A" w:rsidP="00467FFA">
            <w:pPr>
              <w:jc w:val="center"/>
              <w:rPr>
                <w:lang w:eastAsia="es-CO"/>
              </w:rPr>
            </w:pPr>
          </w:p>
        </w:tc>
        <w:tc>
          <w:tcPr>
            <w:tcW w:w="4678" w:type="dxa"/>
            <w:vAlign w:val="center"/>
          </w:tcPr>
          <w:p w:rsidR="00E7418A" w:rsidRPr="00E7418A" w:rsidRDefault="00E7418A" w:rsidP="00467FFA">
            <w:pPr>
              <w:rPr>
                <w:lang w:eastAsia="es-CO"/>
              </w:rPr>
            </w:pPr>
            <w:r w:rsidRPr="00E7418A">
              <w:rPr>
                <w:lang w:eastAsia="es-CO"/>
              </w:rPr>
              <w:t>Model A3: one CSTR with reaction holds.</w:t>
            </w:r>
          </w:p>
        </w:tc>
        <w:tc>
          <w:tcPr>
            <w:tcW w:w="1304" w:type="dxa"/>
          </w:tcPr>
          <w:p w:rsidR="00E7418A" w:rsidRPr="00E7418A" w:rsidRDefault="00E7418A" w:rsidP="00467FFA">
            <w:pPr>
              <w:jc w:val="center"/>
              <w:rPr>
                <w:lang w:eastAsia="es-CO"/>
              </w:rPr>
            </w:pPr>
            <w:r w:rsidRPr="00E7418A">
              <w:rPr>
                <w:lang w:eastAsia="es-CO"/>
              </w:rPr>
              <w:t>4</w:t>
            </w:r>
          </w:p>
        </w:tc>
        <w:tc>
          <w:tcPr>
            <w:tcW w:w="1546" w:type="dxa"/>
          </w:tcPr>
          <w:p w:rsidR="00E7418A" w:rsidRPr="00E7418A" w:rsidRDefault="00E7418A" w:rsidP="00467FFA">
            <w:pPr>
              <w:jc w:val="center"/>
              <w:rPr>
                <w:lang w:eastAsia="es-CO"/>
              </w:rPr>
            </w:pPr>
            <w:r w:rsidRPr="00E7418A">
              <w:rPr>
                <w:lang w:eastAsia="es-CO"/>
              </w:rPr>
              <w:t>0.391</w:t>
            </w:r>
          </w:p>
        </w:tc>
      </w:tr>
      <w:tr w:rsidR="00E7418A" w:rsidRPr="00E7418A" w:rsidTr="00467FFA">
        <w:tc>
          <w:tcPr>
            <w:tcW w:w="1526" w:type="dxa"/>
          </w:tcPr>
          <w:p w:rsidR="00E7418A" w:rsidRPr="00E7418A" w:rsidRDefault="00E7418A" w:rsidP="00467FFA">
            <w:pPr>
              <w:rPr>
                <w:lang w:eastAsia="es-CO"/>
              </w:rPr>
            </w:pPr>
            <w:r w:rsidRPr="00E7418A">
              <w:rPr>
                <w:lang w:eastAsia="es-CO"/>
              </w:rPr>
              <w:t xml:space="preserve">Reaction occurrence for two CSTRs. </w:t>
            </w:r>
          </w:p>
        </w:tc>
        <w:tc>
          <w:tcPr>
            <w:tcW w:w="4678" w:type="dxa"/>
            <w:vAlign w:val="center"/>
          </w:tcPr>
          <w:p w:rsidR="00E7418A" w:rsidRPr="00E7418A" w:rsidRDefault="00E7418A" w:rsidP="00467FFA">
            <w:pPr>
              <w:rPr>
                <w:lang w:eastAsia="es-CO"/>
              </w:rPr>
            </w:pPr>
            <w:r w:rsidRPr="00E7418A">
              <w:rPr>
                <w:lang w:eastAsia="es-CO"/>
              </w:rPr>
              <w:t xml:space="preserve">Model B1: two CSTRs hold, the </w:t>
            </w:r>
            <w:r w:rsidRPr="00E7418A">
              <w:rPr>
                <w:noProof/>
                <w:lang w:eastAsia="es-CO"/>
              </w:rPr>
              <w:t>reaction</w:t>
            </w:r>
            <w:r w:rsidRPr="00E7418A">
              <w:rPr>
                <w:lang w:eastAsia="es-CO"/>
              </w:rPr>
              <w:t xml:space="preserve"> occurs only in the </w:t>
            </w:r>
            <w:r w:rsidRPr="00E7418A">
              <w:rPr>
                <w:noProof/>
                <w:lang w:eastAsia="es-CO"/>
              </w:rPr>
              <w:t>first</w:t>
            </w:r>
            <w:r w:rsidRPr="00E7418A">
              <w:rPr>
                <w:lang w:eastAsia="es-CO"/>
              </w:rPr>
              <w:t xml:space="preserve"> one. Model parameters are different between CSTRs. Model performance </w:t>
            </w:r>
            <w:r w:rsidRPr="00E7418A">
              <w:rPr>
                <w:noProof/>
                <w:lang w:eastAsia="es-CO"/>
              </w:rPr>
              <w:t>is compared</w:t>
            </w:r>
            <w:r w:rsidRPr="00E7418A">
              <w:rPr>
                <w:lang w:eastAsia="es-CO"/>
              </w:rPr>
              <w:t xml:space="preserve"> with model A2. </w:t>
            </w:r>
          </w:p>
        </w:tc>
        <w:tc>
          <w:tcPr>
            <w:tcW w:w="1304" w:type="dxa"/>
          </w:tcPr>
          <w:p w:rsidR="00E7418A" w:rsidRPr="00E7418A" w:rsidRDefault="00E7418A" w:rsidP="00467FFA">
            <w:pPr>
              <w:jc w:val="center"/>
              <w:rPr>
                <w:lang w:eastAsia="es-CO"/>
              </w:rPr>
            </w:pPr>
            <w:r w:rsidRPr="00E7418A">
              <w:rPr>
                <w:lang w:eastAsia="es-CO"/>
              </w:rPr>
              <w:t>5</w:t>
            </w:r>
          </w:p>
        </w:tc>
        <w:tc>
          <w:tcPr>
            <w:tcW w:w="1546" w:type="dxa"/>
          </w:tcPr>
          <w:p w:rsidR="00E7418A" w:rsidRPr="00E7418A" w:rsidRDefault="00E7418A" w:rsidP="00467FFA">
            <w:pPr>
              <w:jc w:val="center"/>
              <w:rPr>
                <w:lang w:eastAsia="es-CO"/>
              </w:rPr>
            </w:pPr>
          </w:p>
          <w:p w:rsidR="00E7418A" w:rsidRPr="00E7418A" w:rsidRDefault="00E7418A" w:rsidP="00467FFA">
            <w:pPr>
              <w:jc w:val="center"/>
              <w:rPr>
                <w:lang w:eastAsia="es-CO"/>
              </w:rPr>
            </w:pPr>
            <w:r w:rsidRPr="00E7418A">
              <w:rPr>
                <w:lang w:eastAsia="es-CO"/>
              </w:rPr>
              <w:t>0.512</w:t>
            </w:r>
          </w:p>
        </w:tc>
      </w:tr>
      <w:tr w:rsidR="00E7418A" w:rsidRPr="00E7418A" w:rsidTr="00467FFA">
        <w:tc>
          <w:tcPr>
            <w:tcW w:w="1526" w:type="dxa"/>
          </w:tcPr>
          <w:p w:rsidR="00E7418A" w:rsidRPr="00E7418A" w:rsidRDefault="00E7418A" w:rsidP="00467FFA">
            <w:pPr>
              <w:rPr>
                <w:lang w:eastAsia="es-CO"/>
              </w:rPr>
            </w:pPr>
            <w:r w:rsidRPr="00E7418A">
              <w:rPr>
                <w:lang w:eastAsia="es-CO"/>
              </w:rPr>
              <w:t xml:space="preserve">Use of the same model parameters between CSTRs, except volume. </w:t>
            </w:r>
          </w:p>
        </w:tc>
        <w:tc>
          <w:tcPr>
            <w:tcW w:w="4678" w:type="dxa"/>
            <w:vAlign w:val="center"/>
          </w:tcPr>
          <w:p w:rsidR="00E7418A" w:rsidRPr="00E7418A" w:rsidRDefault="00E7418A" w:rsidP="00467FFA">
            <w:pPr>
              <w:rPr>
                <w:lang w:eastAsia="es-CO"/>
              </w:rPr>
            </w:pPr>
            <w:r w:rsidRPr="00E7418A">
              <w:rPr>
                <w:lang w:eastAsia="es-CO"/>
              </w:rPr>
              <w:t xml:space="preserve">Model C1: two reacting CSTRs hold. The model parameters are the same between CSTRs. Model </w:t>
            </w:r>
            <w:proofErr w:type="gramStart"/>
            <w:r w:rsidRPr="00E7418A">
              <w:rPr>
                <w:lang w:eastAsia="es-CO"/>
              </w:rPr>
              <w:t>performance</w:t>
            </w:r>
            <w:proofErr w:type="gramEnd"/>
            <w:r w:rsidRPr="00E7418A">
              <w:rPr>
                <w:lang w:eastAsia="es-CO"/>
              </w:rPr>
              <w:t xml:space="preserve"> </w:t>
            </w:r>
            <w:r w:rsidRPr="00E7418A">
              <w:rPr>
                <w:noProof/>
                <w:lang w:eastAsia="es-CO"/>
              </w:rPr>
              <w:t>is compared</w:t>
            </w:r>
            <w:r w:rsidRPr="00E7418A">
              <w:rPr>
                <w:lang w:eastAsia="es-CO"/>
              </w:rPr>
              <w:t xml:space="preserve"> with model A2.</w:t>
            </w:r>
          </w:p>
        </w:tc>
        <w:tc>
          <w:tcPr>
            <w:tcW w:w="1304" w:type="dxa"/>
          </w:tcPr>
          <w:p w:rsidR="00E7418A" w:rsidRPr="00E7418A" w:rsidRDefault="00E7418A" w:rsidP="00467FFA">
            <w:pPr>
              <w:jc w:val="center"/>
              <w:rPr>
                <w:lang w:eastAsia="es-CO"/>
              </w:rPr>
            </w:pPr>
            <w:r w:rsidRPr="00E7418A">
              <w:rPr>
                <w:lang w:eastAsia="es-CO"/>
              </w:rPr>
              <w:t>5</w:t>
            </w:r>
          </w:p>
        </w:tc>
        <w:tc>
          <w:tcPr>
            <w:tcW w:w="1546" w:type="dxa"/>
          </w:tcPr>
          <w:p w:rsidR="00E7418A" w:rsidRPr="00E7418A" w:rsidRDefault="00E7418A" w:rsidP="00467FFA">
            <w:pPr>
              <w:jc w:val="center"/>
              <w:rPr>
                <w:lang w:eastAsia="es-CO"/>
              </w:rPr>
            </w:pPr>
            <w:r w:rsidRPr="00E7418A">
              <w:rPr>
                <w:lang w:eastAsia="es-CO"/>
              </w:rPr>
              <w:t>0.331</w:t>
            </w:r>
          </w:p>
        </w:tc>
      </w:tr>
      <w:tr w:rsidR="00E7418A" w:rsidRPr="00E7418A" w:rsidTr="00467FFA">
        <w:tc>
          <w:tcPr>
            <w:tcW w:w="1526" w:type="dxa"/>
            <w:vMerge w:val="restart"/>
          </w:tcPr>
          <w:p w:rsidR="00E7418A" w:rsidRPr="00E7418A" w:rsidRDefault="00E7418A" w:rsidP="00467FFA">
            <w:pPr>
              <w:rPr>
                <w:lang w:eastAsia="es-CO"/>
              </w:rPr>
            </w:pPr>
            <w:r w:rsidRPr="00E7418A">
              <w:rPr>
                <w:lang w:eastAsia="es-CO"/>
              </w:rPr>
              <w:t>Reaction occurrence for three CSTRs.</w:t>
            </w:r>
          </w:p>
        </w:tc>
        <w:tc>
          <w:tcPr>
            <w:tcW w:w="4678" w:type="dxa"/>
            <w:vAlign w:val="center"/>
          </w:tcPr>
          <w:p w:rsidR="00E7418A" w:rsidRPr="00E7418A" w:rsidRDefault="00E7418A" w:rsidP="00467FFA">
            <w:pPr>
              <w:rPr>
                <w:lang w:eastAsia="es-CO"/>
              </w:rPr>
            </w:pPr>
            <w:r w:rsidRPr="00E7418A">
              <w:rPr>
                <w:lang w:eastAsia="es-CO"/>
              </w:rPr>
              <w:t xml:space="preserve">Model D1: three CSTRs hold; reaction only occurs in the </w:t>
            </w:r>
            <w:r w:rsidRPr="00E7418A">
              <w:rPr>
                <w:noProof/>
                <w:lang w:eastAsia="es-CO"/>
              </w:rPr>
              <w:t>first</w:t>
            </w:r>
            <w:r w:rsidRPr="00E7418A">
              <w:rPr>
                <w:lang w:eastAsia="es-CO"/>
              </w:rPr>
              <w:t xml:space="preserve"> and second ones. Model parameters are different between CSTRs. Model performance </w:t>
            </w:r>
            <w:r w:rsidRPr="00E7418A">
              <w:rPr>
                <w:noProof/>
                <w:lang w:eastAsia="es-CO"/>
              </w:rPr>
              <w:t>is compared</w:t>
            </w:r>
            <w:r w:rsidRPr="00E7418A">
              <w:rPr>
                <w:lang w:eastAsia="es-CO"/>
              </w:rPr>
              <w:t xml:space="preserve"> with model A1.</w:t>
            </w:r>
          </w:p>
        </w:tc>
        <w:tc>
          <w:tcPr>
            <w:tcW w:w="1304" w:type="dxa"/>
          </w:tcPr>
          <w:p w:rsidR="00E7418A" w:rsidRPr="00E7418A" w:rsidRDefault="00E7418A" w:rsidP="00467FFA">
            <w:pPr>
              <w:jc w:val="center"/>
              <w:rPr>
                <w:lang w:eastAsia="es-CO"/>
              </w:rPr>
            </w:pPr>
            <w:r w:rsidRPr="00E7418A">
              <w:rPr>
                <w:lang w:eastAsia="es-CO"/>
              </w:rPr>
              <w:t>9</w:t>
            </w:r>
          </w:p>
        </w:tc>
        <w:tc>
          <w:tcPr>
            <w:tcW w:w="1546" w:type="dxa"/>
          </w:tcPr>
          <w:p w:rsidR="00E7418A" w:rsidRPr="00E7418A" w:rsidRDefault="00E7418A" w:rsidP="00467FFA">
            <w:pPr>
              <w:jc w:val="center"/>
              <w:rPr>
                <w:lang w:eastAsia="es-CO"/>
              </w:rPr>
            </w:pPr>
            <w:r w:rsidRPr="00E7418A">
              <w:rPr>
                <w:lang w:eastAsia="es-CO"/>
              </w:rPr>
              <w:t>0.555</w:t>
            </w:r>
          </w:p>
        </w:tc>
      </w:tr>
      <w:tr w:rsidR="00E7418A" w:rsidRPr="00E7418A" w:rsidTr="00467FFA">
        <w:tc>
          <w:tcPr>
            <w:tcW w:w="1526" w:type="dxa"/>
            <w:vMerge/>
          </w:tcPr>
          <w:p w:rsidR="00E7418A" w:rsidRPr="00E7418A" w:rsidRDefault="00E7418A" w:rsidP="00467FFA">
            <w:pPr>
              <w:rPr>
                <w:lang w:eastAsia="es-CO"/>
              </w:rPr>
            </w:pPr>
          </w:p>
        </w:tc>
        <w:tc>
          <w:tcPr>
            <w:tcW w:w="4678" w:type="dxa"/>
            <w:vAlign w:val="center"/>
          </w:tcPr>
          <w:p w:rsidR="00E7418A" w:rsidRPr="00E7418A" w:rsidRDefault="00E7418A" w:rsidP="00467FFA">
            <w:pPr>
              <w:rPr>
                <w:lang w:eastAsia="es-CO"/>
              </w:rPr>
            </w:pPr>
            <w:r w:rsidRPr="00E7418A">
              <w:rPr>
                <w:lang w:eastAsia="es-CO"/>
              </w:rPr>
              <w:t xml:space="preserve">Model D2: three CSTRs hold; reaction only occurs in the </w:t>
            </w:r>
            <w:r w:rsidRPr="00E7418A">
              <w:rPr>
                <w:noProof/>
                <w:lang w:eastAsia="es-CO"/>
              </w:rPr>
              <w:t>first</w:t>
            </w:r>
            <w:r w:rsidRPr="00E7418A">
              <w:rPr>
                <w:lang w:eastAsia="es-CO"/>
              </w:rPr>
              <w:t xml:space="preserve"> one. Model parameters are different between CSTRs. Model performance </w:t>
            </w:r>
            <w:r w:rsidRPr="00E7418A">
              <w:rPr>
                <w:noProof/>
                <w:lang w:eastAsia="es-CO"/>
              </w:rPr>
              <w:t>is compared</w:t>
            </w:r>
            <w:r w:rsidRPr="00E7418A">
              <w:rPr>
                <w:lang w:eastAsia="es-CO"/>
              </w:rPr>
              <w:t xml:space="preserve"> with model A1. </w:t>
            </w:r>
          </w:p>
        </w:tc>
        <w:tc>
          <w:tcPr>
            <w:tcW w:w="1304" w:type="dxa"/>
          </w:tcPr>
          <w:p w:rsidR="00E7418A" w:rsidRPr="00E7418A" w:rsidRDefault="00E7418A" w:rsidP="00467FFA">
            <w:pPr>
              <w:jc w:val="center"/>
              <w:rPr>
                <w:lang w:eastAsia="es-CO"/>
              </w:rPr>
            </w:pPr>
            <w:r w:rsidRPr="00E7418A">
              <w:rPr>
                <w:lang w:eastAsia="es-CO"/>
              </w:rPr>
              <w:t>6</w:t>
            </w:r>
          </w:p>
        </w:tc>
        <w:tc>
          <w:tcPr>
            <w:tcW w:w="1546" w:type="dxa"/>
          </w:tcPr>
          <w:p w:rsidR="00E7418A" w:rsidRPr="00E7418A" w:rsidRDefault="00E7418A" w:rsidP="00467FFA">
            <w:pPr>
              <w:jc w:val="center"/>
              <w:rPr>
                <w:lang w:eastAsia="es-CO"/>
              </w:rPr>
            </w:pPr>
            <w:r w:rsidRPr="00E7418A">
              <w:rPr>
                <w:lang w:eastAsia="es-CO"/>
              </w:rPr>
              <w:t>0.42</w:t>
            </w:r>
          </w:p>
        </w:tc>
      </w:tr>
    </w:tbl>
    <w:p w:rsidR="00E7418A" w:rsidRPr="00E7418A" w:rsidRDefault="00E7418A" w:rsidP="00E7418A">
      <w:pPr>
        <w:pStyle w:val="MDPI31text"/>
        <w:rPr>
          <w:rFonts w:ascii="Times New Roman" w:hAnsi="Times New Roman"/>
          <w:szCs w:val="20"/>
        </w:rPr>
      </w:pPr>
    </w:p>
    <w:p w:rsidR="00E7418A" w:rsidRPr="00E7418A" w:rsidRDefault="00E7418A" w:rsidP="00E7418A">
      <w:pPr>
        <w:jc w:val="both"/>
      </w:pPr>
      <w:r w:rsidRPr="00E7418A">
        <w:t xml:space="preserve">The cases of two and three reacting CSTRs (models A1 and A2) achieved similar fitting quality, being higher than in the following cases: one reacting CSTR followed by a non-reacting CSTR (model B1); a single reacting CSTR (model A3); two reacting CSTRs, with model parameters being the same between CSTRs (model C1). These results are in agreement with the VFCW study of [16], where three reacting series CSTRs </w:t>
      </w:r>
      <w:r w:rsidRPr="00E7418A">
        <w:rPr>
          <w:noProof/>
        </w:rPr>
        <w:t>were used</w:t>
      </w:r>
      <w:r w:rsidRPr="00E7418A">
        <w:t xml:space="preserve"> with model parameters being different between CSTRs.  </w:t>
      </w:r>
    </w:p>
    <w:p w:rsidR="00E7418A" w:rsidRPr="00E7418A" w:rsidRDefault="00E7418A" w:rsidP="00E7418A"/>
    <w:p w:rsidR="00E7418A" w:rsidRPr="00E7418A" w:rsidRDefault="00E7418A" w:rsidP="00D14492">
      <w:pPr>
        <w:jc w:val="both"/>
      </w:pPr>
      <w:r w:rsidRPr="00E7418A">
        <w:t>Taking the case of two reacting CSTRs (model A2) as the reference model (R</w:t>
      </w:r>
      <w:r w:rsidRPr="00E7418A">
        <w:rPr>
          <w:vertAlign w:val="superscript"/>
        </w:rPr>
        <w:t>2</w:t>
      </w:r>
      <w:r w:rsidRPr="00E7418A">
        <w:t xml:space="preserve"> of 0.54), the following is concluded: </w:t>
      </w:r>
      <w:proofErr w:type="spellStart"/>
      <w:r w:rsidRPr="00E7418A">
        <w:t>i</w:t>
      </w:r>
      <w:proofErr w:type="spellEnd"/>
      <w:r w:rsidRPr="00E7418A">
        <w:t>) two series CSTRs, with reaction only in the first one (model B1) yields a slight decrease of R</w:t>
      </w:r>
      <w:r w:rsidRPr="00E7418A">
        <w:rPr>
          <w:vertAlign w:val="superscript"/>
        </w:rPr>
        <w:t>2</w:t>
      </w:r>
      <w:r w:rsidRPr="00E7418A">
        <w:t>, from 0.54 to 0.51; ii) two series reacting CSTRs, with the same model parameters excepting volume (model C1) yielded a significant decrease of R</w:t>
      </w:r>
      <w:r w:rsidRPr="00E7418A">
        <w:rPr>
          <w:vertAlign w:val="superscript"/>
        </w:rPr>
        <w:t>2</w:t>
      </w:r>
      <w:r w:rsidRPr="00E7418A">
        <w:t>, from 0.54 to 0.33. Furthermore, the discrete estimation of nitrification coefficients (model A2b) resulted in an increase of the coefficient of determination from 0.54 to 0.94. Hence, the model comprising two series reacting CSTRs with different model parameters and discrete parameters is su</w:t>
      </w:r>
      <w:r w:rsidR="00D14492">
        <w:t xml:space="preserve">itable. </w:t>
      </w:r>
      <w:r w:rsidRPr="00E7418A">
        <w:t>The observed VFCW outflow concentrations of NH</w:t>
      </w:r>
      <w:r w:rsidRPr="00E7418A">
        <w:rPr>
          <w:vertAlign w:val="subscript"/>
        </w:rPr>
        <w:t>4</w:t>
      </w:r>
      <w:r w:rsidRPr="00E7418A">
        <w:rPr>
          <w:vertAlign w:val="superscript"/>
        </w:rPr>
        <w:t>+</w:t>
      </w:r>
      <w:r w:rsidRPr="00E7418A">
        <w:t xml:space="preserve"> and the A2 and A2b model simulations </w:t>
      </w:r>
      <w:r w:rsidRPr="00E7418A">
        <w:rPr>
          <w:noProof/>
        </w:rPr>
        <w:t>are shown</w:t>
      </w:r>
      <w:r w:rsidRPr="00E7418A">
        <w:t xml:space="preserve"> in Figs. 2, 3, 4 and 5, </w:t>
      </w:r>
      <w:r w:rsidRPr="00E7418A">
        <w:rPr>
          <w:lang w:eastAsia="es-CO"/>
        </w:rPr>
        <w:t>confirming its correlation</w:t>
      </w:r>
      <w:r w:rsidRPr="00E7418A">
        <w:t xml:space="preserve">. </w:t>
      </w:r>
    </w:p>
    <w:p w:rsidR="00E7418A" w:rsidRPr="00E7418A" w:rsidRDefault="00E7418A" w:rsidP="00E7418A">
      <w:pPr>
        <w:jc w:val="center"/>
      </w:pPr>
      <w:r w:rsidRPr="00E7418A">
        <w:rPr>
          <w:noProof/>
        </w:rPr>
        <w:drawing>
          <wp:inline distT="0" distB="0" distL="0" distR="0" wp14:anchorId="23B9BBC0" wp14:editId="27647D48">
            <wp:extent cx="3121200" cy="234000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3" cstate="print"/>
                    <a:srcRect/>
                    <a:stretch>
                      <a:fillRect/>
                    </a:stretch>
                  </pic:blipFill>
                  <pic:spPr bwMode="auto">
                    <a:xfrm>
                      <a:off x="0" y="0"/>
                      <a:ext cx="3121200" cy="2340000"/>
                    </a:xfrm>
                    <a:prstGeom prst="rect">
                      <a:avLst/>
                    </a:prstGeom>
                    <a:noFill/>
                    <a:ln w="9525">
                      <a:noFill/>
                      <a:miter lim="800000"/>
                      <a:headEnd/>
                      <a:tailEnd/>
                    </a:ln>
                  </pic:spPr>
                </pic:pic>
              </a:graphicData>
            </a:graphic>
          </wp:inline>
        </w:drawing>
      </w:r>
    </w:p>
    <w:p w:rsidR="00E7418A" w:rsidRPr="00D568F3" w:rsidRDefault="00E7418A" w:rsidP="00D568F3">
      <w:pPr>
        <w:jc w:val="center"/>
        <w:rPr>
          <w:lang w:val="id-ID"/>
        </w:rPr>
      </w:pPr>
      <w:r w:rsidRPr="00D568F3">
        <w:rPr>
          <w:lang w:val="id-ID"/>
        </w:rPr>
        <w:t xml:space="preserve">Figure 2. </w:t>
      </w:r>
      <w:r w:rsidR="00B66909" w:rsidRPr="00B66909">
        <w:rPr>
          <w:lang w:eastAsia="es-CO"/>
        </w:rPr>
        <w:t>VFCW outflow concentrations of NH</w:t>
      </w:r>
      <w:r w:rsidR="00B66909" w:rsidRPr="00B66909">
        <w:rPr>
          <w:vertAlign w:val="subscript"/>
          <w:lang w:eastAsia="es-CO"/>
        </w:rPr>
        <w:t>4</w:t>
      </w:r>
      <w:r w:rsidR="00B66909" w:rsidRPr="00B66909">
        <w:rPr>
          <w:vertAlign w:val="superscript"/>
          <w:lang w:eastAsia="es-CO"/>
        </w:rPr>
        <w:t>+</w:t>
      </w:r>
      <w:r w:rsidR="00B66909" w:rsidRPr="00B66909">
        <w:rPr>
          <w:lang w:eastAsia="es-CO"/>
        </w:rPr>
        <w:t xml:space="preserve"> and A2 model simulations (Model A2 comprises two reacting CSTRs). Experimental values (symbols) and model calculations (solid line).</w:t>
      </w:r>
    </w:p>
    <w:p w:rsidR="00E7418A" w:rsidRPr="00E7418A" w:rsidRDefault="00E7418A" w:rsidP="00E7418A">
      <w:pPr>
        <w:rPr>
          <w:lang w:eastAsia="es-CO"/>
        </w:rPr>
      </w:pPr>
    </w:p>
    <w:p w:rsidR="00E7418A" w:rsidRPr="00E7418A" w:rsidRDefault="00E7418A" w:rsidP="00E7418A">
      <w:pPr>
        <w:jc w:val="center"/>
      </w:pPr>
      <w:r w:rsidRPr="00E7418A">
        <w:rPr>
          <w:noProof/>
        </w:rPr>
        <w:drawing>
          <wp:inline distT="0" distB="0" distL="0" distR="0" wp14:anchorId="55270667" wp14:editId="552D6FB0">
            <wp:extent cx="3124800" cy="2340000"/>
            <wp:effectExtent l="0" t="0" r="0" b="317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4" cstate="print"/>
                    <a:srcRect/>
                    <a:stretch>
                      <a:fillRect/>
                    </a:stretch>
                  </pic:blipFill>
                  <pic:spPr bwMode="auto">
                    <a:xfrm>
                      <a:off x="0" y="0"/>
                      <a:ext cx="3124800" cy="2340000"/>
                    </a:xfrm>
                    <a:prstGeom prst="rect">
                      <a:avLst/>
                    </a:prstGeom>
                    <a:noFill/>
                    <a:ln w="9525">
                      <a:noFill/>
                      <a:miter lim="800000"/>
                      <a:headEnd/>
                      <a:tailEnd/>
                    </a:ln>
                  </pic:spPr>
                </pic:pic>
              </a:graphicData>
            </a:graphic>
          </wp:inline>
        </w:drawing>
      </w:r>
    </w:p>
    <w:p w:rsidR="00E7418A" w:rsidRPr="00D568F3" w:rsidRDefault="00E7418A" w:rsidP="00D568F3">
      <w:pPr>
        <w:jc w:val="center"/>
        <w:rPr>
          <w:lang w:val="id-ID"/>
        </w:rPr>
      </w:pPr>
      <w:r w:rsidRPr="00D568F3">
        <w:rPr>
          <w:lang w:val="id-ID"/>
        </w:rPr>
        <w:t xml:space="preserve">Figure 3. </w:t>
      </w:r>
      <w:r w:rsidR="00B66909" w:rsidRPr="00B66909">
        <w:rPr>
          <w:lang w:eastAsia="es-CO"/>
        </w:rPr>
        <w:t>Comparison of NH</w:t>
      </w:r>
      <w:r w:rsidR="00B66909" w:rsidRPr="00B66909">
        <w:rPr>
          <w:vertAlign w:val="subscript"/>
          <w:lang w:eastAsia="es-CO"/>
        </w:rPr>
        <w:t>4</w:t>
      </w:r>
      <w:r w:rsidR="00B66909" w:rsidRPr="00B66909">
        <w:rPr>
          <w:vertAlign w:val="superscript"/>
          <w:lang w:eastAsia="es-CO"/>
        </w:rPr>
        <w:t>+</w:t>
      </w:r>
      <w:r w:rsidR="00B66909" w:rsidRPr="00B66909">
        <w:rPr>
          <w:lang w:eastAsia="es-CO"/>
        </w:rPr>
        <w:t xml:space="preserve"> concentrations at VFCW outflow and A2 model simulations.</w:t>
      </w:r>
    </w:p>
    <w:p w:rsidR="00E7418A" w:rsidRPr="00E7418A" w:rsidRDefault="00E7418A" w:rsidP="00E7418A">
      <w:pPr>
        <w:rPr>
          <w:lang w:eastAsia="es-CO"/>
        </w:rPr>
      </w:pPr>
    </w:p>
    <w:p w:rsidR="00E7418A" w:rsidRPr="00E7418A" w:rsidRDefault="00E7418A" w:rsidP="00E7418A">
      <w:pPr>
        <w:jc w:val="center"/>
      </w:pPr>
      <w:r w:rsidRPr="00E7418A">
        <w:rPr>
          <w:noProof/>
        </w:rPr>
        <w:drawing>
          <wp:inline distT="0" distB="0" distL="0" distR="0" wp14:anchorId="4B229DB6" wp14:editId="0A0922BE">
            <wp:extent cx="3117600" cy="2340000"/>
            <wp:effectExtent l="0" t="0" r="0" b="3175"/>
            <wp:docPr id="10"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4" cstate="print"/>
                    <a:srcRect/>
                    <a:stretch>
                      <a:fillRect/>
                    </a:stretch>
                  </pic:blipFill>
                  <pic:spPr bwMode="auto">
                    <a:xfrm>
                      <a:off x="0" y="0"/>
                      <a:ext cx="3117600" cy="2340000"/>
                    </a:xfrm>
                    <a:prstGeom prst="rect">
                      <a:avLst/>
                    </a:prstGeom>
                    <a:noFill/>
                    <a:ln w="9525">
                      <a:noFill/>
                      <a:miter lim="800000"/>
                      <a:headEnd/>
                      <a:tailEnd/>
                    </a:ln>
                  </pic:spPr>
                </pic:pic>
              </a:graphicData>
            </a:graphic>
          </wp:inline>
        </w:drawing>
      </w:r>
    </w:p>
    <w:p w:rsidR="00E7418A" w:rsidRPr="00D568F3" w:rsidRDefault="00E7418A" w:rsidP="00D568F3">
      <w:pPr>
        <w:jc w:val="center"/>
        <w:rPr>
          <w:lang w:val="id-ID"/>
        </w:rPr>
      </w:pPr>
      <w:r w:rsidRPr="00D568F3">
        <w:rPr>
          <w:lang w:val="id-ID"/>
        </w:rPr>
        <w:t xml:space="preserve">Figure 4. </w:t>
      </w:r>
      <w:r w:rsidR="00B66909" w:rsidRPr="00B66909">
        <w:rPr>
          <w:lang w:eastAsia="es-CO"/>
        </w:rPr>
        <w:t>VFCW outflow concentrations of NH</w:t>
      </w:r>
      <w:r w:rsidR="00B66909" w:rsidRPr="00B66909">
        <w:rPr>
          <w:vertAlign w:val="subscript"/>
          <w:lang w:eastAsia="es-CO"/>
        </w:rPr>
        <w:t>4</w:t>
      </w:r>
      <w:r w:rsidR="00B66909" w:rsidRPr="00B66909">
        <w:rPr>
          <w:vertAlign w:val="superscript"/>
          <w:lang w:eastAsia="es-CO"/>
        </w:rPr>
        <w:t>+</w:t>
      </w:r>
      <w:r w:rsidR="00B66909" w:rsidRPr="00B66909">
        <w:rPr>
          <w:lang w:eastAsia="es-CO"/>
        </w:rPr>
        <w:t xml:space="preserve"> and A2b model simulations (A2b model comprises two reacting CSTRs and </w:t>
      </w:r>
      <w:r w:rsidR="00B66909" w:rsidRPr="00B66909">
        <w:rPr>
          <w:noProof/>
          <w:lang w:eastAsia="es-CO"/>
        </w:rPr>
        <w:t>time-varying</w:t>
      </w:r>
      <w:r w:rsidR="00B66909" w:rsidRPr="00B66909">
        <w:rPr>
          <w:lang w:eastAsia="es-CO"/>
        </w:rPr>
        <w:t xml:space="preserve"> parameters).</w:t>
      </w:r>
    </w:p>
    <w:p w:rsidR="00E7418A" w:rsidRPr="00E7418A" w:rsidRDefault="00E7418A" w:rsidP="00E7418A"/>
    <w:p w:rsidR="00E7418A" w:rsidRPr="00E7418A" w:rsidRDefault="00E7418A" w:rsidP="00E7418A">
      <w:pPr>
        <w:jc w:val="center"/>
      </w:pPr>
      <w:r w:rsidRPr="00E7418A">
        <w:rPr>
          <w:noProof/>
        </w:rPr>
        <w:drawing>
          <wp:inline distT="0" distB="0" distL="0" distR="0" wp14:anchorId="1B867B6A" wp14:editId="11394151">
            <wp:extent cx="3117600" cy="2340000"/>
            <wp:effectExtent l="0" t="0" r="0" b="3175"/>
            <wp:docPr id="11"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4" cstate="print"/>
                    <a:srcRect/>
                    <a:stretch>
                      <a:fillRect/>
                    </a:stretch>
                  </pic:blipFill>
                  <pic:spPr bwMode="auto">
                    <a:xfrm>
                      <a:off x="0" y="0"/>
                      <a:ext cx="3117600" cy="2340000"/>
                    </a:xfrm>
                    <a:prstGeom prst="rect">
                      <a:avLst/>
                    </a:prstGeom>
                    <a:noFill/>
                    <a:ln w="9525">
                      <a:noFill/>
                      <a:miter lim="800000"/>
                      <a:headEnd/>
                      <a:tailEnd/>
                    </a:ln>
                  </pic:spPr>
                </pic:pic>
              </a:graphicData>
            </a:graphic>
          </wp:inline>
        </w:drawing>
      </w:r>
    </w:p>
    <w:p w:rsidR="00E7418A" w:rsidRPr="00D568F3" w:rsidRDefault="00E7418A" w:rsidP="00D568F3">
      <w:pPr>
        <w:jc w:val="center"/>
        <w:rPr>
          <w:lang w:val="id-ID"/>
        </w:rPr>
      </w:pPr>
      <w:r w:rsidRPr="00D568F3">
        <w:rPr>
          <w:lang w:val="id-ID"/>
        </w:rPr>
        <w:t xml:space="preserve">Figure 5. </w:t>
      </w:r>
      <w:r w:rsidR="00B66909" w:rsidRPr="00B66909">
        <w:rPr>
          <w:lang w:eastAsia="es-CO"/>
        </w:rPr>
        <w:t>Comparison of the NH</w:t>
      </w:r>
      <w:r w:rsidR="00B66909" w:rsidRPr="00B66909">
        <w:rPr>
          <w:vertAlign w:val="subscript"/>
          <w:lang w:eastAsia="es-CO"/>
        </w:rPr>
        <w:t>4</w:t>
      </w:r>
      <w:r w:rsidR="00B66909" w:rsidRPr="00B66909">
        <w:rPr>
          <w:vertAlign w:val="superscript"/>
          <w:lang w:eastAsia="es-CO"/>
        </w:rPr>
        <w:t>+</w:t>
      </w:r>
      <w:r w:rsidR="00B66909" w:rsidRPr="00B66909">
        <w:rPr>
          <w:lang w:eastAsia="es-CO"/>
        </w:rPr>
        <w:t xml:space="preserve"> concentrations at VFCW outflow and A2b model simulations.</w:t>
      </w:r>
    </w:p>
    <w:p w:rsidR="00E7418A" w:rsidRPr="00E7418A" w:rsidRDefault="00E7418A" w:rsidP="00E7418A">
      <w:pPr>
        <w:rPr>
          <w:lang w:eastAsia="es-CO"/>
        </w:rPr>
      </w:pPr>
    </w:p>
    <w:p w:rsidR="00E7418A" w:rsidRDefault="00E7418A" w:rsidP="00E7418A">
      <w:pPr>
        <w:jc w:val="both"/>
      </w:pPr>
      <w:r w:rsidRPr="00E7418A">
        <w:t xml:space="preserve">Estimated parameters of models A2, A2b, </w:t>
      </w:r>
      <w:r w:rsidRPr="00E7418A">
        <w:rPr>
          <w:noProof/>
        </w:rPr>
        <w:t>and</w:t>
      </w:r>
      <w:r w:rsidRPr="00E7418A">
        <w:t xml:space="preserve"> B1 for NH</w:t>
      </w:r>
      <w:r w:rsidRPr="00E7418A">
        <w:rPr>
          <w:vertAlign w:val="subscript"/>
        </w:rPr>
        <w:t>4</w:t>
      </w:r>
      <w:r w:rsidRPr="00E7418A">
        <w:rPr>
          <w:vertAlign w:val="superscript"/>
        </w:rPr>
        <w:t>+</w:t>
      </w:r>
      <w:r w:rsidRPr="00E7418A">
        <w:t xml:space="preserve"> simulation </w:t>
      </w:r>
      <w:r w:rsidRPr="00E7418A">
        <w:rPr>
          <w:noProof/>
        </w:rPr>
        <w:t>are shown</w:t>
      </w:r>
      <w:r w:rsidRPr="00E7418A">
        <w:t xml:space="preserve"> in Table 2. For model A2b, only parameter </w:t>
      </w:r>
      <w:r w:rsidRPr="00E7418A">
        <w:rPr>
          <w:i/>
          <w:noProof/>
        </w:rPr>
        <w:t>k</w:t>
      </w:r>
      <w:r w:rsidRPr="00E7418A">
        <w:rPr>
          <w:i/>
          <w:noProof/>
          <w:vertAlign w:val="subscript"/>
        </w:rPr>
        <w:t>ap</w:t>
      </w:r>
      <w:r w:rsidRPr="00E7418A">
        <w:t xml:space="preserve"> exhibited time-varying behavior. </w:t>
      </w:r>
    </w:p>
    <w:p w:rsidR="005976CA" w:rsidRPr="00E7418A" w:rsidRDefault="005976CA" w:rsidP="00E7418A">
      <w:pPr>
        <w:jc w:val="both"/>
      </w:pPr>
    </w:p>
    <w:p w:rsidR="00E7418A" w:rsidRPr="003A7959" w:rsidRDefault="00E7418A" w:rsidP="003A7959">
      <w:pPr>
        <w:jc w:val="center"/>
        <w:rPr>
          <w:lang w:val="id-ID"/>
        </w:rPr>
      </w:pPr>
      <w:r w:rsidRPr="003A7959">
        <w:rPr>
          <w:lang w:val="id-ID"/>
        </w:rPr>
        <w:lastRenderedPageBreak/>
        <w:t xml:space="preserve">Table 2. </w:t>
      </w:r>
      <w:r w:rsidR="005976CA" w:rsidRPr="00F424C7">
        <w:rPr>
          <w:rFonts w:eastAsiaTheme="minorEastAsia" w:cs="Arial"/>
          <w:szCs w:val="18"/>
          <w:lang w:eastAsia="es-CO"/>
        </w:rPr>
        <w:t>Model calibration results for NH</w:t>
      </w:r>
      <w:r w:rsidR="005976CA" w:rsidRPr="00F424C7">
        <w:rPr>
          <w:rFonts w:eastAsiaTheme="minorEastAsia" w:cs="Arial"/>
          <w:szCs w:val="18"/>
          <w:vertAlign w:val="subscript"/>
          <w:lang w:eastAsia="es-CO"/>
        </w:rPr>
        <w:t>4</w:t>
      </w:r>
      <w:r w:rsidR="005976CA" w:rsidRPr="00F424C7">
        <w:rPr>
          <w:rFonts w:eastAsiaTheme="minorEastAsia" w:cs="Arial"/>
          <w:szCs w:val="18"/>
          <w:vertAlign w:val="superscript"/>
          <w:lang w:eastAsia="es-CO"/>
        </w:rPr>
        <w:t>+</w:t>
      </w:r>
      <w:r w:rsidR="005976CA" w:rsidRPr="00F424C7">
        <w:rPr>
          <w:rFonts w:eastAsiaTheme="minorEastAsia" w:cs="Arial"/>
          <w:szCs w:val="18"/>
          <w:lang w:eastAsia="es-CO"/>
        </w:rPr>
        <w:t xml:space="preserve"> simulation</w:t>
      </w:r>
    </w:p>
    <w:tbl>
      <w:tblPr>
        <w:tblStyle w:val="TableGrid"/>
        <w:tblW w:w="0" w:type="auto"/>
        <w:jc w:val="center"/>
        <w:tblLook w:val="04A0" w:firstRow="1" w:lastRow="0" w:firstColumn="1" w:lastColumn="0" w:noHBand="0" w:noVBand="1"/>
      </w:tblPr>
      <w:tblGrid>
        <w:gridCol w:w="1838"/>
        <w:gridCol w:w="5641"/>
      </w:tblGrid>
      <w:tr w:rsidR="00E7418A" w:rsidRPr="00E7418A" w:rsidTr="00FA778A">
        <w:trPr>
          <w:jc w:val="center"/>
        </w:trPr>
        <w:tc>
          <w:tcPr>
            <w:tcW w:w="1838" w:type="dxa"/>
          </w:tcPr>
          <w:p w:rsidR="00E7418A" w:rsidRPr="00E7418A" w:rsidRDefault="00E7418A" w:rsidP="00467FFA">
            <w:pPr>
              <w:jc w:val="center"/>
              <w:rPr>
                <w:b/>
                <w:lang w:eastAsia="es-CO"/>
              </w:rPr>
            </w:pPr>
            <w:r w:rsidRPr="00E7418A">
              <w:rPr>
                <w:b/>
                <w:lang w:eastAsia="es-CO"/>
              </w:rPr>
              <w:t>Model</w:t>
            </w:r>
          </w:p>
        </w:tc>
        <w:tc>
          <w:tcPr>
            <w:tcW w:w="5641" w:type="dxa"/>
          </w:tcPr>
          <w:p w:rsidR="00E7418A" w:rsidRPr="00E7418A" w:rsidRDefault="00E7418A" w:rsidP="00467FFA">
            <w:pPr>
              <w:jc w:val="center"/>
              <w:rPr>
                <w:b/>
                <w:lang w:eastAsia="es-CO"/>
              </w:rPr>
            </w:pPr>
            <w:r w:rsidRPr="00E7418A">
              <w:rPr>
                <w:b/>
                <w:lang w:eastAsia="es-CO"/>
              </w:rPr>
              <w:t>Estimated parameters</w:t>
            </w:r>
          </w:p>
        </w:tc>
      </w:tr>
      <w:tr w:rsidR="00E7418A" w:rsidRPr="00E7418A" w:rsidTr="00FA778A">
        <w:trPr>
          <w:jc w:val="center"/>
        </w:trPr>
        <w:tc>
          <w:tcPr>
            <w:tcW w:w="1838" w:type="dxa"/>
            <w:vAlign w:val="center"/>
          </w:tcPr>
          <w:p w:rsidR="00E7418A" w:rsidRPr="00E7418A" w:rsidRDefault="00E7418A" w:rsidP="00467FFA">
            <w:pPr>
              <w:rPr>
                <w:lang w:eastAsia="es-CO"/>
              </w:rPr>
            </w:pPr>
            <w:r w:rsidRPr="00E7418A">
              <w:rPr>
                <w:lang w:eastAsia="es-CO"/>
              </w:rPr>
              <w:t xml:space="preserve">A2. Monod expression is used for nitrification in first CSTR, whereas </w:t>
            </w:r>
            <w:r w:rsidRPr="00E7418A">
              <w:rPr>
                <w:noProof/>
                <w:lang w:eastAsia="es-CO"/>
              </w:rPr>
              <w:t>first-order</w:t>
            </w:r>
            <w:r w:rsidRPr="00E7418A">
              <w:rPr>
                <w:lang w:eastAsia="es-CO"/>
              </w:rPr>
              <w:t xml:space="preserve"> kinetics </w:t>
            </w:r>
            <w:r w:rsidRPr="00E7418A">
              <w:rPr>
                <w:noProof/>
                <w:lang w:eastAsia="es-CO"/>
              </w:rPr>
              <w:t>is used</w:t>
            </w:r>
            <w:r w:rsidRPr="00E7418A">
              <w:rPr>
                <w:lang w:eastAsia="es-CO"/>
              </w:rPr>
              <w:t xml:space="preserve"> in second CSTR. (R</w:t>
            </w:r>
            <w:r w:rsidRPr="00E7418A">
              <w:rPr>
                <w:vertAlign w:val="superscript"/>
                <w:lang w:eastAsia="es-CO"/>
              </w:rPr>
              <w:t>2</w:t>
            </w:r>
            <w:r w:rsidRPr="00E7418A">
              <w:rPr>
                <w:lang w:eastAsia="es-CO"/>
              </w:rPr>
              <w:t xml:space="preserve"> of 0.54)</w:t>
            </w:r>
          </w:p>
        </w:tc>
        <w:tc>
          <w:tcPr>
            <w:tcW w:w="5641" w:type="dxa"/>
          </w:tcPr>
          <w:p w:rsidR="00E7418A" w:rsidRPr="00E7418A" w:rsidRDefault="00E7418A" w:rsidP="00467FFA">
            <w:pPr>
              <w:rPr>
                <w:lang w:eastAsia="es-CO"/>
              </w:rPr>
            </w:pPr>
            <w:r w:rsidRPr="00E7418A">
              <w:rPr>
                <w:lang w:eastAsia="es-CO"/>
              </w:rPr>
              <w:t xml:space="preserve">First CSTR (Monod expression </w:t>
            </w:r>
            <w:r w:rsidRPr="00E7418A">
              <w:rPr>
                <w:noProof/>
                <w:lang w:eastAsia="es-CO"/>
              </w:rPr>
              <w:t>is used</w:t>
            </w:r>
            <w:r w:rsidRPr="00E7418A">
              <w:rPr>
                <w:lang w:eastAsia="es-CO"/>
              </w:rPr>
              <w:t xml:space="preserve"> for nitrification)</w:t>
            </w:r>
          </w:p>
          <w:p w:rsidR="00E7418A" w:rsidRPr="00E7418A" w:rsidRDefault="00E7418A" w:rsidP="00467FFA">
            <w:pPr>
              <w:rPr>
                <w:lang w:eastAsia="es-CO"/>
              </w:rPr>
            </w:pPr>
            <w:r w:rsidRPr="00E7418A">
              <w:rPr>
                <w:lang w:eastAsia="es-CO"/>
              </w:rPr>
              <w:t>V</w:t>
            </w:r>
            <w:r w:rsidRPr="00E7418A">
              <w:rPr>
                <w:vertAlign w:val="subscript"/>
                <w:lang w:eastAsia="es-CO"/>
              </w:rPr>
              <w:t>1</w:t>
            </w:r>
            <w:r w:rsidRPr="00E7418A">
              <w:rPr>
                <w:lang w:eastAsia="es-CO"/>
              </w:rPr>
              <w:t>=679538 L</w:t>
            </w:r>
          </w:p>
          <w:p w:rsidR="00E7418A" w:rsidRPr="00E7418A" w:rsidRDefault="00E7418A" w:rsidP="00467FFA">
            <w:pPr>
              <w:rPr>
                <w:lang w:eastAsia="es-CO"/>
              </w:rPr>
            </w:pPr>
            <w:r w:rsidRPr="00E7418A">
              <w:rPr>
                <w:lang w:eastAsia="es-CO"/>
              </w:rPr>
              <w:t>K</w:t>
            </w:r>
            <w:r w:rsidRPr="00E7418A">
              <w:rPr>
                <w:vertAlign w:val="subscript"/>
                <w:lang w:eastAsia="es-CO"/>
              </w:rPr>
              <w:t>nmx1</w:t>
            </w:r>
            <w:r w:rsidRPr="00E7418A">
              <w:rPr>
                <w:lang w:eastAsia="es-CO"/>
              </w:rPr>
              <w:t>=21000 mg/(</w:t>
            </w:r>
            <w:proofErr w:type="spellStart"/>
            <w:r w:rsidRPr="00E7418A">
              <w:rPr>
                <w:lang w:eastAsia="es-CO"/>
              </w:rPr>
              <w:t>Ld</w:t>
            </w:r>
            <w:proofErr w:type="spellEnd"/>
            <w:r w:rsidRPr="00E7418A">
              <w:rPr>
                <w:lang w:eastAsia="es-CO"/>
              </w:rPr>
              <w:t>)</w:t>
            </w:r>
          </w:p>
          <w:p w:rsidR="00E7418A" w:rsidRPr="00E7418A" w:rsidRDefault="00E7418A" w:rsidP="00467FFA">
            <w:pPr>
              <w:rPr>
                <w:lang w:eastAsia="es-CO"/>
              </w:rPr>
            </w:pPr>
            <w:r w:rsidRPr="00E7418A">
              <w:rPr>
                <w:lang w:eastAsia="es-CO"/>
              </w:rPr>
              <w:t>K</w:t>
            </w:r>
            <w:r w:rsidRPr="00E7418A">
              <w:rPr>
                <w:vertAlign w:val="subscript"/>
                <w:lang w:eastAsia="es-CO"/>
              </w:rPr>
              <w:t>ns1</w:t>
            </w:r>
            <w:r w:rsidRPr="00E7418A">
              <w:rPr>
                <w:lang w:eastAsia="es-CO"/>
              </w:rPr>
              <w:t>=1×10</w:t>
            </w:r>
            <w:r w:rsidRPr="00E7418A">
              <w:rPr>
                <w:vertAlign w:val="superscript"/>
                <w:lang w:eastAsia="es-CO"/>
              </w:rPr>
              <w:t>6</w:t>
            </w:r>
            <w:r w:rsidRPr="00E7418A">
              <w:rPr>
                <w:lang w:eastAsia="es-CO"/>
              </w:rPr>
              <w:t xml:space="preserve"> mg/L</w:t>
            </w:r>
          </w:p>
          <w:p w:rsidR="00E7418A" w:rsidRPr="00E7418A" w:rsidRDefault="00E7418A" w:rsidP="00467FFA">
            <w:pPr>
              <w:rPr>
                <w:lang w:eastAsia="es-CO"/>
              </w:rPr>
            </w:pPr>
            <w:r w:rsidRPr="00E7418A">
              <w:rPr>
                <w:lang w:eastAsia="es-CO"/>
              </w:rPr>
              <w:t>K</w:t>
            </w:r>
            <w:r w:rsidRPr="00E7418A">
              <w:rPr>
                <w:vertAlign w:val="subscript"/>
                <w:lang w:eastAsia="es-CO"/>
              </w:rPr>
              <w:t>ap1</w:t>
            </w:r>
            <w:r w:rsidRPr="00E7418A">
              <w:rPr>
                <w:lang w:eastAsia="es-CO"/>
              </w:rPr>
              <w:t>=-0.295 mg/(</w:t>
            </w:r>
            <w:proofErr w:type="spellStart"/>
            <w:r w:rsidRPr="00E7418A">
              <w:rPr>
                <w:lang w:eastAsia="es-CO"/>
              </w:rPr>
              <w:t>Ld</w:t>
            </w:r>
            <w:proofErr w:type="spellEnd"/>
            <w:r w:rsidRPr="00E7418A">
              <w:rPr>
                <w:lang w:eastAsia="es-CO"/>
              </w:rPr>
              <w:t>)</w:t>
            </w:r>
          </w:p>
          <w:p w:rsidR="00E7418A" w:rsidRPr="00E7418A" w:rsidRDefault="00E7418A" w:rsidP="00467FFA">
            <w:pPr>
              <w:rPr>
                <w:lang w:eastAsia="es-CO"/>
              </w:rPr>
            </w:pPr>
            <w:r w:rsidRPr="00E7418A">
              <w:rPr>
                <w:lang w:eastAsia="es-CO"/>
              </w:rPr>
              <w:t>Second CSTR (</w:t>
            </w:r>
            <w:r w:rsidRPr="00E7418A">
              <w:rPr>
                <w:noProof/>
                <w:lang w:eastAsia="es-CO"/>
              </w:rPr>
              <w:t>first-order</w:t>
            </w:r>
            <w:r w:rsidRPr="00E7418A">
              <w:rPr>
                <w:lang w:eastAsia="es-CO"/>
              </w:rPr>
              <w:t xml:space="preserve"> expression </w:t>
            </w:r>
            <w:r w:rsidRPr="00E7418A">
              <w:rPr>
                <w:noProof/>
                <w:lang w:eastAsia="es-CO"/>
              </w:rPr>
              <w:t>is used</w:t>
            </w:r>
            <w:r w:rsidRPr="00E7418A">
              <w:rPr>
                <w:lang w:eastAsia="es-CO"/>
              </w:rPr>
              <w:t xml:space="preserve"> for nitrification)</w:t>
            </w:r>
          </w:p>
          <w:p w:rsidR="00E7418A" w:rsidRPr="00E7418A" w:rsidRDefault="00E7418A" w:rsidP="00467FFA">
            <w:pPr>
              <w:rPr>
                <w:lang w:eastAsia="es-CO"/>
              </w:rPr>
            </w:pPr>
            <w:r w:rsidRPr="00E7418A">
              <w:rPr>
                <w:lang w:eastAsia="es-CO"/>
              </w:rPr>
              <w:t>V</w:t>
            </w:r>
            <w:r w:rsidRPr="00E7418A">
              <w:rPr>
                <w:vertAlign w:val="subscript"/>
                <w:lang w:eastAsia="es-CO"/>
              </w:rPr>
              <w:t>2</w:t>
            </w:r>
            <w:r w:rsidRPr="00E7418A">
              <w:rPr>
                <w:lang w:eastAsia="es-CO"/>
              </w:rPr>
              <w:t xml:space="preserve">=150000 L </w:t>
            </w:r>
          </w:p>
          <w:p w:rsidR="00E7418A" w:rsidRPr="00E7418A" w:rsidRDefault="00E7418A" w:rsidP="00467FFA">
            <w:pPr>
              <w:rPr>
                <w:lang w:eastAsia="es-CO"/>
              </w:rPr>
            </w:pPr>
            <w:r w:rsidRPr="00E7418A">
              <w:rPr>
                <w:lang w:eastAsia="es-CO"/>
              </w:rPr>
              <w:t>K</w:t>
            </w:r>
            <w:r w:rsidRPr="00E7418A">
              <w:rPr>
                <w:vertAlign w:val="subscript"/>
                <w:lang w:eastAsia="es-CO"/>
              </w:rPr>
              <w:t>nmx2</w:t>
            </w:r>
            <w:r w:rsidRPr="00E7418A">
              <w:rPr>
                <w:lang w:eastAsia="es-CO"/>
              </w:rPr>
              <w:t>=0.00722 d</w:t>
            </w:r>
            <w:r w:rsidRPr="00E7418A">
              <w:rPr>
                <w:vertAlign w:val="superscript"/>
                <w:lang w:eastAsia="es-CO"/>
              </w:rPr>
              <w:t>-1</w:t>
            </w:r>
            <w:r w:rsidRPr="00E7418A">
              <w:rPr>
                <w:lang w:eastAsia="es-CO"/>
              </w:rPr>
              <w:t xml:space="preserve"> </w:t>
            </w:r>
          </w:p>
          <w:p w:rsidR="00E7418A" w:rsidRPr="00E7418A" w:rsidRDefault="00E7418A" w:rsidP="00467FFA">
            <w:pPr>
              <w:rPr>
                <w:lang w:eastAsia="es-CO"/>
              </w:rPr>
            </w:pPr>
            <w:r w:rsidRPr="00E7418A">
              <w:rPr>
                <w:lang w:eastAsia="es-CO"/>
              </w:rPr>
              <w:t>K</w:t>
            </w:r>
            <w:r w:rsidRPr="00E7418A">
              <w:rPr>
                <w:vertAlign w:val="subscript"/>
                <w:lang w:eastAsia="es-CO"/>
              </w:rPr>
              <w:t>ap2</w:t>
            </w:r>
            <w:r w:rsidRPr="00E7418A">
              <w:rPr>
                <w:lang w:eastAsia="es-CO"/>
              </w:rPr>
              <w:t>=1.89mg/(</w:t>
            </w:r>
            <w:proofErr w:type="spellStart"/>
            <w:r w:rsidRPr="00E7418A">
              <w:rPr>
                <w:lang w:eastAsia="es-CO"/>
              </w:rPr>
              <w:t>Ld</w:t>
            </w:r>
            <w:proofErr w:type="spellEnd"/>
            <w:r w:rsidRPr="00E7418A">
              <w:rPr>
                <w:lang w:eastAsia="es-CO"/>
              </w:rPr>
              <w:t xml:space="preserve">)  </w:t>
            </w:r>
          </w:p>
        </w:tc>
      </w:tr>
      <w:tr w:rsidR="00E7418A" w:rsidRPr="00E7418A" w:rsidTr="00FA778A">
        <w:trPr>
          <w:jc w:val="center"/>
        </w:trPr>
        <w:tc>
          <w:tcPr>
            <w:tcW w:w="1838" w:type="dxa"/>
            <w:vAlign w:val="center"/>
          </w:tcPr>
          <w:p w:rsidR="00E7418A" w:rsidRPr="00E7418A" w:rsidRDefault="00E7418A" w:rsidP="00467FFA">
            <w:pPr>
              <w:rPr>
                <w:lang w:eastAsia="es-CO"/>
              </w:rPr>
            </w:pPr>
            <w:r w:rsidRPr="00E7418A">
              <w:rPr>
                <w:lang w:eastAsia="es-CO"/>
              </w:rPr>
              <w:t>A2b. Monod expression is used for nitrification in first CSTR, whereas first order kinetics is used in second CSTR (parameters are time varying) (R</w:t>
            </w:r>
            <w:r w:rsidRPr="00E7418A">
              <w:rPr>
                <w:vertAlign w:val="superscript"/>
                <w:lang w:eastAsia="es-CO"/>
              </w:rPr>
              <w:t>2</w:t>
            </w:r>
            <w:r w:rsidRPr="00E7418A">
              <w:rPr>
                <w:lang w:eastAsia="es-CO"/>
              </w:rPr>
              <w:t xml:space="preserve"> of 0.94)</w:t>
            </w:r>
          </w:p>
        </w:tc>
        <w:tc>
          <w:tcPr>
            <w:tcW w:w="5641" w:type="dxa"/>
          </w:tcPr>
          <w:p w:rsidR="00E7418A" w:rsidRPr="00E7418A" w:rsidRDefault="00E7418A" w:rsidP="00467FFA">
            <w:pPr>
              <w:rPr>
                <w:lang w:eastAsia="es-CO"/>
              </w:rPr>
            </w:pPr>
            <w:r w:rsidRPr="00E7418A">
              <w:rPr>
                <w:lang w:eastAsia="es-CO"/>
              </w:rPr>
              <w:t>First CSTR (Monod expression is used for nitrification):</w:t>
            </w:r>
          </w:p>
          <w:p w:rsidR="00E7418A" w:rsidRPr="00E7418A" w:rsidRDefault="00E7418A" w:rsidP="00467FFA">
            <w:pPr>
              <w:rPr>
                <w:lang w:eastAsia="es-CO"/>
              </w:rPr>
            </w:pPr>
            <w:r w:rsidRPr="00E7418A">
              <w:rPr>
                <w:lang w:eastAsia="es-CO"/>
              </w:rPr>
              <w:t>V</w:t>
            </w:r>
            <w:r w:rsidRPr="00E7418A">
              <w:rPr>
                <w:vertAlign w:val="subscript"/>
                <w:lang w:eastAsia="es-CO"/>
              </w:rPr>
              <w:t>1</w:t>
            </w:r>
            <w:r w:rsidRPr="00E7418A">
              <w:rPr>
                <w:lang w:eastAsia="es-CO"/>
              </w:rPr>
              <w:t>=679538 L</w:t>
            </w:r>
          </w:p>
          <w:p w:rsidR="00E7418A" w:rsidRPr="00E7418A" w:rsidRDefault="00E7418A" w:rsidP="00467FFA">
            <w:pPr>
              <w:rPr>
                <w:lang w:eastAsia="es-CO"/>
              </w:rPr>
            </w:pPr>
            <w:r w:rsidRPr="00E7418A">
              <w:rPr>
                <w:lang w:eastAsia="es-CO"/>
              </w:rPr>
              <w:t>K</w:t>
            </w:r>
            <w:r w:rsidRPr="00E7418A">
              <w:rPr>
                <w:vertAlign w:val="subscript"/>
                <w:lang w:eastAsia="es-CO"/>
              </w:rPr>
              <w:t>nmx1</w:t>
            </w:r>
            <w:r w:rsidRPr="00E7418A">
              <w:rPr>
                <w:lang w:eastAsia="es-CO"/>
              </w:rPr>
              <w:t>=21000 mg/(</w:t>
            </w:r>
            <w:proofErr w:type="spellStart"/>
            <w:r w:rsidRPr="00E7418A">
              <w:rPr>
                <w:lang w:eastAsia="es-CO"/>
              </w:rPr>
              <w:t>Ld</w:t>
            </w:r>
            <w:proofErr w:type="spellEnd"/>
            <w:r w:rsidRPr="00E7418A">
              <w:rPr>
                <w:lang w:eastAsia="es-CO"/>
              </w:rPr>
              <w:t>)</w:t>
            </w:r>
          </w:p>
          <w:p w:rsidR="00E7418A" w:rsidRPr="00E7418A" w:rsidRDefault="00E7418A" w:rsidP="00467FFA">
            <w:pPr>
              <w:rPr>
                <w:lang w:eastAsia="es-CO"/>
              </w:rPr>
            </w:pPr>
            <w:r w:rsidRPr="00E7418A">
              <w:rPr>
                <w:lang w:eastAsia="es-CO"/>
              </w:rPr>
              <w:t>K</w:t>
            </w:r>
            <w:r w:rsidRPr="00E7418A">
              <w:rPr>
                <w:vertAlign w:val="subscript"/>
                <w:lang w:eastAsia="es-CO"/>
              </w:rPr>
              <w:t>ns1</w:t>
            </w:r>
            <w:r w:rsidRPr="00E7418A">
              <w:rPr>
                <w:lang w:eastAsia="es-CO"/>
              </w:rPr>
              <w:t>=1×10</w:t>
            </w:r>
            <w:r w:rsidRPr="00E7418A">
              <w:rPr>
                <w:vertAlign w:val="superscript"/>
                <w:lang w:eastAsia="es-CO"/>
              </w:rPr>
              <w:t>6</w:t>
            </w:r>
            <w:r w:rsidRPr="00E7418A">
              <w:rPr>
                <w:lang w:eastAsia="es-CO"/>
              </w:rPr>
              <w:t xml:space="preserve"> mg/L</w:t>
            </w:r>
          </w:p>
          <w:p w:rsidR="00E7418A" w:rsidRPr="00E7418A" w:rsidRDefault="00E7418A" w:rsidP="00467FFA">
            <w:pPr>
              <w:rPr>
                <w:lang w:eastAsia="es-CO"/>
              </w:rPr>
            </w:pPr>
            <w:r w:rsidRPr="00E7418A">
              <w:rPr>
                <w:lang w:eastAsia="es-CO"/>
              </w:rPr>
              <w:t>K</w:t>
            </w:r>
            <w:r w:rsidRPr="00E7418A">
              <w:rPr>
                <w:vertAlign w:val="subscript"/>
                <w:lang w:eastAsia="es-CO"/>
              </w:rPr>
              <w:t>ap1</w:t>
            </w:r>
            <w:r w:rsidRPr="00E7418A">
              <w:rPr>
                <w:lang w:eastAsia="es-CO"/>
              </w:rPr>
              <w:t>=4.83 mg/(</w:t>
            </w:r>
            <w:proofErr w:type="spellStart"/>
            <w:r w:rsidRPr="00E7418A">
              <w:rPr>
                <w:lang w:eastAsia="es-CO"/>
              </w:rPr>
              <w:t>Ld</w:t>
            </w:r>
            <w:proofErr w:type="spellEnd"/>
            <w:r w:rsidRPr="00E7418A">
              <w:rPr>
                <w:lang w:eastAsia="es-CO"/>
              </w:rPr>
              <w:t>) for t&lt;33.8d; -1.79 mg/(</w:t>
            </w:r>
            <w:proofErr w:type="spellStart"/>
            <w:r w:rsidRPr="00E7418A">
              <w:rPr>
                <w:lang w:eastAsia="es-CO"/>
              </w:rPr>
              <w:t>Ld</w:t>
            </w:r>
            <w:proofErr w:type="spellEnd"/>
            <w:r w:rsidRPr="00E7418A">
              <w:rPr>
                <w:lang w:eastAsia="es-CO"/>
              </w:rPr>
              <w:t>) for t ϵ [33.8 40.8 d), -0.245 mg/(</w:t>
            </w:r>
            <w:proofErr w:type="spellStart"/>
            <w:r w:rsidRPr="00E7418A">
              <w:rPr>
                <w:lang w:eastAsia="es-CO"/>
              </w:rPr>
              <w:t>Ld</w:t>
            </w:r>
            <w:proofErr w:type="spellEnd"/>
            <w:r w:rsidRPr="00E7418A">
              <w:rPr>
                <w:lang w:eastAsia="es-CO"/>
              </w:rPr>
              <w:t xml:space="preserve">) for t ≥ 40.77 d </w:t>
            </w:r>
          </w:p>
          <w:p w:rsidR="00E7418A" w:rsidRPr="00E7418A" w:rsidRDefault="00E7418A" w:rsidP="00467FFA">
            <w:pPr>
              <w:rPr>
                <w:lang w:eastAsia="es-CO"/>
              </w:rPr>
            </w:pPr>
            <w:r w:rsidRPr="00E7418A">
              <w:rPr>
                <w:lang w:eastAsia="es-CO"/>
              </w:rPr>
              <w:t>Second CSTR (first order expression is used for nitrification):</w:t>
            </w:r>
          </w:p>
          <w:p w:rsidR="00E7418A" w:rsidRPr="00E7418A" w:rsidRDefault="00E7418A" w:rsidP="00467FFA">
            <w:pPr>
              <w:rPr>
                <w:lang w:eastAsia="es-CO"/>
              </w:rPr>
            </w:pPr>
            <w:r w:rsidRPr="00E7418A">
              <w:rPr>
                <w:lang w:eastAsia="es-CO"/>
              </w:rPr>
              <w:t>V</w:t>
            </w:r>
            <w:r w:rsidRPr="00E7418A">
              <w:rPr>
                <w:vertAlign w:val="subscript"/>
                <w:lang w:eastAsia="es-CO"/>
              </w:rPr>
              <w:t>2</w:t>
            </w:r>
            <w:r w:rsidRPr="00E7418A">
              <w:rPr>
                <w:lang w:eastAsia="es-CO"/>
              </w:rPr>
              <w:t xml:space="preserve">=150000 L </w:t>
            </w:r>
          </w:p>
          <w:p w:rsidR="00E7418A" w:rsidRPr="00E7418A" w:rsidRDefault="00E7418A" w:rsidP="00467FFA">
            <w:pPr>
              <w:rPr>
                <w:lang w:eastAsia="es-CO"/>
              </w:rPr>
            </w:pPr>
            <w:r w:rsidRPr="00E7418A">
              <w:rPr>
                <w:lang w:eastAsia="es-CO"/>
              </w:rPr>
              <w:t>K</w:t>
            </w:r>
            <w:r w:rsidRPr="00E7418A">
              <w:rPr>
                <w:vertAlign w:val="subscript"/>
                <w:lang w:eastAsia="es-CO"/>
              </w:rPr>
              <w:t>n2</w:t>
            </w:r>
            <w:r w:rsidRPr="00E7418A">
              <w:rPr>
                <w:lang w:eastAsia="es-CO"/>
              </w:rPr>
              <w:t>=0.000341 mg/(</w:t>
            </w:r>
            <w:proofErr w:type="spellStart"/>
            <w:r w:rsidRPr="00E7418A">
              <w:rPr>
                <w:lang w:eastAsia="es-CO"/>
              </w:rPr>
              <w:t>Ld</w:t>
            </w:r>
            <w:proofErr w:type="spellEnd"/>
            <w:r w:rsidRPr="00E7418A">
              <w:rPr>
                <w:lang w:eastAsia="es-CO"/>
              </w:rPr>
              <w:t xml:space="preserve">) </w:t>
            </w:r>
          </w:p>
          <w:p w:rsidR="00E7418A" w:rsidRPr="00E7418A" w:rsidRDefault="00E7418A" w:rsidP="00467FFA">
            <w:pPr>
              <w:rPr>
                <w:lang w:eastAsia="es-CO"/>
              </w:rPr>
            </w:pPr>
            <w:r w:rsidRPr="00E7418A">
              <w:rPr>
                <w:lang w:eastAsia="es-CO"/>
              </w:rPr>
              <w:t>K</w:t>
            </w:r>
            <w:r w:rsidRPr="00E7418A">
              <w:rPr>
                <w:vertAlign w:val="subscript"/>
                <w:lang w:eastAsia="es-CO"/>
              </w:rPr>
              <w:t>ap2</w:t>
            </w:r>
            <w:r w:rsidRPr="00E7418A">
              <w:rPr>
                <w:lang w:eastAsia="es-CO"/>
              </w:rPr>
              <w:t>=-1.53 mg/(</w:t>
            </w:r>
            <w:proofErr w:type="spellStart"/>
            <w:r w:rsidRPr="00E7418A">
              <w:rPr>
                <w:lang w:eastAsia="es-CO"/>
              </w:rPr>
              <w:t>Ld</w:t>
            </w:r>
            <w:proofErr w:type="spellEnd"/>
            <w:r w:rsidRPr="00E7418A">
              <w:rPr>
                <w:lang w:eastAsia="es-CO"/>
              </w:rPr>
              <w:t>) for t&lt;33.8d; -9.43 mg/(</w:t>
            </w:r>
            <w:proofErr w:type="spellStart"/>
            <w:r w:rsidRPr="00E7418A">
              <w:rPr>
                <w:lang w:eastAsia="es-CO"/>
              </w:rPr>
              <w:t>Ld</w:t>
            </w:r>
            <w:proofErr w:type="spellEnd"/>
            <w:r w:rsidRPr="00E7418A">
              <w:rPr>
                <w:lang w:eastAsia="es-CO"/>
              </w:rPr>
              <w:t>) for t ϵ [33.8 40.8 d), -0.440 mg/(</w:t>
            </w:r>
            <w:proofErr w:type="spellStart"/>
            <w:r w:rsidRPr="00E7418A">
              <w:rPr>
                <w:lang w:eastAsia="es-CO"/>
              </w:rPr>
              <w:t>Ld</w:t>
            </w:r>
            <w:proofErr w:type="spellEnd"/>
            <w:r w:rsidRPr="00E7418A">
              <w:rPr>
                <w:lang w:eastAsia="es-CO"/>
              </w:rPr>
              <w:t>) for t ≥ 40.77 d</w:t>
            </w:r>
          </w:p>
        </w:tc>
      </w:tr>
      <w:tr w:rsidR="00E7418A" w:rsidRPr="00E7418A" w:rsidTr="00FA778A">
        <w:trPr>
          <w:jc w:val="center"/>
        </w:trPr>
        <w:tc>
          <w:tcPr>
            <w:tcW w:w="1838" w:type="dxa"/>
            <w:vAlign w:val="center"/>
          </w:tcPr>
          <w:p w:rsidR="00E7418A" w:rsidRPr="00E7418A" w:rsidRDefault="00E7418A" w:rsidP="00467FFA">
            <w:pPr>
              <w:rPr>
                <w:lang w:eastAsia="es-CO"/>
              </w:rPr>
            </w:pPr>
            <w:r w:rsidRPr="00E7418A">
              <w:rPr>
                <w:lang w:eastAsia="es-CO"/>
              </w:rPr>
              <w:t>B1 (R</w:t>
            </w:r>
            <w:r w:rsidRPr="00E7418A">
              <w:rPr>
                <w:vertAlign w:val="superscript"/>
                <w:lang w:eastAsia="es-CO"/>
              </w:rPr>
              <w:t>2</w:t>
            </w:r>
            <w:r w:rsidRPr="00E7418A">
              <w:rPr>
                <w:lang w:eastAsia="es-CO"/>
              </w:rPr>
              <w:t xml:space="preserve"> of 0.51)</w:t>
            </w:r>
          </w:p>
          <w:p w:rsidR="00E7418A" w:rsidRPr="00E7418A" w:rsidRDefault="00E7418A" w:rsidP="00467FFA">
            <w:pPr>
              <w:jc w:val="center"/>
              <w:rPr>
                <w:lang w:eastAsia="es-CO"/>
              </w:rPr>
            </w:pPr>
          </w:p>
        </w:tc>
        <w:tc>
          <w:tcPr>
            <w:tcW w:w="5641" w:type="dxa"/>
          </w:tcPr>
          <w:p w:rsidR="00E7418A" w:rsidRPr="00E7418A" w:rsidRDefault="00E7418A" w:rsidP="00467FFA">
            <w:pPr>
              <w:rPr>
                <w:lang w:eastAsia="es-CO"/>
              </w:rPr>
            </w:pPr>
            <w:r w:rsidRPr="00E7418A">
              <w:rPr>
                <w:lang w:eastAsia="es-CO"/>
              </w:rPr>
              <w:t>First CSTR</w:t>
            </w:r>
          </w:p>
          <w:p w:rsidR="00E7418A" w:rsidRPr="00E7418A" w:rsidRDefault="00E7418A" w:rsidP="00467FFA">
            <w:pPr>
              <w:rPr>
                <w:lang w:eastAsia="es-CO"/>
              </w:rPr>
            </w:pPr>
            <w:r w:rsidRPr="00E7418A">
              <w:rPr>
                <w:lang w:eastAsia="es-CO"/>
              </w:rPr>
              <w:t>V</w:t>
            </w:r>
            <w:r w:rsidRPr="00E7418A">
              <w:rPr>
                <w:vertAlign w:val="subscript"/>
                <w:lang w:eastAsia="es-CO"/>
              </w:rPr>
              <w:t>1</w:t>
            </w:r>
            <w:r w:rsidRPr="00E7418A">
              <w:rPr>
                <w:lang w:eastAsia="es-CO"/>
              </w:rPr>
              <w:t>=679538 L</w:t>
            </w:r>
          </w:p>
          <w:p w:rsidR="00E7418A" w:rsidRPr="00E7418A" w:rsidRDefault="00E7418A" w:rsidP="00467FFA">
            <w:pPr>
              <w:rPr>
                <w:lang w:eastAsia="es-CO"/>
              </w:rPr>
            </w:pPr>
            <w:r w:rsidRPr="00E7418A">
              <w:rPr>
                <w:lang w:eastAsia="es-CO"/>
              </w:rPr>
              <w:t>K</w:t>
            </w:r>
            <w:r w:rsidRPr="00E7418A">
              <w:rPr>
                <w:vertAlign w:val="subscript"/>
                <w:lang w:eastAsia="es-CO"/>
              </w:rPr>
              <w:t>nmx1</w:t>
            </w:r>
            <w:r w:rsidRPr="00E7418A">
              <w:rPr>
                <w:lang w:eastAsia="es-CO"/>
              </w:rPr>
              <w:t>=21000 mg/(</w:t>
            </w:r>
            <w:proofErr w:type="spellStart"/>
            <w:r w:rsidRPr="00E7418A">
              <w:rPr>
                <w:lang w:eastAsia="es-CO"/>
              </w:rPr>
              <w:t>Ld</w:t>
            </w:r>
            <w:proofErr w:type="spellEnd"/>
            <w:r w:rsidRPr="00E7418A">
              <w:rPr>
                <w:lang w:eastAsia="es-CO"/>
              </w:rPr>
              <w:t>)</w:t>
            </w:r>
          </w:p>
          <w:p w:rsidR="00E7418A" w:rsidRPr="00E7418A" w:rsidRDefault="00E7418A" w:rsidP="00467FFA">
            <w:pPr>
              <w:rPr>
                <w:lang w:eastAsia="es-CO"/>
              </w:rPr>
            </w:pPr>
            <w:r w:rsidRPr="00E7418A">
              <w:rPr>
                <w:lang w:eastAsia="es-CO"/>
              </w:rPr>
              <w:t>K</w:t>
            </w:r>
            <w:r w:rsidRPr="00E7418A">
              <w:rPr>
                <w:vertAlign w:val="subscript"/>
                <w:lang w:eastAsia="es-CO"/>
              </w:rPr>
              <w:t>ns1</w:t>
            </w:r>
            <w:r w:rsidRPr="00E7418A">
              <w:rPr>
                <w:lang w:eastAsia="es-CO"/>
              </w:rPr>
              <w:t>=1×10</w:t>
            </w:r>
            <w:r w:rsidRPr="00E7418A">
              <w:rPr>
                <w:vertAlign w:val="superscript"/>
                <w:lang w:eastAsia="es-CO"/>
              </w:rPr>
              <w:t>6</w:t>
            </w:r>
            <w:r w:rsidRPr="00E7418A">
              <w:rPr>
                <w:lang w:eastAsia="es-CO"/>
              </w:rPr>
              <w:t xml:space="preserve"> mg/L</w:t>
            </w:r>
          </w:p>
          <w:p w:rsidR="00E7418A" w:rsidRPr="00E7418A" w:rsidRDefault="00E7418A" w:rsidP="00467FFA">
            <w:pPr>
              <w:rPr>
                <w:lang w:eastAsia="es-CO"/>
              </w:rPr>
            </w:pPr>
            <w:r w:rsidRPr="00E7418A">
              <w:rPr>
                <w:lang w:eastAsia="es-CO"/>
              </w:rPr>
              <w:t>K</w:t>
            </w:r>
            <w:r w:rsidRPr="00E7418A">
              <w:rPr>
                <w:vertAlign w:val="subscript"/>
                <w:lang w:eastAsia="es-CO"/>
              </w:rPr>
              <w:t>ap1</w:t>
            </w:r>
            <w:r w:rsidRPr="00E7418A">
              <w:rPr>
                <w:lang w:eastAsia="es-CO"/>
              </w:rPr>
              <w:t>=0.735mg/(</w:t>
            </w:r>
            <w:proofErr w:type="spellStart"/>
            <w:r w:rsidRPr="00E7418A">
              <w:rPr>
                <w:lang w:eastAsia="es-CO"/>
              </w:rPr>
              <w:t>Ld</w:t>
            </w:r>
            <w:proofErr w:type="spellEnd"/>
            <w:r w:rsidRPr="00E7418A">
              <w:rPr>
                <w:lang w:eastAsia="es-CO"/>
              </w:rPr>
              <w:t>)</w:t>
            </w:r>
          </w:p>
          <w:p w:rsidR="00E7418A" w:rsidRPr="00E7418A" w:rsidRDefault="00E7418A" w:rsidP="00467FFA">
            <w:pPr>
              <w:rPr>
                <w:lang w:eastAsia="es-CO"/>
              </w:rPr>
            </w:pPr>
            <w:r w:rsidRPr="00E7418A">
              <w:rPr>
                <w:lang w:eastAsia="es-CO"/>
              </w:rPr>
              <w:t>Second CSTR</w:t>
            </w:r>
          </w:p>
          <w:p w:rsidR="00E7418A" w:rsidRPr="00E7418A" w:rsidRDefault="00E7418A" w:rsidP="00467FFA">
            <w:pPr>
              <w:rPr>
                <w:lang w:eastAsia="es-CO"/>
              </w:rPr>
            </w:pPr>
            <w:r w:rsidRPr="00E7418A">
              <w:rPr>
                <w:lang w:eastAsia="es-CO"/>
              </w:rPr>
              <w:t>V</w:t>
            </w:r>
            <w:r w:rsidRPr="00E7418A">
              <w:rPr>
                <w:vertAlign w:val="subscript"/>
                <w:lang w:eastAsia="es-CO"/>
              </w:rPr>
              <w:t>2</w:t>
            </w:r>
            <w:r w:rsidRPr="00E7418A">
              <w:rPr>
                <w:lang w:eastAsia="es-CO"/>
              </w:rPr>
              <w:t>=150000 L</w:t>
            </w:r>
          </w:p>
        </w:tc>
      </w:tr>
    </w:tbl>
    <w:p w:rsidR="00E7418A" w:rsidRPr="00E7418A" w:rsidRDefault="00E7418A" w:rsidP="00E7418A"/>
    <w:p w:rsidR="00E7418A" w:rsidRPr="00E7418A" w:rsidRDefault="00E7418A" w:rsidP="00E7418A">
      <w:pPr>
        <w:jc w:val="both"/>
        <w:rPr>
          <w:lang w:eastAsia="es-CO"/>
        </w:rPr>
      </w:pPr>
      <w:r w:rsidRPr="00E7418A">
        <w:t>The VFCW outflow concentrations of (NO</w:t>
      </w:r>
      <w:r w:rsidRPr="00E7418A">
        <w:rPr>
          <w:vertAlign w:val="subscript"/>
        </w:rPr>
        <w:t>2</w:t>
      </w:r>
      <w:r w:rsidRPr="00E7418A">
        <w:rPr>
          <w:vertAlign w:val="superscript"/>
        </w:rPr>
        <w:t>-</w:t>
      </w:r>
      <w:r w:rsidRPr="00E7418A">
        <w:t>+NO</w:t>
      </w:r>
      <w:r w:rsidRPr="00E7418A">
        <w:rPr>
          <w:vertAlign w:val="subscript"/>
        </w:rPr>
        <w:t>3</w:t>
      </w:r>
      <w:r w:rsidRPr="00E7418A">
        <w:rPr>
          <w:vertAlign w:val="superscript"/>
        </w:rPr>
        <w:t>-</w:t>
      </w:r>
      <w:r w:rsidRPr="00E7418A">
        <w:t xml:space="preserve">) and the A2 and A2b model simulations </w:t>
      </w:r>
      <w:r w:rsidRPr="00E7418A">
        <w:rPr>
          <w:noProof/>
        </w:rPr>
        <w:t>are shown</w:t>
      </w:r>
      <w:r w:rsidRPr="00E7418A">
        <w:t xml:space="preserve"> in Figs. 6, 7 and 8, </w:t>
      </w:r>
      <w:r w:rsidRPr="00E7418A">
        <w:rPr>
          <w:lang w:eastAsia="es-CO"/>
        </w:rPr>
        <w:t>confirming its correlation.</w:t>
      </w:r>
    </w:p>
    <w:p w:rsidR="00E7418A" w:rsidRPr="00E7418A" w:rsidRDefault="00E7418A" w:rsidP="00E7418A">
      <w:pPr>
        <w:jc w:val="center"/>
        <w:rPr>
          <w:lang w:eastAsia="es-CO"/>
        </w:rPr>
      </w:pPr>
      <w:r w:rsidRPr="00E7418A">
        <w:rPr>
          <w:noProof/>
        </w:rPr>
        <w:drawing>
          <wp:inline distT="0" distB="0" distL="0" distR="0" wp14:anchorId="5C8B6F8E" wp14:editId="6C437E17">
            <wp:extent cx="3121200" cy="2340000"/>
            <wp:effectExtent l="0" t="0" r="0" b="0"/>
            <wp:docPr id="78"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5" cstate="print"/>
                    <a:srcRect/>
                    <a:stretch>
                      <a:fillRect/>
                    </a:stretch>
                  </pic:blipFill>
                  <pic:spPr bwMode="auto">
                    <a:xfrm>
                      <a:off x="0" y="0"/>
                      <a:ext cx="3121200" cy="2340000"/>
                    </a:xfrm>
                    <a:prstGeom prst="rect">
                      <a:avLst/>
                    </a:prstGeom>
                    <a:noFill/>
                    <a:ln w="9525">
                      <a:noFill/>
                      <a:miter lim="800000"/>
                      <a:headEnd/>
                      <a:tailEnd/>
                    </a:ln>
                  </pic:spPr>
                </pic:pic>
              </a:graphicData>
            </a:graphic>
          </wp:inline>
        </w:drawing>
      </w:r>
    </w:p>
    <w:p w:rsidR="00E7418A" w:rsidRPr="00467FFA" w:rsidRDefault="00E7418A" w:rsidP="00467FFA">
      <w:pPr>
        <w:jc w:val="center"/>
        <w:rPr>
          <w:lang w:val="id-ID"/>
        </w:rPr>
      </w:pPr>
      <w:r w:rsidRPr="00467FFA">
        <w:rPr>
          <w:lang w:val="id-ID"/>
        </w:rPr>
        <w:t xml:space="preserve">Figure 6. </w:t>
      </w:r>
      <w:r w:rsidR="005976CA" w:rsidRPr="005976CA">
        <w:rPr>
          <w:lang w:eastAsia="es-CO"/>
        </w:rPr>
        <w:t>VFCW outflow concentrations of (NO</w:t>
      </w:r>
      <w:r w:rsidR="005976CA" w:rsidRPr="005976CA">
        <w:rPr>
          <w:vertAlign w:val="subscript"/>
          <w:lang w:eastAsia="es-CO"/>
        </w:rPr>
        <w:t>2</w:t>
      </w:r>
      <w:r w:rsidR="005976CA" w:rsidRPr="005976CA">
        <w:rPr>
          <w:vertAlign w:val="superscript"/>
          <w:lang w:eastAsia="es-CO"/>
        </w:rPr>
        <w:t>-</w:t>
      </w:r>
      <w:r w:rsidR="005976CA" w:rsidRPr="005976CA">
        <w:rPr>
          <w:lang w:eastAsia="es-CO"/>
        </w:rPr>
        <w:t>+NO</w:t>
      </w:r>
      <w:r w:rsidR="005976CA" w:rsidRPr="005976CA">
        <w:rPr>
          <w:vertAlign w:val="subscript"/>
          <w:lang w:eastAsia="es-CO"/>
        </w:rPr>
        <w:t>3</w:t>
      </w:r>
      <w:r w:rsidR="005976CA" w:rsidRPr="005976CA">
        <w:rPr>
          <w:vertAlign w:val="superscript"/>
          <w:lang w:eastAsia="es-CO"/>
        </w:rPr>
        <w:t>-</w:t>
      </w:r>
      <w:r w:rsidR="005976CA" w:rsidRPr="005976CA">
        <w:rPr>
          <w:lang w:eastAsia="es-CO"/>
        </w:rPr>
        <w:t xml:space="preserve">) and A2 model simulations (Model A2 comprises two reacting CSTRs; Monod and </w:t>
      </w:r>
      <w:r w:rsidR="005976CA" w:rsidRPr="005976CA">
        <w:rPr>
          <w:noProof/>
          <w:lang w:eastAsia="es-CO"/>
        </w:rPr>
        <w:t>first-order</w:t>
      </w:r>
      <w:r w:rsidR="005976CA" w:rsidRPr="005976CA">
        <w:rPr>
          <w:lang w:eastAsia="es-CO"/>
        </w:rPr>
        <w:t xml:space="preserve"> expressions are used for nitrification in first and second CSTRs, respectively). Experimental values (symbols) and model calculations (solid line).</w:t>
      </w:r>
    </w:p>
    <w:p w:rsidR="00E7418A" w:rsidRPr="00E7418A" w:rsidRDefault="00E7418A" w:rsidP="00E7418A"/>
    <w:p w:rsidR="00E7418A" w:rsidRPr="00E7418A" w:rsidRDefault="00E7418A" w:rsidP="00E7418A">
      <w:pPr>
        <w:jc w:val="center"/>
        <w:rPr>
          <w:lang w:eastAsia="es-CO"/>
        </w:rPr>
      </w:pPr>
      <w:r w:rsidRPr="00E7418A">
        <w:rPr>
          <w:noProof/>
        </w:rPr>
        <w:lastRenderedPageBreak/>
        <w:drawing>
          <wp:inline distT="0" distB="0" distL="0" distR="0" wp14:anchorId="74491A95" wp14:editId="338DCB6D">
            <wp:extent cx="3121200" cy="2340000"/>
            <wp:effectExtent l="0" t="0" r="0" b="0"/>
            <wp:docPr id="6"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5" cstate="print"/>
                    <a:srcRect/>
                    <a:stretch>
                      <a:fillRect/>
                    </a:stretch>
                  </pic:blipFill>
                  <pic:spPr bwMode="auto">
                    <a:xfrm>
                      <a:off x="0" y="0"/>
                      <a:ext cx="3121200" cy="2340000"/>
                    </a:xfrm>
                    <a:prstGeom prst="rect">
                      <a:avLst/>
                    </a:prstGeom>
                    <a:noFill/>
                    <a:ln w="9525">
                      <a:noFill/>
                      <a:miter lim="800000"/>
                      <a:headEnd/>
                      <a:tailEnd/>
                    </a:ln>
                  </pic:spPr>
                </pic:pic>
              </a:graphicData>
            </a:graphic>
          </wp:inline>
        </w:drawing>
      </w:r>
    </w:p>
    <w:p w:rsidR="00E7418A" w:rsidRPr="00467FFA" w:rsidRDefault="00E7418A" w:rsidP="00467FFA">
      <w:pPr>
        <w:jc w:val="center"/>
        <w:rPr>
          <w:lang w:val="id-ID"/>
        </w:rPr>
      </w:pPr>
      <w:r w:rsidRPr="00467FFA">
        <w:rPr>
          <w:lang w:val="id-ID"/>
        </w:rPr>
        <w:t xml:space="preserve">Figure 7. </w:t>
      </w:r>
      <w:r w:rsidR="005976CA" w:rsidRPr="005976CA">
        <w:rPr>
          <w:lang w:eastAsia="es-CO"/>
        </w:rPr>
        <w:t>VFCW outflow concentrations of (NO</w:t>
      </w:r>
      <w:r w:rsidR="005976CA" w:rsidRPr="005976CA">
        <w:rPr>
          <w:vertAlign w:val="subscript"/>
          <w:lang w:eastAsia="es-CO"/>
        </w:rPr>
        <w:t>2</w:t>
      </w:r>
      <w:r w:rsidR="005976CA" w:rsidRPr="005976CA">
        <w:rPr>
          <w:vertAlign w:val="superscript"/>
          <w:lang w:eastAsia="es-CO"/>
        </w:rPr>
        <w:t>-</w:t>
      </w:r>
      <w:r w:rsidR="005976CA" w:rsidRPr="005976CA">
        <w:rPr>
          <w:lang w:eastAsia="es-CO"/>
        </w:rPr>
        <w:t>+NO</w:t>
      </w:r>
      <w:r w:rsidR="005976CA" w:rsidRPr="005976CA">
        <w:rPr>
          <w:vertAlign w:val="subscript"/>
          <w:lang w:eastAsia="es-CO"/>
        </w:rPr>
        <w:t>3</w:t>
      </w:r>
      <w:r w:rsidR="005976CA" w:rsidRPr="005976CA">
        <w:rPr>
          <w:vertAlign w:val="superscript"/>
          <w:lang w:eastAsia="es-CO"/>
        </w:rPr>
        <w:t>-</w:t>
      </w:r>
      <w:r w:rsidR="005976CA" w:rsidRPr="005976CA">
        <w:rPr>
          <w:lang w:eastAsia="es-CO"/>
        </w:rPr>
        <w:t xml:space="preserve">) and A2b model simulations (Model A2b comprises two reacting CSTRs and </w:t>
      </w:r>
      <w:r w:rsidR="005976CA" w:rsidRPr="005976CA">
        <w:rPr>
          <w:noProof/>
          <w:lang w:eastAsia="es-CO"/>
        </w:rPr>
        <w:t>time-varying</w:t>
      </w:r>
      <w:r w:rsidR="005976CA" w:rsidRPr="005976CA">
        <w:rPr>
          <w:lang w:eastAsia="es-CO"/>
        </w:rPr>
        <w:t xml:space="preserve"> nitrification parameters; Monod and </w:t>
      </w:r>
      <w:r w:rsidR="005976CA" w:rsidRPr="005976CA">
        <w:rPr>
          <w:noProof/>
          <w:lang w:eastAsia="es-CO"/>
        </w:rPr>
        <w:t>first-order</w:t>
      </w:r>
      <w:r w:rsidR="005976CA" w:rsidRPr="005976CA">
        <w:rPr>
          <w:lang w:eastAsia="es-CO"/>
        </w:rPr>
        <w:t xml:space="preserve"> kinetics are used for nitrification in first and second CSTR, respectively). Experimental values (symbols) and model calculations (solid line).</w:t>
      </w:r>
    </w:p>
    <w:p w:rsidR="00E7418A" w:rsidRPr="00E7418A" w:rsidRDefault="00E7418A" w:rsidP="00E7418A">
      <w:pPr>
        <w:jc w:val="center"/>
        <w:rPr>
          <w:lang w:eastAsia="es-CO"/>
        </w:rPr>
      </w:pPr>
      <w:r w:rsidRPr="00E7418A">
        <w:rPr>
          <w:noProof/>
        </w:rPr>
        <w:drawing>
          <wp:inline distT="0" distB="0" distL="0" distR="0" wp14:anchorId="61C1F3D4" wp14:editId="68B4070C">
            <wp:extent cx="3499200" cy="2340000"/>
            <wp:effectExtent l="0" t="0" r="0" b="3175"/>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6" cstate="print"/>
                    <a:srcRect/>
                    <a:stretch>
                      <a:fillRect/>
                    </a:stretch>
                  </pic:blipFill>
                  <pic:spPr bwMode="auto">
                    <a:xfrm>
                      <a:off x="0" y="0"/>
                      <a:ext cx="3499200" cy="2340000"/>
                    </a:xfrm>
                    <a:prstGeom prst="rect">
                      <a:avLst/>
                    </a:prstGeom>
                    <a:noFill/>
                    <a:ln w="9525">
                      <a:noFill/>
                      <a:miter lim="800000"/>
                      <a:headEnd/>
                      <a:tailEnd/>
                    </a:ln>
                  </pic:spPr>
                </pic:pic>
              </a:graphicData>
            </a:graphic>
          </wp:inline>
        </w:drawing>
      </w:r>
    </w:p>
    <w:p w:rsidR="00E7418A" w:rsidRDefault="00E7418A" w:rsidP="005976CA">
      <w:pPr>
        <w:jc w:val="center"/>
        <w:rPr>
          <w:rFonts w:ascii="Palatino Linotype" w:hAnsi="Palatino Linotype"/>
          <w:sz w:val="18"/>
          <w:szCs w:val="18"/>
          <w:lang w:eastAsia="es-CO"/>
        </w:rPr>
      </w:pPr>
      <w:r w:rsidRPr="00467FFA">
        <w:rPr>
          <w:lang w:val="id-ID"/>
        </w:rPr>
        <w:t xml:space="preserve">Figure 8. </w:t>
      </w:r>
      <w:r w:rsidR="005976CA" w:rsidRPr="005976CA">
        <w:rPr>
          <w:lang w:eastAsia="es-CO"/>
        </w:rPr>
        <w:t>Comparison of the VFCW outflow concentrations of (NO</w:t>
      </w:r>
      <w:r w:rsidR="005976CA" w:rsidRPr="005976CA">
        <w:rPr>
          <w:vertAlign w:val="subscript"/>
          <w:lang w:eastAsia="es-CO"/>
        </w:rPr>
        <w:t>2</w:t>
      </w:r>
      <w:r w:rsidR="005976CA" w:rsidRPr="005976CA">
        <w:rPr>
          <w:vertAlign w:val="superscript"/>
          <w:lang w:eastAsia="es-CO"/>
        </w:rPr>
        <w:t>-</w:t>
      </w:r>
      <w:r w:rsidR="005976CA" w:rsidRPr="005976CA">
        <w:rPr>
          <w:lang w:eastAsia="es-CO"/>
        </w:rPr>
        <w:t>+NO</w:t>
      </w:r>
      <w:r w:rsidR="005976CA" w:rsidRPr="005976CA">
        <w:rPr>
          <w:vertAlign w:val="subscript"/>
          <w:lang w:eastAsia="es-CO"/>
        </w:rPr>
        <w:t>3</w:t>
      </w:r>
      <w:r w:rsidR="005976CA" w:rsidRPr="005976CA">
        <w:rPr>
          <w:vertAlign w:val="superscript"/>
          <w:lang w:eastAsia="es-CO"/>
        </w:rPr>
        <w:t>-</w:t>
      </w:r>
      <w:r w:rsidR="005976CA" w:rsidRPr="005976CA">
        <w:rPr>
          <w:lang w:eastAsia="es-CO"/>
        </w:rPr>
        <w:t>) and A2b model output.</w:t>
      </w:r>
    </w:p>
    <w:p w:rsidR="005976CA" w:rsidRPr="00E7418A" w:rsidRDefault="005976CA" w:rsidP="005976CA">
      <w:pPr>
        <w:jc w:val="center"/>
      </w:pPr>
    </w:p>
    <w:p w:rsidR="00E7418A" w:rsidRPr="00E7418A" w:rsidRDefault="00E7418A" w:rsidP="00E7418A">
      <w:pPr>
        <w:jc w:val="both"/>
        <w:rPr>
          <w:lang w:eastAsia="es-CO"/>
        </w:rPr>
      </w:pPr>
      <w:r w:rsidRPr="00E7418A">
        <w:rPr>
          <w:lang w:eastAsia="es-CO"/>
        </w:rPr>
        <w:t xml:space="preserve">Estimated parameters of the </w:t>
      </w:r>
      <w:r w:rsidRPr="00E7418A">
        <w:rPr>
          <w:noProof/>
          <w:lang w:eastAsia="es-CO"/>
        </w:rPr>
        <w:t>denitrification</w:t>
      </w:r>
      <w:r w:rsidRPr="00E7418A">
        <w:rPr>
          <w:lang w:eastAsia="es-CO"/>
        </w:rPr>
        <w:t xml:space="preserve"> rate for models A2, A2b and B1 </w:t>
      </w:r>
      <w:r w:rsidRPr="00E7418A">
        <w:rPr>
          <w:noProof/>
          <w:lang w:eastAsia="es-CO"/>
        </w:rPr>
        <w:t>are shown</w:t>
      </w:r>
      <w:r w:rsidRPr="00E7418A">
        <w:rPr>
          <w:lang w:eastAsia="es-CO"/>
        </w:rPr>
        <w:t xml:space="preserve"> in Table 3. Using </w:t>
      </w:r>
      <w:r w:rsidRPr="00E7418A">
        <w:rPr>
          <w:noProof/>
          <w:lang w:eastAsia="es-CO"/>
        </w:rPr>
        <w:t>time-varying</w:t>
      </w:r>
      <w:r w:rsidRPr="00E7418A">
        <w:rPr>
          <w:lang w:eastAsia="es-CO"/>
        </w:rPr>
        <w:t xml:space="preserve"> coefficients of </w:t>
      </w:r>
      <w:proofErr w:type="spellStart"/>
      <w:r w:rsidRPr="00E7418A">
        <w:rPr>
          <w:i/>
          <w:lang w:eastAsia="es-CO"/>
        </w:rPr>
        <w:t>r</w:t>
      </w:r>
      <w:r w:rsidRPr="00E7418A">
        <w:rPr>
          <w:i/>
          <w:vertAlign w:val="subscript"/>
          <w:lang w:eastAsia="es-CO"/>
        </w:rPr>
        <w:t>n</w:t>
      </w:r>
      <w:proofErr w:type="spellEnd"/>
      <w:r w:rsidRPr="00E7418A">
        <w:rPr>
          <w:lang w:eastAsia="es-CO"/>
        </w:rPr>
        <w:t xml:space="preserve"> and </w:t>
      </w:r>
      <w:r w:rsidRPr="00E7418A">
        <w:rPr>
          <w:i/>
          <w:lang w:eastAsia="es-CO"/>
        </w:rPr>
        <w:t>r</w:t>
      </w:r>
      <w:r w:rsidRPr="00E7418A">
        <w:rPr>
          <w:i/>
          <w:vertAlign w:val="subscript"/>
          <w:lang w:eastAsia="es-CO"/>
        </w:rPr>
        <w:t>ap</w:t>
      </w:r>
      <w:r w:rsidRPr="00E7418A">
        <w:rPr>
          <w:lang w:eastAsia="es-CO"/>
        </w:rPr>
        <w:t xml:space="preserve"> yielded a slight decrease </w:t>
      </w:r>
      <w:r w:rsidRPr="00E7418A">
        <w:rPr>
          <w:noProof/>
          <w:lang w:eastAsia="es-CO"/>
        </w:rPr>
        <w:t>in</w:t>
      </w:r>
      <w:r w:rsidRPr="00E7418A">
        <w:rPr>
          <w:lang w:eastAsia="es-CO"/>
        </w:rPr>
        <w:t xml:space="preserve"> the </w:t>
      </w:r>
      <w:r w:rsidRPr="00E7418A">
        <w:rPr>
          <w:noProof/>
          <w:lang w:eastAsia="es-CO"/>
        </w:rPr>
        <w:t>coefficient</w:t>
      </w:r>
      <w:r w:rsidRPr="00E7418A">
        <w:rPr>
          <w:lang w:eastAsia="es-CO"/>
        </w:rPr>
        <w:t xml:space="preserve"> of determination for (NO</w:t>
      </w:r>
      <w:r w:rsidRPr="00E7418A">
        <w:rPr>
          <w:vertAlign w:val="subscript"/>
          <w:lang w:eastAsia="es-CO"/>
        </w:rPr>
        <w:t>2</w:t>
      </w:r>
      <w:r w:rsidRPr="00E7418A">
        <w:rPr>
          <w:vertAlign w:val="superscript"/>
          <w:lang w:eastAsia="es-CO"/>
        </w:rPr>
        <w:t>-</w:t>
      </w:r>
      <w:r w:rsidRPr="00E7418A">
        <w:rPr>
          <w:lang w:eastAsia="es-CO"/>
        </w:rPr>
        <w:t>+NO</w:t>
      </w:r>
      <w:r w:rsidRPr="00E7418A">
        <w:rPr>
          <w:vertAlign w:val="subscript"/>
          <w:lang w:eastAsia="es-CO"/>
        </w:rPr>
        <w:t>3</w:t>
      </w:r>
      <w:r w:rsidRPr="00E7418A">
        <w:rPr>
          <w:vertAlign w:val="superscript"/>
          <w:lang w:eastAsia="es-CO"/>
        </w:rPr>
        <w:t>-</w:t>
      </w:r>
      <w:r w:rsidRPr="00E7418A">
        <w:rPr>
          <w:lang w:eastAsia="es-CO"/>
        </w:rPr>
        <w:t xml:space="preserve">) from 0.79 to 0.70.  </w:t>
      </w:r>
    </w:p>
    <w:p w:rsidR="00E7418A" w:rsidRPr="003A7959" w:rsidRDefault="00E7418A" w:rsidP="003A7959">
      <w:pPr>
        <w:jc w:val="center"/>
        <w:rPr>
          <w:lang w:val="id-ID"/>
        </w:rPr>
      </w:pPr>
      <w:r w:rsidRPr="003A7959">
        <w:rPr>
          <w:lang w:val="id-ID"/>
        </w:rPr>
        <w:t xml:space="preserve">Table 3. </w:t>
      </w:r>
      <w:r w:rsidR="005976CA" w:rsidRPr="009F40C1">
        <w:rPr>
          <w:rFonts w:eastAsiaTheme="minorEastAsia" w:cs="Arial"/>
          <w:szCs w:val="18"/>
          <w:lang w:eastAsia="es-CO"/>
        </w:rPr>
        <w:t xml:space="preserve">Model calibration results for </w:t>
      </w:r>
      <w:r w:rsidR="005976CA" w:rsidRPr="009F40C1">
        <w:rPr>
          <w:szCs w:val="18"/>
          <w:lang w:eastAsia="es-CO"/>
        </w:rPr>
        <w:t>(NO</w:t>
      </w:r>
      <w:r w:rsidR="005976CA" w:rsidRPr="009F40C1">
        <w:rPr>
          <w:szCs w:val="18"/>
          <w:vertAlign w:val="subscript"/>
          <w:lang w:eastAsia="es-CO"/>
        </w:rPr>
        <w:t>2</w:t>
      </w:r>
      <w:r w:rsidR="005976CA" w:rsidRPr="009F40C1">
        <w:rPr>
          <w:szCs w:val="18"/>
          <w:vertAlign w:val="superscript"/>
          <w:lang w:eastAsia="es-CO"/>
        </w:rPr>
        <w:t>-</w:t>
      </w:r>
      <w:r w:rsidR="005976CA" w:rsidRPr="009F40C1">
        <w:rPr>
          <w:szCs w:val="18"/>
          <w:lang w:eastAsia="es-CO"/>
        </w:rPr>
        <w:t>+NO</w:t>
      </w:r>
      <w:r w:rsidR="005976CA" w:rsidRPr="009F40C1">
        <w:rPr>
          <w:szCs w:val="18"/>
          <w:vertAlign w:val="subscript"/>
          <w:lang w:eastAsia="es-CO"/>
        </w:rPr>
        <w:t>3</w:t>
      </w:r>
      <w:r w:rsidR="005976CA" w:rsidRPr="009F40C1">
        <w:rPr>
          <w:szCs w:val="18"/>
          <w:vertAlign w:val="superscript"/>
          <w:lang w:eastAsia="es-CO"/>
        </w:rPr>
        <w:t>-</w:t>
      </w:r>
      <w:r w:rsidR="005976CA" w:rsidRPr="009F40C1">
        <w:rPr>
          <w:szCs w:val="18"/>
          <w:lang w:eastAsia="es-CO"/>
        </w:rPr>
        <w:t xml:space="preserve">) </w:t>
      </w:r>
      <w:r w:rsidR="005976CA" w:rsidRPr="009F40C1">
        <w:rPr>
          <w:rFonts w:eastAsiaTheme="minorEastAsia" w:cs="Arial"/>
          <w:szCs w:val="18"/>
          <w:lang w:eastAsia="es-CO"/>
        </w:rPr>
        <w:t>formation.</w:t>
      </w:r>
      <w:r w:rsidR="005976CA" w:rsidRPr="00005659">
        <w:rPr>
          <w:rFonts w:ascii="Arial" w:eastAsiaTheme="minorEastAsia" w:hAnsi="Arial" w:cs="Arial"/>
          <w:lang w:eastAsia="es-CO"/>
        </w:rPr>
        <w:t xml:space="preserve">  </w:t>
      </w:r>
    </w:p>
    <w:tbl>
      <w:tblPr>
        <w:tblStyle w:val="TableGrid"/>
        <w:tblW w:w="0" w:type="auto"/>
        <w:tblLook w:val="04A0" w:firstRow="1" w:lastRow="0" w:firstColumn="1" w:lastColumn="0" w:noHBand="0" w:noVBand="1"/>
      </w:tblPr>
      <w:tblGrid>
        <w:gridCol w:w="2121"/>
        <w:gridCol w:w="5162"/>
        <w:gridCol w:w="1495"/>
      </w:tblGrid>
      <w:tr w:rsidR="00E7418A" w:rsidRPr="00E7418A" w:rsidTr="00FA778A">
        <w:tc>
          <w:tcPr>
            <w:tcW w:w="2121" w:type="dxa"/>
          </w:tcPr>
          <w:p w:rsidR="00E7418A" w:rsidRPr="00E7418A" w:rsidRDefault="00E7418A" w:rsidP="00467FFA">
            <w:pPr>
              <w:jc w:val="center"/>
              <w:rPr>
                <w:b/>
                <w:lang w:eastAsia="es-CO"/>
              </w:rPr>
            </w:pPr>
            <w:r w:rsidRPr="00E7418A">
              <w:rPr>
                <w:b/>
                <w:lang w:eastAsia="es-CO"/>
              </w:rPr>
              <w:t>Model and denitrification reaction rate</w:t>
            </w:r>
          </w:p>
        </w:tc>
        <w:tc>
          <w:tcPr>
            <w:tcW w:w="5162" w:type="dxa"/>
          </w:tcPr>
          <w:p w:rsidR="00E7418A" w:rsidRPr="00E7418A" w:rsidRDefault="00E7418A" w:rsidP="00467FFA">
            <w:pPr>
              <w:jc w:val="center"/>
              <w:rPr>
                <w:b/>
                <w:lang w:eastAsia="es-CO"/>
              </w:rPr>
            </w:pPr>
            <w:r w:rsidRPr="00E7418A">
              <w:rPr>
                <w:b/>
                <w:lang w:eastAsia="es-CO"/>
              </w:rPr>
              <w:t>Estimated parameters for denitrification rate</w:t>
            </w:r>
          </w:p>
        </w:tc>
        <w:tc>
          <w:tcPr>
            <w:tcW w:w="1495" w:type="dxa"/>
          </w:tcPr>
          <w:p w:rsidR="00E7418A" w:rsidRPr="00E7418A" w:rsidRDefault="00E7418A" w:rsidP="00467FFA">
            <w:pPr>
              <w:jc w:val="center"/>
              <w:rPr>
                <w:b/>
                <w:lang w:eastAsia="es-CO"/>
              </w:rPr>
            </w:pPr>
            <w:r w:rsidRPr="00E7418A">
              <w:rPr>
                <w:b/>
                <w:lang w:eastAsia="es-CO"/>
              </w:rPr>
              <w:t>Coefficient of determination (R</w:t>
            </w:r>
            <w:r w:rsidRPr="00E7418A">
              <w:rPr>
                <w:b/>
                <w:vertAlign w:val="superscript"/>
                <w:lang w:eastAsia="es-CO"/>
              </w:rPr>
              <w:t>2</w:t>
            </w:r>
            <w:r w:rsidRPr="00E7418A">
              <w:rPr>
                <w:b/>
                <w:lang w:eastAsia="es-CO"/>
              </w:rPr>
              <w:t xml:space="preserve">) for </w:t>
            </w:r>
            <w:r w:rsidRPr="00E7418A">
              <w:rPr>
                <w:lang w:eastAsia="es-CO"/>
              </w:rPr>
              <w:t>(NO</w:t>
            </w:r>
            <w:r w:rsidRPr="00E7418A">
              <w:rPr>
                <w:vertAlign w:val="subscript"/>
                <w:lang w:eastAsia="es-CO"/>
              </w:rPr>
              <w:t>2</w:t>
            </w:r>
            <w:r w:rsidRPr="00E7418A">
              <w:rPr>
                <w:vertAlign w:val="superscript"/>
                <w:lang w:eastAsia="es-CO"/>
              </w:rPr>
              <w:t>-</w:t>
            </w:r>
            <w:r w:rsidRPr="00E7418A">
              <w:rPr>
                <w:lang w:eastAsia="es-CO"/>
              </w:rPr>
              <w:t>+NO</w:t>
            </w:r>
            <w:r w:rsidRPr="00E7418A">
              <w:rPr>
                <w:vertAlign w:val="subscript"/>
                <w:lang w:eastAsia="es-CO"/>
              </w:rPr>
              <w:t>3</w:t>
            </w:r>
            <w:r w:rsidRPr="00E7418A">
              <w:rPr>
                <w:vertAlign w:val="superscript"/>
                <w:lang w:eastAsia="es-CO"/>
              </w:rPr>
              <w:t>-</w:t>
            </w:r>
            <w:r w:rsidRPr="00E7418A">
              <w:rPr>
                <w:lang w:eastAsia="es-CO"/>
              </w:rPr>
              <w:t xml:space="preserve">)  </w:t>
            </w:r>
            <w:r w:rsidRPr="00E7418A">
              <w:rPr>
                <w:b/>
                <w:lang w:eastAsia="es-CO"/>
              </w:rPr>
              <w:t>simulation</w:t>
            </w:r>
          </w:p>
        </w:tc>
      </w:tr>
      <w:tr w:rsidR="00E7418A" w:rsidRPr="00E7418A" w:rsidTr="00FA778A">
        <w:tc>
          <w:tcPr>
            <w:tcW w:w="2121" w:type="dxa"/>
            <w:vAlign w:val="center"/>
          </w:tcPr>
          <w:p w:rsidR="00E7418A" w:rsidRPr="00E7418A" w:rsidRDefault="00E7418A" w:rsidP="00467FFA">
            <w:pPr>
              <w:rPr>
                <w:lang w:eastAsia="es-CO"/>
              </w:rPr>
            </w:pPr>
            <w:r w:rsidRPr="00E7418A">
              <w:rPr>
                <w:lang w:eastAsia="es-CO"/>
              </w:rPr>
              <w:t xml:space="preserve">A2 (two series reacting CSTRs; </w:t>
            </w:r>
            <w:proofErr w:type="spellStart"/>
            <w:r w:rsidRPr="00E7418A">
              <w:rPr>
                <w:lang w:eastAsia="es-CO"/>
              </w:rPr>
              <w:t>r</w:t>
            </w:r>
            <w:r w:rsidRPr="00E7418A">
              <w:rPr>
                <w:vertAlign w:val="subscript"/>
                <w:lang w:eastAsia="es-CO"/>
              </w:rPr>
              <w:t>d</w:t>
            </w:r>
            <w:proofErr w:type="spellEnd"/>
            <w:r w:rsidRPr="00E7418A">
              <w:rPr>
                <w:lang w:eastAsia="es-CO"/>
              </w:rPr>
              <w:t>=</w:t>
            </w:r>
            <w:proofErr w:type="spellStart"/>
            <w:r w:rsidRPr="00E7418A">
              <w:rPr>
                <w:lang w:eastAsia="es-CO"/>
              </w:rPr>
              <w:t>k</w:t>
            </w:r>
            <w:r w:rsidRPr="00E7418A">
              <w:rPr>
                <w:vertAlign w:val="subscript"/>
                <w:lang w:eastAsia="es-CO"/>
              </w:rPr>
              <w:t>dmx</w:t>
            </w:r>
            <w:proofErr w:type="spellEnd"/>
            <w:r w:rsidRPr="00E7418A">
              <w:rPr>
                <w:lang w:eastAsia="es-CO"/>
              </w:rPr>
              <w:t>)</w:t>
            </w:r>
            <w:r w:rsidRPr="00E7418A">
              <w:rPr>
                <w:vertAlign w:val="subscript"/>
                <w:lang w:eastAsia="es-CO"/>
              </w:rPr>
              <w:t xml:space="preserve">  </w:t>
            </w:r>
            <w:r w:rsidRPr="00E7418A">
              <w:rPr>
                <w:lang w:eastAsia="es-CO"/>
              </w:rPr>
              <w:t>(K</w:t>
            </w:r>
            <w:r w:rsidRPr="00E7418A">
              <w:rPr>
                <w:vertAlign w:val="subscript"/>
                <w:lang w:eastAsia="es-CO"/>
              </w:rPr>
              <w:t xml:space="preserve">dmx1 </w:t>
            </w:r>
            <w:r w:rsidRPr="00E7418A">
              <w:rPr>
                <w:lang w:eastAsia="es-CO"/>
              </w:rPr>
              <w:t>and</w:t>
            </w:r>
            <w:r w:rsidRPr="00E7418A">
              <w:rPr>
                <w:vertAlign w:val="subscript"/>
                <w:lang w:eastAsia="es-CO"/>
              </w:rPr>
              <w:t xml:space="preserve"> </w:t>
            </w:r>
            <w:r w:rsidRPr="00E7418A">
              <w:rPr>
                <w:lang w:eastAsia="es-CO"/>
              </w:rPr>
              <w:t>K</w:t>
            </w:r>
            <w:r w:rsidRPr="00E7418A">
              <w:rPr>
                <w:vertAlign w:val="subscript"/>
                <w:lang w:eastAsia="es-CO"/>
              </w:rPr>
              <w:t>dmx2</w:t>
            </w:r>
            <w:r w:rsidRPr="00E7418A">
              <w:rPr>
                <w:lang w:eastAsia="es-CO"/>
              </w:rPr>
              <w:t xml:space="preserve"> constrained to positive values)</w:t>
            </w:r>
          </w:p>
        </w:tc>
        <w:tc>
          <w:tcPr>
            <w:tcW w:w="5162" w:type="dxa"/>
          </w:tcPr>
          <w:p w:rsidR="00E7418A" w:rsidRPr="00E7418A" w:rsidRDefault="00E7418A" w:rsidP="00467FFA">
            <w:pPr>
              <w:rPr>
                <w:lang w:eastAsia="es-CO"/>
              </w:rPr>
            </w:pPr>
            <w:r w:rsidRPr="00E7418A">
              <w:rPr>
                <w:lang w:eastAsia="es-CO"/>
              </w:rPr>
              <w:t>First CSTR(Monod kinetics is used for nitrification)</w:t>
            </w:r>
          </w:p>
          <w:p w:rsidR="00E7418A" w:rsidRPr="00E7418A" w:rsidRDefault="00E7418A" w:rsidP="00467FFA">
            <w:pPr>
              <w:rPr>
                <w:lang w:eastAsia="es-CO"/>
              </w:rPr>
            </w:pPr>
            <w:r w:rsidRPr="00E7418A">
              <w:rPr>
                <w:lang w:eastAsia="es-CO"/>
              </w:rPr>
              <w:t>K</w:t>
            </w:r>
            <w:r w:rsidRPr="00E7418A">
              <w:rPr>
                <w:vertAlign w:val="subscript"/>
                <w:lang w:eastAsia="es-CO"/>
              </w:rPr>
              <w:t>dmx1</w:t>
            </w:r>
            <w:r w:rsidRPr="00E7418A">
              <w:rPr>
                <w:lang w:eastAsia="es-CO"/>
              </w:rPr>
              <w:t>=0.169 mg/(</w:t>
            </w:r>
            <w:proofErr w:type="spellStart"/>
            <w:r w:rsidRPr="00E7418A">
              <w:rPr>
                <w:lang w:eastAsia="es-CO"/>
              </w:rPr>
              <w:t>Ld</w:t>
            </w:r>
            <w:proofErr w:type="spellEnd"/>
            <w:r w:rsidRPr="00E7418A">
              <w:rPr>
                <w:lang w:eastAsia="es-CO"/>
              </w:rPr>
              <w:t>);</w:t>
            </w:r>
          </w:p>
          <w:p w:rsidR="00E7418A" w:rsidRPr="00E7418A" w:rsidRDefault="00E7418A" w:rsidP="00467FFA">
            <w:pPr>
              <w:rPr>
                <w:lang w:eastAsia="es-CO"/>
              </w:rPr>
            </w:pPr>
            <w:r w:rsidRPr="00E7418A">
              <w:rPr>
                <w:lang w:eastAsia="es-CO"/>
              </w:rPr>
              <w:t>Second CSTR(First order kinetics is used for nitrification)</w:t>
            </w:r>
          </w:p>
          <w:p w:rsidR="00E7418A" w:rsidRPr="00E7418A" w:rsidRDefault="00E7418A" w:rsidP="00467FFA">
            <w:pPr>
              <w:rPr>
                <w:lang w:eastAsia="es-CO"/>
              </w:rPr>
            </w:pPr>
            <w:r w:rsidRPr="00E7418A">
              <w:rPr>
                <w:lang w:eastAsia="es-CO"/>
              </w:rPr>
              <w:t>K</w:t>
            </w:r>
            <w:r w:rsidRPr="00E7418A">
              <w:rPr>
                <w:vertAlign w:val="subscript"/>
                <w:lang w:eastAsia="es-CO"/>
              </w:rPr>
              <w:t>dmx2</w:t>
            </w:r>
            <w:r w:rsidRPr="00E7418A">
              <w:rPr>
                <w:lang w:eastAsia="es-CO"/>
              </w:rPr>
              <w:t>=6.7×10</w:t>
            </w:r>
            <w:r w:rsidRPr="00E7418A">
              <w:rPr>
                <w:vertAlign w:val="superscript"/>
                <w:lang w:eastAsia="es-CO"/>
              </w:rPr>
              <w:t>-6</w:t>
            </w:r>
            <w:r w:rsidRPr="00E7418A">
              <w:rPr>
                <w:lang w:eastAsia="es-CO"/>
              </w:rPr>
              <w:t xml:space="preserve"> mg/(</w:t>
            </w:r>
            <w:proofErr w:type="spellStart"/>
            <w:r w:rsidRPr="00E7418A">
              <w:rPr>
                <w:lang w:eastAsia="es-CO"/>
              </w:rPr>
              <w:t>Ld</w:t>
            </w:r>
            <w:proofErr w:type="spellEnd"/>
            <w:r w:rsidRPr="00E7418A">
              <w:rPr>
                <w:lang w:eastAsia="es-CO"/>
              </w:rPr>
              <w:t xml:space="preserve">)  </w:t>
            </w:r>
          </w:p>
        </w:tc>
        <w:tc>
          <w:tcPr>
            <w:tcW w:w="1495" w:type="dxa"/>
          </w:tcPr>
          <w:p w:rsidR="00E7418A" w:rsidRPr="00E7418A" w:rsidRDefault="00E7418A" w:rsidP="00467FFA">
            <w:pPr>
              <w:jc w:val="center"/>
              <w:rPr>
                <w:lang w:eastAsia="es-CO"/>
              </w:rPr>
            </w:pPr>
            <w:r w:rsidRPr="00E7418A">
              <w:rPr>
                <w:lang w:eastAsia="es-CO"/>
              </w:rPr>
              <w:t>0.79</w:t>
            </w:r>
          </w:p>
        </w:tc>
      </w:tr>
      <w:tr w:rsidR="00E7418A" w:rsidRPr="00E7418A" w:rsidTr="00FA778A">
        <w:tc>
          <w:tcPr>
            <w:tcW w:w="2121" w:type="dxa"/>
            <w:vAlign w:val="center"/>
          </w:tcPr>
          <w:p w:rsidR="00E7418A" w:rsidRPr="00E7418A" w:rsidRDefault="00E7418A" w:rsidP="00467FFA">
            <w:pPr>
              <w:rPr>
                <w:lang w:eastAsia="es-CO"/>
              </w:rPr>
            </w:pPr>
            <w:r w:rsidRPr="00E7418A">
              <w:rPr>
                <w:lang w:eastAsia="es-CO"/>
              </w:rPr>
              <w:t xml:space="preserve">A2b (involves time varying parameters); </w:t>
            </w:r>
            <w:proofErr w:type="spellStart"/>
            <w:r w:rsidRPr="00E7418A">
              <w:rPr>
                <w:lang w:eastAsia="es-CO"/>
              </w:rPr>
              <w:t>r</w:t>
            </w:r>
            <w:r w:rsidRPr="00E7418A">
              <w:rPr>
                <w:vertAlign w:val="subscript"/>
                <w:lang w:eastAsia="es-CO"/>
              </w:rPr>
              <w:t>d</w:t>
            </w:r>
            <w:proofErr w:type="spellEnd"/>
            <w:r w:rsidRPr="00E7418A">
              <w:rPr>
                <w:lang w:eastAsia="es-CO"/>
              </w:rPr>
              <w:t>=</w:t>
            </w:r>
            <w:proofErr w:type="spellStart"/>
            <w:r w:rsidRPr="00E7418A">
              <w:rPr>
                <w:lang w:eastAsia="es-CO"/>
              </w:rPr>
              <w:t>k</w:t>
            </w:r>
            <w:r w:rsidRPr="00E7418A">
              <w:rPr>
                <w:vertAlign w:val="subscript"/>
                <w:lang w:eastAsia="es-CO"/>
              </w:rPr>
              <w:t>dmx</w:t>
            </w:r>
            <w:proofErr w:type="spellEnd"/>
            <w:r w:rsidRPr="00E7418A">
              <w:rPr>
                <w:vertAlign w:val="subscript"/>
                <w:lang w:eastAsia="es-CO"/>
              </w:rPr>
              <w:t>.</w:t>
            </w:r>
            <w:r w:rsidRPr="00E7418A">
              <w:rPr>
                <w:lang w:eastAsia="es-CO"/>
              </w:rPr>
              <w:t xml:space="preserve"> </w:t>
            </w:r>
          </w:p>
        </w:tc>
        <w:tc>
          <w:tcPr>
            <w:tcW w:w="5162" w:type="dxa"/>
          </w:tcPr>
          <w:p w:rsidR="00E7418A" w:rsidRPr="00E7418A" w:rsidRDefault="00E7418A" w:rsidP="00467FFA">
            <w:pPr>
              <w:rPr>
                <w:lang w:eastAsia="es-CO"/>
              </w:rPr>
            </w:pPr>
            <w:r w:rsidRPr="00E7418A">
              <w:rPr>
                <w:lang w:eastAsia="es-CO"/>
              </w:rPr>
              <w:t>First CSTR (Monod kinetics is used for nitrification)</w:t>
            </w:r>
          </w:p>
          <w:p w:rsidR="00E7418A" w:rsidRPr="00E7418A" w:rsidRDefault="00E7418A" w:rsidP="00467FFA">
            <w:pPr>
              <w:rPr>
                <w:lang w:eastAsia="es-CO"/>
              </w:rPr>
            </w:pPr>
            <w:r w:rsidRPr="00E7418A">
              <w:rPr>
                <w:lang w:eastAsia="es-CO"/>
              </w:rPr>
              <w:t>K</w:t>
            </w:r>
            <w:r w:rsidRPr="00E7418A">
              <w:rPr>
                <w:vertAlign w:val="subscript"/>
                <w:lang w:eastAsia="es-CO"/>
              </w:rPr>
              <w:t>dmx1</w:t>
            </w:r>
            <w:r w:rsidRPr="00E7418A">
              <w:rPr>
                <w:lang w:eastAsia="es-CO"/>
              </w:rPr>
              <w:t>=1.067 mg/(</w:t>
            </w:r>
            <w:proofErr w:type="spellStart"/>
            <w:r w:rsidRPr="00E7418A">
              <w:rPr>
                <w:lang w:eastAsia="es-CO"/>
              </w:rPr>
              <w:t>Ld</w:t>
            </w:r>
            <w:proofErr w:type="spellEnd"/>
            <w:r w:rsidRPr="00E7418A">
              <w:rPr>
                <w:lang w:eastAsia="es-CO"/>
              </w:rPr>
              <w:t>);</w:t>
            </w:r>
          </w:p>
          <w:p w:rsidR="00E7418A" w:rsidRPr="00E7418A" w:rsidRDefault="00E7418A" w:rsidP="00467FFA">
            <w:pPr>
              <w:rPr>
                <w:lang w:eastAsia="es-CO"/>
              </w:rPr>
            </w:pPr>
            <w:r w:rsidRPr="00E7418A">
              <w:rPr>
                <w:lang w:eastAsia="es-CO"/>
              </w:rPr>
              <w:t>Second CSTR (First order kinetics is used for nitrification)</w:t>
            </w:r>
          </w:p>
          <w:p w:rsidR="00E7418A" w:rsidRPr="00E7418A" w:rsidRDefault="00E7418A" w:rsidP="00467FFA">
            <w:pPr>
              <w:rPr>
                <w:lang w:eastAsia="es-CO"/>
              </w:rPr>
            </w:pPr>
            <w:r w:rsidRPr="00E7418A">
              <w:rPr>
                <w:lang w:eastAsia="es-CO"/>
              </w:rPr>
              <w:t>K</w:t>
            </w:r>
            <w:r w:rsidRPr="00E7418A">
              <w:rPr>
                <w:vertAlign w:val="subscript"/>
                <w:lang w:eastAsia="es-CO"/>
              </w:rPr>
              <w:t>dmx2</w:t>
            </w:r>
            <w:r w:rsidRPr="00E7418A">
              <w:rPr>
                <w:lang w:eastAsia="es-CO"/>
              </w:rPr>
              <w:t>=0.473 mg/(</w:t>
            </w:r>
            <w:proofErr w:type="spellStart"/>
            <w:r w:rsidRPr="00E7418A">
              <w:rPr>
                <w:lang w:eastAsia="es-CO"/>
              </w:rPr>
              <w:t>Ld</w:t>
            </w:r>
            <w:proofErr w:type="spellEnd"/>
            <w:r w:rsidRPr="00E7418A">
              <w:rPr>
                <w:lang w:eastAsia="es-CO"/>
              </w:rPr>
              <w:t xml:space="preserve">)  </w:t>
            </w:r>
          </w:p>
        </w:tc>
        <w:tc>
          <w:tcPr>
            <w:tcW w:w="1495" w:type="dxa"/>
          </w:tcPr>
          <w:p w:rsidR="00E7418A" w:rsidRPr="00E7418A" w:rsidRDefault="00E7418A" w:rsidP="00467FFA">
            <w:pPr>
              <w:jc w:val="center"/>
              <w:rPr>
                <w:lang w:eastAsia="es-CO"/>
              </w:rPr>
            </w:pPr>
            <w:r w:rsidRPr="00E7418A">
              <w:rPr>
                <w:lang w:eastAsia="es-CO"/>
              </w:rPr>
              <w:t>0.70</w:t>
            </w:r>
          </w:p>
        </w:tc>
      </w:tr>
      <w:tr w:rsidR="00E7418A" w:rsidRPr="00E7418A" w:rsidTr="00FA778A">
        <w:trPr>
          <w:trHeight w:val="1064"/>
        </w:trPr>
        <w:tc>
          <w:tcPr>
            <w:tcW w:w="2121" w:type="dxa"/>
            <w:vAlign w:val="center"/>
          </w:tcPr>
          <w:p w:rsidR="00E7418A" w:rsidRPr="00E7418A" w:rsidRDefault="00E7418A" w:rsidP="00467FFA">
            <w:pPr>
              <w:rPr>
                <w:lang w:eastAsia="es-CO"/>
              </w:rPr>
            </w:pPr>
            <w:r w:rsidRPr="00E7418A">
              <w:rPr>
                <w:lang w:eastAsia="es-CO"/>
              </w:rPr>
              <w:lastRenderedPageBreak/>
              <w:t xml:space="preserve">B1 (two series CSTRs, with </w:t>
            </w:r>
            <w:r w:rsidRPr="00E7418A">
              <w:rPr>
                <w:noProof/>
                <w:lang w:eastAsia="es-CO"/>
              </w:rPr>
              <w:t>reaction</w:t>
            </w:r>
            <w:r w:rsidRPr="00E7418A">
              <w:rPr>
                <w:lang w:eastAsia="es-CO"/>
              </w:rPr>
              <w:t xml:space="preserve"> occurring in the first one); </w:t>
            </w:r>
            <w:proofErr w:type="spellStart"/>
            <w:r w:rsidRPr="00E7418A">
              <w:rPr>
                <w:lang w:eastAsia="es-CO"/>
              </w:rPr>
              <w:t>r</w:t>
            </w:r>
            <w:r w:rsidRPr="00E7418A">
              <w:rPr>
                <w:vertAlign w:val="subscript"/>
                <w:lang w:eastAsia="es-CO"/>
              </w:rPr>
              <w:t>d</w:t>
            </w:r>
            <w:proofErr w:type="spellEnd"/>
            <w:r w:rsidRPr="00E7418A">
              <w:rPr>
                <w:lang w:eastAsia="es-CO"/>
              </w:rPr>
              <w:t>=</w:t>
            </w:r>
            <w:proofErr w:type="spellStart"/>
            <w:r w:rsidRPr="00E7418A">
              <w:rPr>
                <w:lang w:eastAsia="es-CO"/>
              </w:rPr>
              <w:t>k</w:t>
            </w:r>
            <w:r w:rsidRPr="00E7418A">
              <w:rPr>
                <w:vertAlign w:val="subscript"/>
                <w:lang w:eastAsia="es-CO"/>
              </w:rPr>
              <w:t>dmx</w:t>
            </w:r>
            <w:proofErr w:type="spellEnd"/>
          </w:p>
          <w:p w:rsidR="00E7418A" w:rsidRPr="00E7418A" w:rsidRDefault="00E7418A" w:rsidP="00467FFA">
            <w:pPr>
              <w:rPr>
                <w:lang w:eastAsia="es-CO"/>
              </w:rPr>
            </w:pPr>
          </w:p>
        </w:tc>
        <w:tc>
          <w:tcPr>
            <w:tcW w:w="5162" w:type="dxa"/>
          </w:tcPr>
          <w:p w:rsidR="00E7418A" w:rsidRPr="00E7418A" w:rsidRDefault="00E7418A" w:rsidP="00467FFA">
            <w:pPr>
              <w:rPr>
                <w:lang w:eastAsia="es-CO"/>
              </w:rPr>
            </w:pPr>
            <w:r w:rsidRPr="00E7418A">
              <w:rPr>
                <w:lang w:eastAsia="es-CO"/>
              </w:rPr>
              <w:t>First CSTR</w:t>
            </w:r>
          </w:p>
          <w:p w:rsidR="00E7418A" w:rsidRPr="00E7418A" w:rsidRDefault="00E7418A" w:rsidP="00467FFA">
            <w:pPr>
              <w:rPr>
                <w:lang w:eastAsia="es-CO"/>
              </w:rPr>
            </w:pPr>
            <w:r w:rsidRPr="00E7418A">
              <w:rPr>
                <w:lang w:eastAsia="es-CO"/>
              </w:rPr>
              <w:t>K</w:t>
            </w:r>
            <w:r w:rsidRPr="00E7418A">
              <w:rPr>
                <w:vertAlign w:val="subscript"/>
                <w:lang w:eastAsia="es-CO"/>
              </w:rPr>
              <w:t>dmx1</w:t>
            </w:r>
            <w:r w:rsidRPr="00E7418A">
              <w:rPr>
                <w:lang w:eastAsia="es-CO"/>
              </w:rPr>
              <w:t>=0.752 mg/(</w:t>
            </w:r>
            <w:proofErr w:type="spellStart"/>
            <w:r w:rsidRPr="00E7418A">
              <w:rPr>
                <w:lang w:eastAsia="es-CO"/>
              </w:rPr>
              <w:t>Ld</w:t>
            </w:r>
            <w:proofErr w:type="spellEnd"/>
            <w:r w:rsidRPr="00E7418A">
              <w:rPr>
                <w:lang w:eastAsia="es-CO"/>
              </w:rPr>
              <w:t xml:space="preserve">) </w:t>
            </w:r>
          </w:p>
        </w:tc>
        <w:tc>
          <w:tcPr>
            <w:tcW w:w="1495" w:type="dxa"/>
          </w:tcPr>
          <w:p w:rsidR="00E7418A" w:rsidRPr="00E7418A" w:rsidRDefault="00E7418A" w:rsidP="00467FFA">
            <w:pPr>
              <w:jc w:val="center"/>
              <w:rPr>
                <w:lang w:eastAsia="es-CO"/>
              </w:rPr>
            </w:pPr>
            <w:r w:rsidRPr="00E7418A">
              <w:rPr>
                <w:lang w:eastAsia="es-CO"/>
              </w:rPr>
              <w:t>0.67</w:t>
            </w:r>
          </w:p>
        </w:tc>
      </w:tr>
    </w:tbl>
    <w:p w:rsidR="00E7418A" w:rsidRPr="00E7418A" w:rsidRDefault="00E7418A" w:rsidP="00E7418A">
      <w:pPr>
        <w:rPr>
          <w:lang w:eastAsia="es-CO"/>
        </w:rPr>
      </w:pPr>
    </w:p>
    <w:p w:rsidR="003A7959" w:rsidRPr="003D5B84" w:rsidRDefault="003A7959" w:rsidP="003A7959">
      <w:pPr>
        <w:rPr>
          <w:b/>
          <w:bCs/>
          <w:lang w:val="id-ID"/>
        </w:rPr>
      </w:pPr>
      <w:r w:rsidRPr="003D5B84">
        <w:rPr>
          <w:b/>
          <w:bCs/>
          <w:lang w:val="id-ID"/>
        </w:rPr>
        <w:t>3.</w:t>
      </w:r>
      <w:r>
        <w:rPr>
          <w:b/>
          <w:bCs/>
          <w:lang w:val="es-CO"/>
        </w:rPr>
        <w:t>2</w:t>
      </w:r>
      <w:r w:rsidRPr="003D5B84">
        <w:rPr>
          <w:b/>
          <w:bCs/>
          <w:lang w:val="id-ID"/>
        </w:rPr>
        <w:t xml:space="preserve">. </w:t>
      </w:r>
      <w:r>
        <w:rPr>
          <w:b/>
          <w:bCs/>
        </w:rPr>
        <w:t xml:space="preserve"> </w:t>
      </w:r>
      <w:r w:rsidRPr="003A7959">
        <w:rPr>
          <w:b/>
          <w:bCs/>
          <w:lang w:val="id-ID"/>
        </w:rPr>
        <w:t>Sensitivity of estimated parameters</w:t>
      </w:r>
    </w:p>
    <w:p w:rsidR="00FC64C3" w:rsidRPr="00FC64C3" w:rsidRDefault="00FC64C3" w:rsidP="00F53941">
      <w:pPr>
        <w:jc w:val="center"/>
        <w:rPr>
          <w:lang w:eastAsia="es-CO"/>
        </w:rPr>
      </w:pPr>
      <w:r w:rsidRPr="00FC64C3">
        <w:rPr>
          <w:lang w:eastAsia="es-CO"/>
        </w:rPr>
        <w:t xml:space="preserve">Sensitivity analysis for model A2 parameters is shown in Figure 9, consisting </w:t>
      </w:r>
      <w:r w:rsidRPr="00FC64C3">
        <w:rPr>
          <w:noProof/>
          <w:lang w:eastAsia="es-CO"/>
        </w:rPr>
        <w:t>of</w:t>
      </w:r>
      <w:r w:rsidRPr="00FC64C3">
        <w:rPr>
          <w:lang w:eastAsia="es-CO"/>
        </w:rPr>
        <w:t xml:space="preserve"> the effect of parameters on the coefficient of </w:t>
      </w:r>
      <w:r w:rsidRPr="00FC64C3">
        <w:rPr>
          <w:noProof/>
          <w:lang w:eastAsia="es-CO"/>
        </w:rPr>
        <w:t>determination</w:t>
      </w:r>
      <w:r w:rsidRPr="00FC64C3">
        <w:rPr>
          <w:lang w:eastAsia="es-CO"/>
        </w:rPr>
        <w:t xml:space="preserve"> related to NH</w:t>
      </w:r>
      <w:r w:rsidRPr="00FC64C3">
        <w:rPr>
          <w:vertAlign w:val="subscript"/>
          <w:lang w:eastAsia="es-CO"/>
        </w:rPr>
        <w:t>4</w:t>
      </w:r>
      <w:r w:rsidRPr="00FC64C3">
        <w:rPr>
          <w:vertAlign w:val="superscript"/>
          <w:lang w:eastAsia="es-CO"/>
        </w:rPr>
        <w:t xml:space="preserve">+ </w:t>
      </w:r>
      <w:r w:rsidRPr="00FC64C3">
        <w:rPr>
          <w:lang w:eastAsia="es-CO"/>
        </w:rPr>
        <w:t xml:space="preserve">simulation. The order of parameters, from higher to lower effect on the coefficient of determination </w:t>
      </w:r>
      <w:r w:rsidRPr="00FC64C3">
        <w:rPr>
          <w:noProof/>
          <w:lang w:eastAsia="es-CO"/>
        </w:rPr>
        <w:t>is</w:t>
      </w:r>
      <w:r w:rsidRPr="00FC64C3">
        <w:rPr>
          <w:lang w:eastAsia="es-CO"/>
        </w:rPr>
        <w:t xml:space="preserve"> </w:t>
      </w:r>
      <w:r w:rsidRPr="00FC64C3">
        <w:rPr>
          <w:i/>
          <w:lang w:eastAsia="es-CO"/>
        </w:rPr>
        <w:t>k</w:t>
      </w:r>
      <w:r w:rsidRPr="00FC64C3">
        <w:rPr>
          <w:i/>
          <w:vertAlign w:val="subscript"/>
          <w:lang w:eastAsia="es-CO"/>
        </w:rPr>
        <w:t>ns1</w:t>
      </w:r>
      <w:r w:rsidRPr="00FC64C3">
        <w:rPr>
          <w:lang w:eastAsia="es-CO"/>
        </w:rPr>
        <w:t xml:space="preserve">, </w:t>
      </w:r>
      <w:r w:rsidRPr="00FC64C3">
        <w:rPr>
          <w:i/>
          <w:lang w:eastAsia="es-CO"/>
        </w:rPr>
        <w:t>k</w:t>
      </w:r>
      <w:r w:rsidRPr="00FC64C3">
        <w:rPr>
          <w:i/>
          <w:vertAlign w:val="subscript"/>
          <w:lang w:eastAsia="es-CO"/>
        </w:rPr>
        <w:t>nmx1</w:t>
      </w:r>
      <w:r w:rsidRPr="00FC64C3">
        <w:rPr>
          <w:lang w:eastAsia="es-CO"/>
        </w:rPr>
        <w:t xml:space="preserve">, </w:t>
      </w:r>
      <w:r w:rsidRPr="00FC64C3">
        <w:rPr>
          <w:i/>
          <w:lang w:eastAsia="es-CO"/>
        </w:rPr>
        <w:t>V</w:t>
      </w:r>
      <w:r w:rsidRPr="00FC64C3">
        <w:rPr>
          <w:i/>
          <w:vertAlign w:val="subscript"/>
          <w:lang w:eastAsia="es-CO"/>
        </w:rPr>
        <w:t>2</w:t>
      </w:r>
      <w:r w:rsidRPr="00FC64C3">
        <w:rPr>
          <w:lang w:eastAsia="es-CO"/>
        </w:rPr>
        <w:t xml:space="preserve">, </w:t>
      </w:r>
      <w:r w:rsidRPr="00FC64C3">
        <w:rPr>
          <w:i/>
          <w:lang w:eastAsia="es-CO"/>
        </w:rPr>
        <w:t>k</w:t>
      </w:r>
      <w:r w:rsidRPr="00FC64C3">
        <w:rPr>
          <w:i/>
          <w:vertAlign w:val="subscript"/>
          <w:lang w:eastAsia="es-CO"/>
        </w:rPr>
        <w:t>ap2</w:t>
      </w:r>
      <w:r w:rsidRPr="00FC64C3">
        <w:rPr>
          <w:lang w:eastAsia="es-CO"/>
        </w:rPr>
        <w:t xml:space="preserve">, </w:t>
      </w:r>
      <w:r w:rsidRPr="00FC64C3">
        <w:rPr>
          <w:i/>
          <w:lang w:eastAsia="es-CO"/>
        </w:rPr>
        <w:t>V</w:t>
      </w:r>
      <w:r w:rsidRPr="00FC64C3">
        <w:rPr>
          <w:i/>
          <w:vertAlign w:val="subscript"/>
          <w:lang w:eastAsia="es-CO"/>
        </w:rPr>
        <w:t>1</w:t>
      </w:r>
      <w:r w:rsidRPr="00FC64C3">
        <w:rPr>
          <w:lang w:eastAsia="es-CO"/>
        </w:rPr>
        <w:t xml:space="preserve">, </w:t>
      </w:r>
      <w:r w:rsidRPr="00FC64C3">
        <w:rPr>
          <w:i/>
          <w:lang w:eastAsia="es-CO"/>
        </w:rPr>
        <w:t>k</w:t>
      </w:r>
      <w:r w:rsidRPr="00FC64C3">
        <w:rPr>
          <w:i/>
          <w:vertAlign w:val="subscript"/>
          <w:lang w:eastAsia="es-CO"/>
        </w:rPr>
        <w:t>nmx2</w:t>
      </w:r>
      <w:r w:rsidRPr="00FC64C3">
        <w:rPr>
          <w:lang w:eastAsia="es-CO"/>
        </w:rPr>
        <w:t xml:space="preserve">, </w:t>
      </w:r>
      <w:r w:rsidRPr="00FC64C3">
        <w:rPr>
          <w:i/>
          <w:lang w:eastAsia="es-CO"/>
        </w:rPr>
        <w:t>k</w:t>
      </w:r>
      <w:r w:rsidRPr="00FC64C3">
        <w:rPr>
          <w:i/>
          <w:vertAlign w:val="subscript"/>
          <w:lang w:eastAsia="es-CO"/>
        </w:rPr>
        <w:t>ap1</w:t>
      </w:r>
      <w:r w:rsidRPr="00FC64C3">
        <w:rPr>
          <w:lang w:eastAsia="es-CO"/>
        </w:rPr>
        <w:t xml:space="preserve">. Hence, the </w:t>
      </w:r>
      <w:r w:rsidRPr="00FC64C3">
        <w:rPr>
          <w:noProof/>
          <w:lang w:eastAsia="es-CO"/>
        </w:rPr>
        <w:t>estimated</w:t>
      </w:r>
      <w:r w:rsidRPr="00FC64C3">
        <w:rPr>
          <w:lang w:eastAsia="es-CO"/>
        </w:rPr>
        <w:t xml:space="preserve"> </w:t>
      </w:r>
      <w:r w:rsidRPr="00FC64C3">
        <w:rPr>
          <w:i/>
          <w:lang w:eastAsia="es-CO"/>
        </w:rPr>
        <w:t>k</w:t>
      </w:r>
      <w:r w:rsidRPr="00FC64C3">
        <w:rPr>
          <w:i/>
          <w:vertAlign w:val="subscript"/>
          <w:lang w:eastAsia="es-CO"/>
        </w:rPr>
        <w:t>ap1</w:t>
      </w:r>
      <w:r w:rsidRPr="00FC64C3">
        <w:rPr>
          <w:lang w:eastAsia="es-CO"/>
        </w:rPr>
        <w:t xml:space="preserve"> has the lowest accuracy, whereas estimated </w:t>
      </w:r>
      <w:r w:rsidRPr="00FC64C3">
        <w:rPr>
          <w:i/>
          <w:lang w:eastAsia="es-CO"/>
        </w:rPr>
        <w:t>k</w:t>
      </w:r>
      <w:r w:rsidRPr="00FC64C3">
        <w:rPr>
          <w:i/>
          <w:vertAlign w:val="subscript"/>
          <w:lang w:eastAsia="es-CO"/>
        </w:rPr>
        <w:t>ns1</w:t>
      </w:r>
      <w:r w:rsidRPr="00FC64C3">
        <w:rPr>
          <w:lang w:eastAsia="es-CO"/>
        </w:rPr>
        <w:t xml:space="preserve"> has the highest accuracy.   </w:t>
      </w:r>
      <w:r w:rsidRPr="00FC64C3">
        <w:rPr>
          <w:noProof/>
        </w:rPr>
        <w:drawing>
          <wp:inline distT="0" distB="0" distL="0" distR="0" wp14:anchorId="195E0869" wp14:editId="47756FE6">
            <wp:extent cx="3621600" cy="3240000"/>
            <wp:effectExtent l="0" t="0" r="0" b="0"/>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7" cstate="print"/>
                    <a:srcRect/>
                    <a:stretch>
                      <a:fillRect/>
                    </a:stretch>
                  </pic:blipFill>
                  <pic:spPr bwMode="auto">
                    <a:xfrm>
                      <a:off x="0" y="0"/>
                      <a:ext cx="3621600" cy="3240000"/>
                    </a:xfrm>
                    <a:prstGeom prst="rect">
                      <a:avLst/>
                    </a:prstGeom>
                    <a:noFill/>
                    <a:ln w="9525">
                      <a:noFill/>
                      <a:miter lim="800000"/>
                      <a:headEnd/>
                      <a:tailEnd/>
                    </a:ln>
                  </pic:spPr>
                </pic:pic>
              </a:graphicData>
            </a:graphic>
          </wp:inline>
        </w:drawing>
      </w:r>
    </w:p>
    <w:p w:rsidR="00FC64C3" w:rsidRPr="00FC64C3" w:rsidRDefault="00FC64C3" w:rsidP="00FC64C3">
      <w:pPr>
        <w:jc w:val="center"/>
        <w:rPr>
          <w:lang w:val="id-ID"/>
        </w:rPr>
      </w:pPr>
      <w:r w:rsidRPr="00FC64C3">
        <w:rPr>
          <w:lang w:val="id-ID"/>
        </w:rPr>
        <w:t xml:space="preserve">Figure 9. </w:t>
      </w:r>
      <w:r w:rsidR="005976CA" w:rsidRPr="005976CA">
        <w:rPr>
          <w:lang w:eastAsia="es-CO"/>
        </w:rPr>
        <w:t>Sensitivity analysis for model A2 parameters and NH</w:t>
      </w:r>
      <w:r w:rsidR="005976CA" w:rsidRPr="005976CA">
        <w:rPr>
          <w:vertAlign w:val="subscript"/>
          <w:lang w:eastAsia="es-CO"/>
        </w:rPr>
        <w:t>4</w:t>
      </w:r>
      <w:r w:rsidR="005976CA" w:rsidRPr="005976CA">
        <w:rPr>
          <w:vertAlign w:val="superscript"/>
          <w:lang w:eastAsia="es-CO"/>
        </w:rPr>
        <w:t>+</w:t>
      </w:r>
      <w:r w:rsidR="005976CA" w:rsidRPr="005976CA">
        <w:rPr>
          <w:lang w:eastAsia="es-CO"/>
        </w:rPr>
        <w:t xml:space="preserve"> simulation (Model A2 involves reaction occurring in the </w:t>
      </w:r>
      <w:r w:rsidR="005976CA" w:rsidRPr="005976CA">
        <w:rPr>
          <w:noProof/>
          <w:lang w:eastAsia="es-CO"/>
        </w:rPr>
        <w:t>first</w:t>
      </w:r>
      <w:r w:rsidR="005976CA" w:rsidRPr="005976CA">
        <w:rPr>
          <w:lang w:eastAsia="es-CO"/>
        </w:rPr>
        <w:t xml:space="preserve"> and second CSTRs; Monod and </w:t>
      </w:r>
      <w:r w:rsidR="005976CA" w:rsidRPr="005976CA">
        <w:rPr>
          <w:noProof/>
          <w:lang w:eastAsia="es-CO"/>
        </w:rPr>
        <w:t>first-order</w:t>
      </w:r>
      <w:r w:rsidR="005976CA" w:rsidRPr="005976CA">
        <w:rPr>
          <w:lang w:eastAsia="es-CO"/>
        </w:rPr>
        <w:t xml:space="preserve"> kinetics used for nitrification in first and second CSTRs, respectively).</w:t>
      </w:r>
    </w:p>
    <w:p w:rsidR="00FC64C3" w:rsidRPr="00FC64C3" w:rsidRDefault="00FC64C3" w:rsidP="00FC64C3">
      <w:pPr>
        <w:rPr>
          <w:lang w:eastAsia="es-CO"/>
        </w:rPr>
      </w:pPr>
    </w:p>
    <w:p w:rsidR="00FC64C3" w:rsidRPr="00FC64C3" w:rsidRDefault="00FC64C3" w:rsidP="00FC64C3">
      <w:pPr>
        <w:jc w:val="both"/>
        <w:rPr>
          <w:lang w:eastAsia="es-CO"/>
        </w:rPr>
      </w:pPr>
      <w:r w:rsidRPr="00FC64C3">
        <w:rPr>
          <w:lang w:eastAsia="es-CO"/>
        </w:rPr>
        <w:t xml:space="preserve">Sensitivity analysis for model A2b parameters and BOD simulation </w:t>
      </w:r>
      <w:r w:rsidRPr="00FC64C3">
        <w:rPr>
          <w:noProof/>
          <w:lang w:eastAsia="es-CO"/>
        </w:rPr>
        <w:t>is shown</w:t>
      </w:r>
      <w:r w:rsidRPr="00FC64C3">
        <w:rPr>
          <w:lang w:eastAsia="es-CO"/>
        </w:rPr>
        <w:t xml:space="preserve"> in Figure 10. The order of parameters, from higher to lower effect on the coefficient of determination </w:t>
      </w:r>
      <w:r w:rsidRPr="00FC64C3">
        <w:rPr>
          <w:noProof/>
          <w:lang w:eastAsia="es-CO"/>
        </w:rPr>
        <w:t>is</w:t>
      </w:r>
      <w:r w:rsidRPr="00FC64C3">
        <w:rPr>
          <w:lang w:eastAsia="es-CO"/>
        </w:rPr>
        <w:t xml:space="preserve"> </w:t>
      </w:r>
      <w:r w:rsidRPr="00FC64C3">
        <w:rPr>
          <w:i/>
          <w:lang w:eastAsia="es-CO"/>
        </w:rPr>
        <w:t>k</w:t>
      </w:r>
      <w:r w:rsidRPr="00FC64C3">
        <w:rPr>
          <w:i/>
          <w:vertAlign w:val="subscript"/>
          <w:lang w:eastAsia="es-CO"/>
        </w:rPr>
        <w:t>ns1</w:t>
      </w:r>
      <w:r w:rsidRPr="00FC64C3">
        <w:rPr>
          <w:lang w:eastAsia="es-CO"/>
        </w:rPr>
        <w:t xml:space="preserve">, </w:t>
      </w:r>
      <w:r w:rsidRPr="00FC64C3">
        <w:rPr>
          <w:i/>
          <w:lang w:eastAsia="es-CO"/>
        </w:rPr>
        <w:t>k</w:t>
      </w:r>
      <w:r w:rsidRPr="00FC64C3">
        <w:rPr>
          <w:i/>
          <w:vertAlign w:val="subscript"/>
          <w:lang w:eastAsia="es-CO"/>
        </w:rPr>
        <w:t>nmx1</w:t>
      </w:r>
      <w:r w:rsidRPr="00FC64C3">
        <w:rPr>
          <w:lang w:eastAsia="es-CO"/>
        </w:rPr>
        <w:t xml:space="preserve">, </w:t>
      </w:r>
      <w:r w:rsidRPr="00FC64C3">
        <w:rPr>
          <w:i/>
          <w:lang w:eastAsia="es-CO"/>
        </w:rPr>
        <w:t>k</w:t>
      </w:r>
      <w:r w:rsidRPr="00FC64C3">
        <w:rPr>
          <w:i/>
          <w:vertAlign w:val="subscript"/>
          <w:lang w:eastAsia="es-CO"/>
        </w:rPr>
        <w:t>ap1</w:t>
      </w:r>
      <w:proofErr w:type="gramStart"/>
      <w:r w:rsidRPr="00FC64C3">
        <w:rPr>
          <w:i/>
          <w:vertAlign w:val="subscript"/>
          <w:lang w:eastAsia="es-CO"/>
        </w:rPr>
        <w:t xml:space="preserve">, </w:t>
      </w:r>
      <w:r w:rsidRPr="00FC64C3">
        <w:rPr>
          <w:lang w:eastAsia="es-CO"/>
        </w:rPr>
        <w:t xml:space="preserve"> </w:t>
      </w:r>
      <w:r w:rsidRPr="00FC64C3">
        <w:rPr>
          <w:i/>
          <w:lang w:eastAsia="es-CO"/>
        </w:rPr>
        <w:t>k</w:t>
      </w:r>
      <w:r w:rsidRPr="00FC64C3">
        <w:rPr>
          <w:i/>
          <w:vertAlign w:val="subscript"/>
          <w:lang w:eastAsia="es-CO"/>
        </w:rPr>
        <w:t>ap2</w:t>
      </w:r>
      <w:proofErr w:type="gramEnd"/>
      <w:r w:rsidRPr="00FC64C3">
        <w:rPr>
          <w:i/>
          <w:vertAlign w:val="subscript"/>
          <w:lang w:eastAsia="es-CO"/>
        </w:rPr>
        <w:t xml:space="preserve">, </w:t>
      </w:r>
      <w:r w:rsidRPr="00FC64C3">
        <w:rPr>
          <w:i/>
          <w:lang w:eastAsia="es-CO"/>
        </w:rPr>
        <w:t>V</w:t>
      </w:r>
      <w:r w:rsidRPr="00FC64C3">
        <w:rPr>
          <w:i/>
          <w:vertAlign w:val="subscript"/>
          <w:lang w:eastAsia="es-CO"/>
        </w:rPr>
        <w:t>2</w:t>
      </w:r>
      <w:r w:rsidRPr="00FC64C3">
        <w:rPr>
          <w:lang w:eastAsia="es-CO"/>
        </w:rPr>
        <w:t xml:space="preserve">, </w:t>
      </w:r>
      <w:r w:rsidRPr="00FC64C3">
        <w:rPr>
          <w:i/>
          <w:lang w:eastAsia="es-CO"/>
        </w:rPr>
        <w:t>V</w:t>
      </w:r>
      <w:r w:rsidRPr="00FC64C3">
        <w:rPr>
          <w:i/>
          <w:vertAlign w:val="subscript"/>
          <w:lang w:eastAsia="es-CO"/>
        </w:rPr>
        <w:t>1</w:t>
      </w:r>
      <w:r w:rsidRPr="00FC64C3">
        <w:rPr>
          <w:lang w:eastAsia="es-CO"/>
        </w:rPr>
        <w:t xml:space="preserve">, </w:t>
      </w:r>
      <w:r w:rsidRPr="00FC64C3">
        <w:rPr>
          <w:i/>
          <w:lang w:eastAsia="es-CO"/>
        </w:rPr>
        <w:t>k</w:t>
      </w:r>
      <w:r w:rsidRPr="00FC64C3">
        <w:rPr>
          <w:i/>
          <w:vertAlign w:val="subscript"/>
          <w:lang w:eastAsia="es-CO"/>
        </w:rPr>
        <w:t>n2</w:t>
      </w:r>
      <w:r w:rsidRPr="00FC64C3">
        <w:rPr>
          <w:lang w:eastAsia="es-CO"/>
        </w:rPr>
        <w:t xml:space="preserve">. Hence, the </w:t>
      </w:r>
      <w:r w:rsidRPr="00FC64C3">
        <w:rPr>
          <w:noProof/>
          <w:lang w:eastAsia="es-CO"/>
        </w:rPr>
        <w:t>estimated</w:t>
      </w:r>
      <w:r w:rsidRPr="00FC64C3">
        <w:rPr>
          <w:lang w:eastAsia="es-CO"/>
        </w:rPr>
        <w:t xml:space="preserve"> </w:t>
      </w:r>
      <w:r w:rsidRPr="00FC64C3">
        <w:rPr>
          <w:i/>
          <w:lang w:eastAsia="es-CO"/>
        </w:rPr>
        <w:t>k</w:t>
      </w:r>
      <w:r w:rsidRPr="00FC64C3">
        <w:rPr>
          <w:i/>
          <w:vertAlign w:val="subscript"/>
          <w:lang w:eastAsia="es-CO"/>
        </w:rPr>
        <w:t xml:space="preserve">n2 </w:t>
      </w:r>
      <w:r w:rsidRPr="00FC64C3">
        <w:rPr>
          <w:lang w:eastAsia="es-CO"/>
        </w:rPr>
        <w:t xml:space="preserve">has the lowest accuracy, whereas estimated </w:t>
      </w:r>
      <w:r w:rsidRPr="00FC64C3">
        <w:rPr>
          <w:i/>
          <w:lang w:eastAsia="es-CO"/>
        </w:rPr>
        <w:t>k</w:t>
      </w:r>
      <w:r w:rsidRPr="00FC64C3">
        <w:rPr>
          <w:i/>
          <w:vertAlign w:val="subscript"/>
          <w:lang w:eastAsia="es-CO"/>
        </w:rPr>
        <w:t>ns1</w:t>
      </w:r>
      <w:r w:rsidRPr="00FC64C3">
        <w:rPr>
          <w:lang w:eastAsia="es-CO"/>
        </w:rPr>
        <w:t xml:space="preserve"> has the highest accuracy.</w:t>
      </w:r>
    </w:p>
    <w:p w:rsidR="00FC64C3" w:rsidRDefault="00FC64C3" w:rsidP="00FC64C3">
      <w:pPr>
        <w:rPr>
          <w:lang w:eastAsia="es-CO"/>
        </w:rPr>
      </w:pPr>
    </w:p>
    <w:p w:rsidR="00E745B3" w:rsidRPr="003D5B84" w:rsidRDefault="00E745B3" w:rsidP="00E745B3">
      <w:pPr>
        <w:numPr>
          <w:ilvl w:val="0"/>
          <w:numId w:val="15"/>
        </w:numPr>
        <w:tabs>
          <w:tab w:val="left" w:pos="426"/>
        </w:tabs>
        <w:ind w:left="426" w:hanging="426"/>
        <w:rPr>
          <w:b/>
          <w:bCs/>
          <w:lang w:val="id-ID"/>
        </w:rPr>
      </w:pPr>
      <w:r w:rsidRPr="003D5B84">
        <w:rPr>
          <w:b/>
          <w:bCs/>
          <w:lang w:val="id-ID"/>
        </w:rPr>
        <w:t>CONCLUSION</w:t>
      </w:r>
      <w:r>
        <w:rPr>
          <w:b/>
          <w:bCs/>
          <w:lang w:val="es-CO"/>
        </w:rPr>
        <w:t>S</w:t>
      </w:r>
    </w:p>
    <w:p w:rsidR="00E745B3" w:rsidRDefault="00E745B3" w:rsidP="00E745B3">
      <w:pPr>
        <w:jc w:val="both"/>
        <w:rPr>
          <w:rFonts w:eastAsiaTheme="minorEastAsia"/>
          <w:lang w:eastAsia="es-CO"/>
        </w:rPr>
      </w:pPr>
      <w:r w:rsidRPr="00630800">
        <w:t xml:space="preserve">The coefficient of determination </w:t>
      </w:r>
      <w:r w:rsidRPr="00630800">
        <w:rPr>
          <w:lang w:eastAsia="es-CO"/>
        </w:rPr>
        <w:t>between VFCW outflow concentrations of NH</w:t>
      </w:r>
      <w:r w:rsidRPr="00630800">
        <w:rPr>
          <w:vertAlign w:val="subscript"/>
          <w:lang w:eastAsia="es-CO"/>
        </w:rPr>
        <w:t>4</w:t>
      </w:r>
      <w:r w:rsidRPr="00630800">
        <w:rPr>
          <w:vertAlign w:val="superscript"/>
          <w:lang w:eastAsia="es-CO"/>
        </w:rPr>
        <w:t>+</w:t>
      </w:r>
      <w:r w:rsidRPr="00630800">
        <w:rPr>
          <w:lang w:eastAsia="es-CO"/>
        </w:rPr>
        <w:t xml:space="preserve"> and (NO</w:t>
      </w:r>
      <w:r w:rsidRPr="00630800">
        <w:rPr>
          <w:vertAlign w:val="subscript"/>
          <w:lang w:eastAsia="es-CO"/>
        </w:rPr>
        <w:t>2</w:t>
      </w:r>
      <w:r w:rsidRPr="00630800">
        <w:rPr>
          <w:vertAlign w:val="superscript"/>
          <w:lang w:eastAsia="es-CO"/>
        </w:rPr>
        <w:t>-</w:t>
      </w:r>
      <w:r w:rsidRPr="00630800">
        <w:rPr>
          <w:lang w:eastAsia="es-CO"/>
        </w:rPr>
        <w:t>+NO</w:t>
      </w:r>
      <w:r w:rsidRPr="00630800">
        <w:rPr>
          <w:vertAlign w:val="subscript"/>
          <w:lang w:eastAsia="es-CO"/>
        </w:rPr>
        <w:t>3</w:t>
      </w:r>
      <w:r w:rsidRPr="00630800">
        <w:rPr>
          <w:vertAlign w:val="superscript"/>
          <w:lang w:eastAsia="es-CO"/>
        </w:rPr>
        <w:t>-</w:t>
      </w:r>
      <w:r w:rsidRPr="00630800">
        <w:rPr>
          <w:lang w:eastAsia="es-CO"/>
        </w:rPr>
        <w:t xml:space="preserve">) and simulations confirms the </w:t>
      </w:r>
      <w:r w:rsidRPr="00630800">
        <w:rPr>
          <w:rFonts w:eastAsiaTheme="minorEastAsia"/>
          <w:lang w:eastAsia="es-CO"/>
        </w:rPr>
        <w:t xml:space="preserve">CSTR-like behavior of VFCWs stated by </w:t>
      </w:r>
      <w:r w:rsidRPr="00630800">
        <w:t>[8</w:t>
      </w:r>
      <w:proofErr w:type="gramStart"/>
      <w:r w:rsidRPr="00630800">
        <w:t>,18,13</w:t>
      </w:r>
      <w:proofErr w:type="gramEnd"/>
      <w:r w:rsidRPr="00630800">
        <w:t>].</w:t>
      </w:r>
      <w:r w:rsidRPr="00630800">
        <w:rPr>
          <w:rFonts w:eastAsiaTheme="minorEastAsia"/>
          <w:lang w:eastAsia="es-CO"/>
        </w:rPr>
        <w:t xml:space="preserve"> </w:t>
      </w:r>
      <w:r w:rsidRPr="00630800">
        <w:rPr>
          <w:rFonts w:eastAsiaTheme="minorEastAsia"/>
          <w:noProof/>
          <w:lang w:eastAsia="es-CO"/>
        </w:rPr>
        <w:t>Also</w:t>
      </w:r>
      <w:r w:rsidRPr="00630800">
        <w:rPr>
          <w:rFonts w:eastAsiaTheme="minorEastAsia"/>
          <w:lang w:eastAsia="es-CO"/>
        </w:rPr>
        <w:t xml:space="preserve">, it enabled the identification </w:t>
      </w:r>
      <w:r w:rsidRPr="00630800">
        <w:rPr>
          <w:lang w:eastAsia="es-CO"/>
        </w:rPr>
        <w:t xml:space="preserve">of the model features that lead to improved simulations. Indeed, it was found that the model comprising two reacting series CSTRs with parameter values that are different among CSTRs and take on discrete values over time is suitable. </w:t>
      </w:r>
      <w:r w:rsidRPr="00630800">
        <w:rPr>
          <w:rFonts w:eastAsiaTheme="minorEastAsia"/>
          <w:lang w:eastAsia="es-CO"/>
        </w:rPr>
        <w:t xml:space="preserve">The cases of two and three reacting CSTRs have similar fitting quality and are more suitable than a single reacting CSTR. The higher fitting quality obtained for reaction parameters with different values between CSTRs in comparison to the case with the same values is in agreement with the </w:t>
      </w:r>
      <w:r w:rsidRPr="00630800">
        <w:rPr>
          <w:rFonts w:eastAsiaTheme="minorEastAsia"/>
          <w:noProof/>
          <w:lang w:eastAsia="es-CO"/>
        </w:rPr>
        <w:t>modeling</w:t>
      </w:r>
      <w:r w:rsidRPr="00630800">
        <w:rPr>
          <w:rFonts w:eastAsiaTheme="minorEastAsia"/>
          <w:lang w:eastAsia="es-CO"/>
        </w:rPr>
        <w:t xml:space="preserve"> study performed </w:t>
      </w:r>
      <w:r w:rsidRPr="00630800">
        <w:t>by [16],</w:t>
      </w:r>
      <w:r w:rsidRPr="00630800">
        <w:rPr>
          <w:rFonts w:eastAsiaTheme="minorEastAsia"/>
          <w:lang w:eastAsia="es-CO"/>
        </w:rPr>
        <w:t xml:space="preserve"> where different parameter values between CSTRs </w:t>
      </w:r>
      <w:r w:rsidRPr="00630800">
        <w:rPr>
          <w:rFonts w:eastAsiaTheme="minorEastAsia"/>
          <w:noProof/>
          <w:lang w:eastAsia="es-CO"/>
        </w:rPr>
        <w:t>were used</w:t>
      </w:r>
      <w:r w:rsidRPr="00630800">
        <w:rPr>
          <w:rFonts w:eastAsiaTheme="minorEastAsia"/>
          <w:lang w:eastAsia="es-CO"/>
        </w:rPr>
        <w:t xml:space="preserve"> because of the different features of filter media layers.  </w:t>
      </w:r>
    </w:p>
    <w:p w:rsidR="00E745B3" w:rsidRPr="00630800" w:rsidRDefault="00E745B3" w:rsidP="00E745B3">
      <w:pPr>
        <w:jc w:val="both"/>
        <w:rPr>
          <w:rFonts w:eastAsiaTheme="minorEastAsia"/>
          <w:lang w:eastAsia="es-CO"/>
        </w:rPr>
      </w:pPr>
      <w:r w:rsidRPr="00630800">
        <w:rPr>
          <w:rFonts w:eastAsiaTheme="minorEastAsia"/>
          <w:lang w:eastAsia="es-CO"/>
        </w:rPr>
        <w:t xml:space="preserve">The lack of pollutant measurements at intermediate bed locations did not avoid using series CSTRs modeling, but posed uncertainty on the setting of the </w:t>
      </w:r>
      <w:r w:rsidRPr="00630800">
        <w:rPr>
          <w:rFonts w:eastAsiaTheme="minorEastAsia"/>
          <w:noProof/>
          <w:lang w:eastAsia="es-CO"/>
        </w:rPr>
        <w:t>initial</w:t>
      </w:r>
      <w:r w:rsidRPr="00630800">
        <w:rPr>
          <w:rFonts w:eastAsiaTheme="minorEastAsia"/>
          <w:lang w:eastAsia="es-CO"/>
        </w:rPr>
        <w:t xml:space="preserve"> time value of pollutant concentrations. Nevertheless, setting this value as the VFCW outflow pollutant concentration at the </w:t>
      </w:r>
      <w:r w:rsidRPr="00630800">
        <w:rPr>
          <w:rFonts w:eastAsiaTheme="minorEastAsia"/>
          <w:noProof/>
          <w:lang w:eastAsia="es-CO"/>
        </w:rPr>
        <w:t>initial</w:t>
      </w:r>
      <w:r w:rsidRPr="00630800">
        <w:rPr>
          <w:rFonts w:eastAsiaTheme="minorEastAsia"/>
          <w:lang w:eastAsia="es-CO"/>
        </w:rPr>
        <w:t xml:space="preserve"> time resulted in </w:t>
      </w:r>
      <w:r w:rsidRPr="00630800">
        <w:rPr>
          <w:rFonts w:eastAsiaTheme="minorEastAsia"/>
          <w:noProof/>
          <w:lang w:eastAsia="es-CO"/>
        </w:rPr>
        <w:t>proper</w:t>
      </w:r>
      <w:r w:rsidRPr="00630800">
        <w:rPr>
          <w:rFonts w:eastAsiaTheme="minorEastAsia"/>
          <w:lang w:eastAsia="es-CO"/>
        </w:rPr>
        <w:t xml:space="preserve"> fitting quality. The estimated coefficients of the nitrification rate indicate that a </w:t>
      </w:r>
      <w:r w:rsidRPr="00630800">
        <w:rPr>
          <w:rFonts w:eastAsiaTheme="minorEastAsia"/>
          <w:noProof/>
          <w:lang w:eastAsia="es-CO"/>
        </w:rPr>
        <w:t>first-order</w:t>
      </w:r>
      <w:r w:rsidRPr="00630800">
        <w:rPr>
          <w:rFonts w:eastAsiaTheme="minorEastAsia"/>
          <w:lang w:eastAsia="es-CO"/>
        </w:rPr>
        <w:t xml:space="preserve"> expression is more suitable than Monod expression. Indeed, the values of Monod half-saturation constant are significantly higher than NH</w:t>
      </w:r>
      <w:r w:rsidRPr="00630800">
        <w:rPr>
          <w:rFonts w:eastAsiaTheme="minorEastAsia"/>
          <w:vertAlign w:val="subscript"/>
          <w:lang w:eastAsia="es-CO"/>
        </w:rPr>
        <w:t>4</w:t>
      </w:r>
      <w:r w:rsidRPr="00630800">
        <w:rPr>
          <w:rFonts w:eastAsiaTheme="minorEastAsia"/>
          <w:vertAlign w:val="superscript"/>
          <w:lang w:eastAsia="es-CO"/>
        </w:rPr>
        <w:t>+</w:t>
      </w:r>
      <w:r w:rsidRPr="00630800">
        <w:rPr>
          <w:rFonts w:eastAsiaTheme="minorEastAsia"/>
          <w:lang w:eastAsia="es-CO"/>
        </w:rPr>
        <w:t xml:space="preserve"> concentration. The discretization of the coefficients of the reaction rates of the ammonium nitrogen model yielded a significant improvement of fitting quality. This strategy enabled addressing the staged increase of ammonium nitrogen removal.</w:t>
      </w:r>
    </w:p>
    <w:p w:rsidR="00FC64C3" w:rsidRPr="00FC64C3" w:rsidRDefault="00FC64C3" w:rsidP="00E745B3">
      <w:pPr>
        <w:jc w:val="center"/>
        <w:rPr>
          <w:lang w:eastAsia="es-CO"/>
        </w:rPr>
      </w:pPr>
      <w:r w:rsidRPr="00FC64C3">
        <w:rPr>
          <w:noProof/>
        </w:rPr>
        <w:lastRenderedPageBreak/>
        <w:drawing>
          <wp:inline distT="0" distB="0" distL="0" distR="0" wp14:anchorId="7F529687" wp14:editId="1E65C04A">
            <wp:extent cx="3621600" cy="3240000"/>
            <wp:effectExtent l="0" t="0" r="0" b="0"/>
            <wp:docPr id="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7" cstate="print"/>
                    <a:srcRect/>
                    <a:stretch>
                      <a:fillRect/>
                    </a:stretch>
                  </pic:blipFill>
                  <pic:spPr bwMode="auto">
                    <a:xfrm>
                      <a:off x="0" y="0"/>
                      <a:ext cx="3621600" cy="3240000"/>
                    </a:xfrm>
                    <a:prstGeom prst="rect">
                      <a:avLst/>
                    </a:prstGeom>
                    <a:noFill/>
                    <a:ln w="9525">
                      <a:noFill/>
                      <a:miter lim="800000"/>
                      <a:headEnd/>
                      <a:tailEnd/>
                    </a:ln>
                  </pic:spPr>
                </pic:pic>
              </a:graphicData>
            </a:graphic>
          </wp:inline>
        </w:drawing>
      </w:r>
    </w:p>
    <w:p w:rsidR="00FC64C3" w:rsidRPr="00FC64C3" w:rsidRDefault="00FC64C3" w:rsidP="00FC64C3">
      <w:pPr>
        <w:jc w:val="center"/>
        <w:rPr>
          <w:lang w:val="id-ID"/>
        </w:rPr>
      </w:pPr>
      <w:r w:rsidRPr="00FC64C3">
        <w:rPr>
          <w:lang w:val="id-ID"/>
        </w:rPr>
        <w:t xml:space="preserve">Figure 10. </w:t>
      </w:r>
      <w:r w:rsidR="005976CA" w:rsidRPr="005976CA">
        <w:rPr>
          <w:lang w:eastAsia="es-CO"/>
        </w:rPr>
        <w:t>Sensitivity analysis for model A2b parameters and NH</w:t>
      </w:r>
      <w:r w:rsidR="005976CA" w:rsidRPr="005976CA">
        <w:rPr>
          <w:vertAlign w:val="subscript"/>
          <w:lang w:eastAsia="es-CO"/>
        </w:rPr>
        <w:t>4</w:t>
      </w:r>
      <w:r w:rsidR="005976CA" w:rsidRPr="005976CA">
        <w:rPr>
          <w:vertAlign w:val="superscript"/>
          <w:lang w:eastAsia="es-CO"/>
        </w:rPr>
        <w:t>+</w:t>
      </w:r>
      <w:r w:rsidR="005976CA" w:rsidRPr="005976CA">
        <w:rPr>
          <w:lang w:eastAsia="es-CO"/>
        </w:rPr>
        <w:t xml:space="preserve"> simulation (Model A2b involves reaction occurring in first and second CSTRs; nitrification parameters are </w:t>
      </w:r>
      <w:r w:rsidR="005976CA" w:rsidRPr="005976CA">
        <w:rPr>
          <w:noProof/>
          <w:lang w:eastAsia="es-CO"/>
        </w:rPr>
        <w:t>time-varying</w:t>
      </w:r>
      <w:r w:rsidR="005976CA" w:rsidRPr="005976CA">
        <w:rPr>
          <w:lang w:eastAsia="es-CO"/>
        </w:rPr>
        <w:t xml:space="preserve">; Monod and </w:t>
      </w:r>
      <w:r w:rsidR="005976CA" w:rsidRPr="005976CA">
        <w:rPr>
          <w:noProof/>
          <w:lang w:eastAsia="es-CO"/>
        </w:rPr>
        <w:t>first-order</w:t>
      </w:r>
      <w:r w:rsidR="005976CA" w:rsidRPr="005976CA">
        <w:rPr>
          <w:lang w:eastAsia="es-CO"/>
        </w:rPr>
        <w:t xml:space="preserve"> kinetics are used for nitrification in first and second CSTR, respectively).</w:t>
      </w:r>
    </w:p>
    <w:p w:rsidR="00E7418A" w:rsidRDefault="00E7418A" w:rsidP="00E7418A">
      <w:pPr>
        <w:ind w:firstLine="720"/>
        <w:jc w:val="both"/>
        <w:rPr>
          <w:lang w:val="id-ID"/>
        </w:rPr>
      </w:pPr>
    </w:p>
    <w:p w:rsidR="00630800" w:rsidRPr="00630800" w:rsidRDefault="00630800" w:rsidP="00630800">
      <w:pPr>
        <w:jc w:val="both"/>
        <w:rPr>
          <w:rFonts w:eastAsiaTheme="minorEastAsia"/>
          <w:lang w:eastAsia="es-CO"/>
        </w:rPr>
      </w:pPr>
      <w:r w:rsidRPr="00630800">
        <w:rPr>
          <w:rFonts w:eastAsiaTheme="minorEastAsia"/>
          <w:lang w:eastAsia="es-CO"/>
        </w:rPr>
        <w:t>The parameter sensitivity analysis confirms that the estimates correspond to an optimum R</w:t>
      </w:r>
      <w:r w:rsidRPr="00630800">
        <w:rPr>
          <w:rFonts w:eastAsiaTheme="minorEastAsia"/>
          <w:vertAlign w:val="superscript"/>
          <w:lang w:eastAsia="es-CO"/>
        </w:rPr>
        <w:t>2</w:t>
      </w:r>
      <w:r w:rsidRPr="00630800">
        <w:rPr>
          <w:rFonts w:eastAsiaTheme="minorEastAsia"/>
          <w:lang w:eastAsia="es-CO"/>
        </w:rPr>
        <w:t xml:space="preserve"> value, which is attained by using the sum of squares minimization, and indicates that most model parameters have a significant effect on the R</w:t>
      </w:r>
      <w:r w:rsidRPr="00630800">
        <w:rPr>
          <w:rFonts w:eastAsiaTheme="minorEastAsia"/>
          <w:vertAlign w:val="superscript"/>
          <w:lang w:eastAsia="es-CO"/>
        </w:rPr>
        <w:t>2</w:t>
      </w:r>
      <w:r w:rsidRPr="00630800">
        <w:rPr>
          <w:rFonts w:eastAsiaTheme="minorEastAsia"/>
          <w:lang w:eastAsia="es-CO"/>
        </w:rPr>
        <w:t xml:space="preserve"> value. </w:t>
      </w:r>
    </w:p>
    <w:p w:rsidR="00630800" w:rsidRPr="00630800" w:rsidRDefault="00630800" w:rsidP="00630800">
      <w:pPr>
        <w:jc w:val="both"/>
        <w:rPr>
          <w:rFonts w:eastAsiaTheme="minorEastAsia"/>
          <w:lang w:eastAsia="es-CO"/>
        </w:rPr>
      </w:pPr>
      <w:r w:rsidRPr="00630800">
        <w:rPr>
          <w:rFonts w:eastAsiaTheme="minorEastAsia"/>
          <w:noProof/>
          <w:lang w:eastAsia="es-CO"/>
        </w:rPr>
        <w:t xml:space="preserve">To use the modeling results </w:t>
      </w:r>
      <w:r w:rsidRPr="00630800">
        <w:rPr>
          <w:rFonts w:eastAsiaTheme="minorEastAsia"/>
          <w:lang w:eastAsia="es-CO"/>
        </w:rPr>
        <w:t>for</w:t>
      </w:r>
      <w:r w:rsidRPr="00630800">
        <w:rPr>
          <w:rFonts w:eastAsiaTheme="minorEastAsia"/>
          <w:noProof/>
          <w:lang w:eastAsia="es-CO"/>
        </w:rPr>
        <w:t xml:space="preserve"> sizing of VFCws</w:t>
      </w:r>
      <w:r w:rsidRPr="00630800">
        <w:rPr>
          <w:rFonts w:eastAsiaTheme="minorEastAsia"/>
          <w:lang w:eastAsia="es-CO"/>
        </w:rPr>
        <w:t xml:space="preserve">, further experiments with different hydraulic loadings must </w:t>
      </w:r>
      <w:r w:rsidRPr="00630800">
        <w:rPr>
          <w:rFonts w:eastAsiaTheme="minorEastAsia"/>
          <w:noProof/>
          <w:lang w:eastAsia="es-CO"/>
        </w:rPr>
        <w:t>be conducted</w:t>
      </w:r>
      <w:r w:rsidRPr="00630800">
        <w:rPr>
          <w:rFonts w:eastAsiaTheme="minorEastAsia"/>
          <w:lang w:eastAsia="es-CO"/>
        </w:rPr>
        <w:t xml:space="preserve">. </w:t>
      </w:r>
      <w:r w:rsidRPr="00630800">
        <w:rPr>
          <w:rFonts w:eastAsiaTheme="minorEastAsia"/>
          <w:noProof/>
          <w:lang w:eastAsia="es-CO"/>
        </w:rPr>
        <w:t>Furthermore</w:t>
      </w:r>
      <w:r w:rsidRPr="00630800">
        <w:rPr>
          <w:rFonts w:eastAsiaTheme="minorEastAsia"/>
          <w:lang w:eastAsia="es-CO"/>
        </w:rPr>
        <w:t xml:space="preserve">, the large scale VFCW must have the same features of the VFCW experiment (for instance bed porosity, vegetation, filter media depth, </w:t>
      </w:r>
      <w:r w:rsidRPr="00630800">
        <w:rPr>
          <w:rFonts w:eastAsiaTheme="minorEastAsia"/>
          <w:noProof/>
          <w:lang w:eastAsia="es-CO"/>
        </w:rPr>
        <w:t>frequency</w:t>
      </w:r>
      <w:r w:rsidRPr="00630800">
        <w:rPr>
          <w:rFonts w:eastAsiaTheme="minorEastAsia"/>
          <w:lang w:eastAsia="es-CO"/>
        </w:rPr>
        <w:t xml:space="preserve"> of </w:t>
      </w:r>
      <w:r w:rsidRPr="00630800">
        <w:rPr>
          <w:rFonts w:eastAsiaTheme="minorEastAsia"/>
          <w:noProof/>
          <w:lang w:eastAsia="es-CO"/>
        </w:rPr>
        <w:t>intermittent</w:t>
      </w:r>
      <w:r w:rsidRPr="00630800">
        <w:rPr>
          <w:rFonts w:eastAsiaTheme="minorEastAsia"/>
          <w:lang w:eastAsia="es-CO"/>
        </w:rPr>
        <w:t xml:space="preserve"> loading), and input data must include inflow rate, inflow concentrations of BOD and NH</w:t>
      </w:r>
      <w:r w:rsidRPr="00630800">
        <w:rPr>
          <w:rFonts w:eastAsiaTheme="minorEastAsia"/>
          <w:vertAlign w:val="subscript"/>
          <w:lang w:eastAsia="es-CO"/>
        </w:rPr>
        <w:t>4</w:t>
      </w:r>
      <w:r w:rsidRPr="00630800">
        <w:rPr>
          <w:rFonts w:eastAsiaTheme="minorEastAsia"/>
          <w:vertAlign w:val="superscript"/>
          <w:lang w:eastAsia="es-CO"/>
        </w:rPr>
        <w:t>+</w:t>
      </w:r>
      <w:r w:rsidRPr="00630800">
        <w:rPr>
          <w:rFonts w:eastAsiaTheme="minorEastAsia"/>
          <w:lang w:eastAsia="es-CO"/>
        </w:rPr>
        <w:t>, and the corresponding target limit concentrations.</w:t>
      </w:r>
    </w:p>
    <w:p w:rsidR="00630800" w:rsidRDefault="00630800" w:rsidP="00E7418A">
      <w:pPr>
        <w:ind w:firstLine="720"/>
        <w:jc w:val="both"/>
        <w:rPr>
          <w:lang w:val="id-ID"/>
        </w:rPr>
      </w:pPr>
    </w:p>
    <w:p w:rsidR="00630800" w:rsidRDefault="00F33C08" w:rsidP="00630800">
      <w:pPr>
        <w:rPr>
          <w:b/>
          <w:bCs/>
        </w:rPr>
      </w:pPr>
      <w:r w:rsidRPr="00EE7C89">
        <w:rPr>
          <w:rStyle w:val="apple-style-span"/>
          <w:b/>
          <w:color w:val="000000"/>
          <w:lang w:val="pt-BR"/>
        </w:rPr>
        <w:t>ACKNOWLEDGEMENTS</w:t>
      </w:r>
    </w:p>
    <w:p w:rsidR="001A61A5" w:rsidRDefault="00630800" w:rsidP="001A61A5">
      <w:r w:rsidRPr="00630800">
        <w:t xml:space="preserve">The authors thank Universidad </w:t>
      </w:r>
      <w:proofErr w:type="spellStart"/>
      <w:r w:rsidRPr="00630800">
        <w:t>Católica</w:t>
      </w:r>
      <w:proofErr w:type="spellEnd"/>
      <w:r w:rsidRPr="00630800">
        <w:t xml:space="preserve"> de Manizales and Universidad Nacional de Colombia </w:t>
      </w:r>
      <w:proofErr w:type="spellStart"/>
      <w:r w:rsidRPr="00630800">
        <w:t>Sede</w:t>
      </w:r>
      <w:proofErr w:type="spellEnd"/>
      <w:r w:rsidRPr="00630800">
        <w:t xml:space="preserve"> </w:t>
      </w:r>
      <w:proofErr w:type="spellStart"/>
      <w:r w:rsidRPr="00630800">
        <w:t>Medellín</w:t>
      </w:r>
      <w:proofErr w:type="spellEnd"/>
      <w:r w:rsidRPr="00630800">
        <w:t>.</w:t>
      </w:r>
    </w:p>
    <w:p w:rsidR="00630800" w:rsidRPr="001A61A5" w:rsidRDefault="00630800" w:rsidP="001A61A5">
      <w:pPr>
        <w:rPr>
          <w:b/>
        </w:rPr>
      </w:pPr>
      <w:r w:rsidRPr="001A61A5">
        <w:rPr>
          <w:b/>
        </w:rPr>
        <w:t xml:space="preserve">Appendix A: Sum-of-squares minimization </w:t>
      </w:r>
    </w:p>
    <w:p w:rsidR="00630800" w:rsidRPr="00630800" w:rsidRDefault="00630800" w:rsidP="00630800">
      <w:r w:rsidRPr="00630800">
        <w:t>The sum-of-squares minimization procedure estimates model parameters by minimizing the differences between measured values and model simulations. The cost function to be minimized is the sum of the squared residuals (RSS) [40]. The cost function for simulation of NH</w:t>
      </w:r>
      <w:r w:rsidRPr="00630800">
        <w:rPr>
          <w:vertAlign w:val="subscript"/>
        </w:rPr>
        <w:t>4</w:t>
      </w:r>
      <w:r w:rsidRPr="00630800">
        <w:rPr>
          <w:vertAlign w:val="superscript"/>
        </w:rPr>
        <w:t>+</w:t>
      </w:r>
      <w:r w:rsidRPr="00630800">
        <w:t xml:space="preserve"> and (NO</w:t>
      </w:r>
      <w:r w:rsidRPr="00630800">
        <w:rPr>
          <w:vertAlign w:val="subscript"/>
        </w:rPr>
        <w:t>2</w:t>
      </w:r>
      <w:r w:rsidRPr="00630800">
        <w:rPr>
          <w:vertAlign w:val="superscript"/>
        </w:rPr>
        <w:t>-</w:t>
      </w:r>
      <w:r w:rsidRPr="00630800">
        <w:t>+NO</w:t>
      </w:r>
      <w:r w:rsidRPr="00630800">
        <w:rPr>
          <w:vertAlign w:val="subscript"/>
        </w:rPr>
        <w:t>3</w:t>
      </w:r>
      <w:r w:rsidRPr="00630800">
        <w:rPr>
          <w:vertAlign w:val="superscript"/>
        </w:rPr>
        <w:t>-</w:t>
      </w:r>
      <w:r w:rsidRPr="00630800">
        <w:t>) is:</w:t>
      </w:r>
    </w:p>
    <w:p w:rsidR="00630800" w:rsidRPr="00630800" w:rsidRDefault="00FA778A" w:rsidP="00630800">
      <w:pPr>
        <w:rPr>
          <w:rFonts w:eastAsiaTheme="minorEastAsia"/>
          <w:lang w:eastAsia="es-CO"/>
        </w:rPr>
      </w:pPr>
      <w:r w:rsidRPr="00630800">
        <w:rPr>
          <w:rFonts w:eastAsiaTheme="minorEastAsia"/>
          <w:position w:val="-28"/>
          <w:lang w:eastAsia="es-CO"/>
        </w:rPr>
        <w:object w:dxaOrig="4540" w:dyaOrig="680">
          <v:shape id="_x0000_i1062" type="#_x0000_t75" style="width:155.3pt;height:24.2pt" o:ole="">
            <v:imagedata r:id="rId88" o:title=""/>
          </v:shape>
          <o:OLEObject Type="Embed" ProgID="Equation.3" ShapeID="_x0000_i1062" DrawAspect="Content" ObjectID="_1617388037" r:id="rId89"/>
        </w:object>
      </w:r>
    </w:p>
    <w:p w:rsidR="00630800" w:rsidRPr="00630800" w:rsidRDefault="00FA778A" w:rsidP="00630800">
      <w:pPr>
        <w:rPr>
          <w:rFonts w:eastAsiaTheme="minorEastAsia"/>
          <w:lang w:eastAsia="es-CO"/>
        </w:rPr>
      </w:pPr>
      <w:r w:rsidRPr="00630800">
        <w:rPr>
          <w:rFonts w:eastAsiaTheme="minorEastAsia"/>
          <w:position w:val="-28"/>
          <w:lang w:eastAsia="es-CO"/>
        </w:rPr>
        <w:object w:dxaOrig="4599" w:dyaOrig="680">
          <v:shape id="_x0000_i1063" type="#_x0000_t75" style="width:160.1pt;height:24.2pt" o:ole="">
            <v:imagedata r:id="rId90" o:title=""/>
          </v:shape>
          <o:OLEObject Type="Embed" ProgID="Equation.3" ShapeID="_x0000_i1063" DrawAspect="Content" ObjectID="_1617388038" r:id="rId91"/>
        </w:object>
      </w:r>
    </w:p>
    <w:p w:rsidR="00630800" w:rsidRPr="00630800" w:rsidRDefault="00630800" w:rsidP="00630800">
      <w:r w:rsidRPr="00630800">
        <w:rPr>
          <w:rFonts w:eastAsiaTheme="minorEastAsia"/>
          <w:lang w:eastAsia="es-CO"/>
        </w:rPr>
        <w:t xml:space="preserve"> </w:t>
      </w:r>
      <w:r w:rsidR="00534075" w:rsidRPr="00630800">
        <w:t>Where</w:t>
      </w:r>
      <w:r w:rsidRPr="00630800">
        <w:t xml:space="preserve"> θ is the vector of model parameters; </w:t>
      </w:r>
      <w:r w:rsidRPr="00630800">
        <w:rPr>
          <w:i/>
        </w:rPr>
        <w:t>N</w:t>
      </w:r>
      <w:r w:rsidRPr="00630800">
        <w:t xml:space="preserve"> is the number of data points; </w:t>
      </w:r>
      <w:r w:rsidRPr="00630800">
        <w:rPr>
          <w:i/>
        </w:rPr>
        <w:t>NH</w:t>
      </w:r>
      <w:r w:rsidRPr="00630800">
        <w:rPr>
          <w:i/>
          <w:vertAlign w:val="subscript"/>
        </w:rPr>
        <w:t>4</w:t>
      </w:r>
      <w:r w:rsidRPr="00630800">
        <w:rPr>
          <w:i/>
        </w:rPr>
        <w:t>|</w:t>
      </w:r>
      <w:r w:rsidRPr="00630800">
        <w:rPr>
          <w:i/>
          <w:vertAlign w:val="subscript"/>
        </w:rPr>
        <w:t>exp</w:t>
      </w:r>
      <w:r w:rsidRPr="00630800">
        <w:t xml:space="preserve"> is the observed concentration of NH</w:t>
      </w:r>
      <w:r w:rsidRPr="00630800">
        <w:rPr>
          <w:vertAlign w:val="subscript"/>
        </w:rPr>
        <w:t>4</w:t>
      </w:r>
      <w:r w:rsidRPr="00630800">
        <w:rPr>
          <w:vertAlign w:val="superscript"/>
        </w:rPr>
        <w:t>+</w:t>
      </w:r>
      <w:r w:rsidRPr="00630800">
        <w:t xml:space="preserve"> at VFCW outflow, </w:t>
      </w:r>
      <w:r w:rsidRPr="00630800">
        <w:rPr>
          <w:i/>
        </w:rPr>
        <w:t>NH</w:t>
      </w:r>
      <w:r w:rsidRPr="00630800">
        <w:rPr>
          <w:i/>
          <w:vertAlign w:val="subscript"/>
        </w:rPr>
        <w:t>4</w:t>
      </w:r>
      <w:r w:rsidRPr="00630800">
        <w:rPr>
          <w:i/>
        </w:rPr>
        <w:t>|</w:t>
      </w:r>
      <w:r w:rsidRPr="00630800">
        <w:rPr>
          <w:i/>
          <w:vertAlign w:val="subscript"/>
        </w:rPr>
        <w:t>calc</w:t>
      </w:r>
      <w:r w:rsidRPr="00630800">
        <w:t xml:space="preserve"> is the </w:t>
      </w:r>
      <w:r w:rsidRPr="00630800">
        <w:rPr>
          <w:i/>
        </w:rPr>
        <w:t>NH</w:t>
      </w:r>
      <w:r w:rsidRPr="00630800">
        <w:rPr>
          <w:i/>
          <w:vertAlign w:val="subscript"/>
        </w:rPr>
        <w:t>4</w:t>
      </w:r>
      <w:r w:rsidRPr="00630800">
        <w:rPr>
          <w:vertAlign w:val="superscript"/>
        </w:rPr>
        <w:t>+</w:t>
      </w:r>
      <w:r w:rsidRPr="00630800">
        <w:t xml:space="preserve"> model simulation; </w:t>
      </w:r>
      <w:proofErr w:type="spellStart"/>
      <w:r w:rsidRPr="00630800">
        <w:rPr>
          <w:i/>
        </w:rPr>
        <w:t>NO|</w:t>
      </w:r>
      <w:r w:rsidRPr="00630800">
        <w:rPr>
          <w:i/>
          <w:vertAlign w:val="subscript"/>
        </w:rPr>
        <w:t>exp</w:t>
      </w:r>
      <w:proofErr w:type="spellEnd"/>
      <w:r w:rsidRPr="00630800">
        <w:t xml:space="preserve"> is the </w:t>
      </w:r>
      <w:r w:rsidRPr="00630800">
        <w:rPr>
          <w:lang w:eastAsia="es-CO"/>
        </w:rPr>
        <w:t>(NO</w:t>
      </w:r>
      <w:r w:rsidRPr="00630800">
        <w:rPr>
          <w:vertAlign w:val="subscript"/>
          <w:lang w:eastAsia="es-CO"/>
        </w:rPr>
        <w:t>2</w:t>
      </w:r>
      <w:r w:rsidRPr="00630800">
        <w:rPr>
          <w:vertAlign w:val="superscript"/>
          <w:lang w:eastAsia="es-CO"/>
        </w:rPr>
        <w:t>-</w:t>
      </w:r>
      <w:r w:rsidRPr="00630800">
        <w:rPr>
          <w:lang w:eastAsia="es-CO"/>
        </w:rPr>
        <w:t>+NO</w:t>
      </w:r>
      <w:r w:rsidRPr="00630800">
        <w:rPr>
          <w:vertAlign w:val="subscript"/>
          <w:lang w:eastAsia="es-CO"/>
        </w:rPr>
        <w:t>3</w:t>
      </w:r>
      <w:r w:rsidRPr="00630800">
        <w:rPr>
          <w:vertAlign w:val="superscript"/>
          <w:lang w:eastAsia="es-CO"/>
        </w:rPr>
        <w:t>-</w:t>
      </w:r>
      <w:r w:rsidRPr="00630800">
        <w:rPr>
          <w:lang w:eastAsia="es-CO"/>
        </w:rPr>
        <w:t xml:space="preserve">) </w:t>
      </w:r>
      <w:r w:rsidRPr="00630800">
        <w:t xml:space="preserve">observed concentration at VFCW outflow, </w:t>
      </w:r>
      <w:proofErr w:type="spellStart"/>
      <w:r w:rsidRPr="00630800">
        <w:rPr>
          <w:i/>
        </w:rPr>
        <w:t>NO|</w:t>
      </w:r>
      <w:r w:rsidRPr="00630800">
        <w:rPr>
          <w:i/>
          <w:vertAlign w:val="subscript"/>
        </w:rPr>
        <w:t>c</w:t>
      </w:r>
      <w:proofErr w:type="spellEnd"/>
      <w:r w:rsidRPr="00630800">
        <w:t xml:space="preserve"> is the </w:t>
      </w:r>
      <w:r w:rsidRPr="00630800">
        <w:rPr>
          <w:lang w:eastAsia="es-CO"/>
        </w:rPr>
        <w:t>(NO</w:t>
      </w:r>
      <w:r w:rsidRPr="00630800">
        <w:rPr>
          <w:vertAlign w:val="subscript"/>
          <w:lang w:eastAsia="es-CO"/>
        </w:rPr>
        <w:t>2</w:t>
      </w:r>
      <w:r w:rsidRPr="00630800">
        <w:rPr>
          <w:vertAlign w:val="superscript"/>
          <w:lang w:eastAsia="es-CO"/>
        </w:rPr>
        <w:t>-</w:t>
      </w:r>
      <w:r w:rsidRPr="00630800">
        <w:rPr>
          <w:lang w:eastAsia="es-CO"/>
        </w:rPr>
        <w:t>+NO</w:t>
      </w:r>
      <w:r w:rsidRPr="00630800">
        <w:rPr>
          <w:vertAlign w:val="subscript"/>
          <w:lang w:eastAsia="es-CO"/>
        </w:rPr>
        <w:t>3</w:t>
      </w:r>
      <w:r w:rsidRPr="00630800">
        <w:rPr>
          <w:vertAlign w:val="superscript"/>
          <w:lang w:eastAsia="es-CO"/>
        </w:rPr>
        <w:t>-</w:t>
      </w:r>
      <w:r w:rsidRPr="00630800">
        <w:rPr>
          <w:lang w:eastAsia="es-CO"/>
        </w:rPr>
        <w:t xml:space="preserve">) </w:t>
      </w:r>
      <w:r w:rsidRPr="00630800">
        <w:t xml:space="preserve">model simulation.  </w:t>
      </w:r>
    </w:p>
    <w:p w:rsidR="00630800" w:rsidRPr="001A61A5" w:rsidRDefault="00630800" w:rsidP="001A61A5">
      <w:pPr>
        <w:rPr>
          <w:b/>
        </w:rPr>
      </w:pPr>
      <w:r w:rsidRPr="001A61A5">
        <w:rPr>
          <w:b/>
        </w:rPr>
        <w:t>Appendix B: Coefficient of determination</w:t>
      </w:r>
    </w:p>
    <w:p w:rsidR="00630800" w:rsidRPr="00630800" w:rsidRDefault="00630800" w:rsidP="00630800">
      <w:r w:rsidRPr="00630800">
        <w:t>The definition of the coefficient of determination (R</w:t>
      </w:r>
      <w:r w:rsidRPr="00630800">
        <w:rPr>
          <w:vertAlign w:val="superscript"/>
        </w:rPr>
        <w:t>2</w:t>
      </w:r>
      <w:r w:rsidRPr="00630800">
        <w:t>) provided by [38] is</w:t>
      </w:r>
      <w:r w:rsidRPr="00630800">
        <w:rPr>
          <w:noProof/>
        </w:rPr>
        <w:t xml:space="preserve"> considered</w:t>
      </w:r>
      <w:r w:rsidRPr="00630800">
        <w:t xml:space="preserve"> in this study. The expression of R</w:t>
      </w:r>
      <w:r w:rsidRPr="00630800">
        <w:rPr>
          <w:vertAlign w:val="superscript"/>
        </w:rPr>
        <w:t>2</w:t>
      </w:r>
      <w:r w:rsidRPr="00630800">
        <w:t xml:space="preserve"> for the simulation of NH</w:t>
      </w:r>
      <w:r w:rsidRPr="00630800">
        <w:rPr>
          <w:vertAlign w:val="subscript"/>
        </w:rPr>
        <w:t>4</w:t>
      </w:r>
      <w:r w:rsidRPr="00630800">
        <w:rPr>
          <w:vertAlign w:val="superscript"/>
        </w:rPr>
        <w:t>+</w:t>
      </w:r>
      <w:r w:rsidRPr="00630800">
        <w:t xml:space="preserve"> and </w:t>
      </w:r>
      <w:r w:rsidRPr="00630800">
        <w:rPr>
          <w:lang w:eastAsia="es-CO"/>
        </w:rPr>
        <w:t>(NO</w:t>
      </w:r>
      <w:r w:rsidRPr="00630800">
        <w:rPr>
          <w:vertAlign w:val="subscript"/>
          <w:lang w:eastAsia="es-CO"/>
        </w:rPr>
        <w:t>2</w:t>
      </w:r>
      <w:r w:rsidRPr="00630800">
        <w:rPr>
          <w:vertAlign w:val="superscript"/>
          <w:lang w:eastAsia="es-CO"/>
        </w:rPr>
        <w:t>-</w:t>
      </w:r>
      <w:r w:rsidRPr="00630800">
        <w:rPr>
          <w:lang w:eastAsia="es-CO"/>
        </w:rPr>
        <w:t>+NO</w:t>
      </w:r>
      <w:r w:rsidRPr="00630800">
        <w:rPr>
          <w:vertAlign w:val="subscript"/>
          <w:lang w:eastAsia="es-CO"/>
        </w:rPr>
        <w:t>3</w:t>
      </w:r>
      <w:r w:rsidRPr="00630800">
        <w:rPr>
          <w:vertAlign w:val="superscript"/>
          <w:lang w:eastAsia="es-CO"/>
        </w:rPr>
        <w:t>-</w:t>
      </w:r>
      <w:r w:rsidRPr="00630800">
        <w:rPr>
          <w:lang w:eastAsia="es-CO"/>
        </w:rPr>
        <w:t xml:space="preserve">) </w:t>
      </w:r>
      <w:r w:rsidRPr="00630800">
        <w:t xml:space="preserve">at VFCW outflow is:  </w:t>
      </w:r>
    </w:p>
    <w:p w:rsidR="00630800" w:rsidRPr="00630800" w:rsidRDefault="00FA778A" w:rsidP="00630800">
      <w:pPr>
        <w:rPr>
          <w:rFonts w:eastAsiaTheme="minorEastAsia"/>
          <w:lang w:eastAsia="es-CO"/>
        </w:rPr>
      </w:pPr>
      <w:r w:rsidRPr="00630800">
        <w:rPr>
          <w:rFonts w:eastAsiaTheme="minorEastAsia"/>
          <w:position w:val="-128"/>
          <w:lang w:eastAsia="es-CO"/>
        </w:rPr>
        <w:object w:dxaOrig="6080" w:dyaOrig="2680">
          <v:shape id="_x0000_i1064" type="#_x0000_t75" style="width:205.25pt;height:92.95pt" o:ole="">
            <v:imagedata r:id="rId92" o:title=""/>
          </v:shape>
          <o:OLEObject Type="Embed" ProgID="Equation.3" ShapeID="_x0000_i1064" DrawAspect="Content" ObjectID="_1617388039" r:id="rId93"/>
        </w:object>
      </w:r>
    </w:p>
    <w:p w:rsidR="00630800" w:rsidRPr="00630800" w:rsidRDefault="00534075" w:rsidP="00630800">
      <w:r w:rsidRPr="00630800">
        <w:lastRenderedPageBreak/>
        <w:t>Where</w:t>
      </w:r>
      <w:r w:rsidR="00630800" w:rsidRPr="00630800">
        <w:t xml:space="preserve"> </w:t>
      </w:r>
      <w:r w:rsidR="00630800" w:rsidRPr="00630800">
        <w:rPr>
          <w:i/>
        </w:rPr>
        <w:t>N</w:t>
      </w:r>
      <w:r w:rsidR="00630800" w:rsidRPr="00630800">
        <w:t xml:space="preserve"> is the number of data points, </w:t>
      </w:r>
      <w:r w:rsidR="00630800" w:rsidRPr="00630800">
        <w:rPr>
          <w:rFonts w:eastAsiaTheme="minorEastAsia"/>
          <w:position w:val="-6"/>
          <w:lang w:eastAsia="es-CO"/>
        </w:rPr>
        <w:object w:dxaOrig="460" w:dyaOrig="340">
          <v:shape id="_x0000_i1065" type="#_x0000_t75" style="width:19.35pt;height:15.05pt" o:ole="">
            <v:imagedata r:id="rId94" o:title=""/>
          </v:shape>
          <o:OLEObject Type="Embed" ProgID="Equation.3" ShapeID="_x0000_i1065" DrawAspect="Content" ObjectID="_1617388040" r:id="rId95"/>
        </w:object>
      </w:r>
      <w:r w:rsidR="00630800" w:rsidRPr="00630800">
        <w:t xml:space="preserve"> is the mean of </w:t>
      </w:r>
      <w:r w:rsidR="00630800" w:rsidRPr="00630800">
        <w:rPr>
          <w:i/>
        </w:rPr>
        <w:t>NH</w:t>
      </w:r>
      <w:r w:rsidR="00630800" w:rsidRPr="00630800">
        <w:rPr>
          <w:i/>
          <w:vertAlign w:val="subscript"/>
        </w:rPr>
        <w:t>4</w:t>
      </w:r>
      <w:r w:rsidR="00630800" w:rsidRPr="00630800">
        <w:rPr>
          <w:i/>
        </w:rPr>
        <w:t>|</w:t>
      </w:r>
      <w:r w:rsidR="00630800" w:rsidRPr="00630800">
        <w:rPr>
          <w:i/>
          <w:noProof/>
          <w:vertAlign w:val="subscript"/>
        </w:rPr>
        <w:t>exp</w:t>
      </w:r>
      <w:r w:rsidR="00630800" w:rsidRPr="00630800">
        <w:rPr>
          <w:noProof/>
        </w:rPr>
        <w:t>,</w:t>
      </w:r>
      <w:r w:rsidR="00630800" w:rsidRPr="00630800">
        <w:t xml:space="preserve"> and </w:t>
      </w:r>
      <w:r w:rsidR="00630800" w:rsidRPr="00630800">
        <w:rPr>
          <w:rFonts w:eastAsiaTheme="minorEastAsia"/>
          <w:position w:val="-6"/>
          <w:lang w:eastAsia="es-CO"/>
        </w:rPr>
        <w:object w:dxaOrig="420" w:dyaOrig="340">
          <v:shape id="_x0000_i1066" type="#_x0000_t75" style="width:17.75pt;height:15.05pt" o:ole="">
            <v:imagedata r:id="rId96" o:title=""/>
          </v:shape>
          <o:OLEObject Type="Embed" ProgID="Equation.3" ShapeID="_x0000_i1066" DrawAspect="Content" ObjectID="_1617388041" r:id="rId97"/>
        </w:object>
      </w:r>
      <w:r w:rsidR="00630800" w:rsidRPr="00630800">
        <w:rPr>
          <w:rFonts w:eastAsiaTheme="minorEastAsia"/>
          <w:lang w:eastAsia="es-CO"/>
        </w:rPr>
        <w:t xml:space="preserve"> is the mean of </w:t>
      </w:r>
      <w:proofErr w:type="spellStart"/>
      <w:r w:rsidR="00630800" w:rsidRPr="00630800">
        <w:rPr>
          <w:i/>
        </w:rPr>
        <w:t>NO|</w:t>
      </w:r>
      <w:r w:rsidR="00630800" w:rsidRPr="00630800">
        <w:rPr>
          <w:i/>
          <w:vertAlign w:val="subscript"/>
        </w:rPr>
        <w:t>exp</w:t>
      </w:r>
      <w:proofErr w:type="spellEnd"/>
      <w:r w:rsidR="00630800" w:rsidRPr="00630800">
        <w:rPr>
          <w:rFonts w:eastAsiaTheme="minorEastAsia"/>
          <w:lang w:eastAsia="es-CO"/>
        </w:rPr>
        <w:t xml:space="preserve">. Further discussion of the </w:t>
      </w:r>
      <w:r w:rsidR="00630800" w:rsidRPr="00630800">
        <w:rPr>
          <w:noProof/>
        </w:rPr>
        <w:t>coefficient</w:t>
      </w:r>
      <w:r w:rsidR="00630800" w:rsidRPr="00630800">
        <w:t xml:space="preserve"> of determination is given by [38].</w:t>
      </w:r>
    </w:p>
    <w:p w:rsidR="00630800" w:rsidRPr="00EE7C89" w:rsidRDefault="00630800" w:rsidP="00EE7C89">
      <w:pPr>
        <w:ind w:firstLine="720"/>
        <w:jc w:val="both"/>
        <w:rPr>
          <w:b/>
          <w:bCs/>
        </w:rPr>
      </w:pPr>
    </w:p>
    <w:p w:rsidR="00630800" w:rsidRDefault="00F33C08" w:rsidP="00630800">
      <w:pPr>
        <w:rPr>
          <w:rStyle w:val="apple-style-span"/>
          <w:b/>
          <w:color w:val="000000"/>
          <w:lang w:val="pt-BR"/>
        </w:rPr>
      </w:pPr>
      <w:r w:rsidRPr="003D5B84">
        <w:rPr>
          <w:rStyle w:val="apple-style-span"/>
          <w:b/>
          <w:color w:val="000000"/>
          <w:lang w:val="pt-BR"/>
        </w:rPr>
        <w:t>REFERENCES</w:t>
      </w:r>
    </w:p>
    <w:p w:rsidR="00630800" w:rsidRPr="00630800" w:rsidRDefault="00630800" w:rsidP="00630800">
      <w:pPr>
        <w:numPr>
          <w:ilvl w:val="0"/>
          <w:numId w:val="17"/>
        </w:numPr>
        <w:tabs>
          <w:tab w:val="left" w:pos="426"/>
        </w:tabs>
        <w:ind w:left="426" w:hanging="426"/>
        <w:jc w:val="both"/>
        <w:rPr>
          <w:noProof/>
          <w:sz w:val="18"/>
          <w:szCs w:val="18"/>
        </w:rPr>
      </w:pPr>
      <w:r w:rsidRPr="00630800">
        <w:rPr>
          <w:noProof/>
          <w:sz w:val="18"/>
          <w:szCs w:val="18"/>
        </w:rPr>
        <w:t xml:space="preserve">Almeida, A.; Carvalho, F.; Imaginário, M.; Castanheira, I.; Prazeres, A.; Ribeiro, C. Nitrate removal in vertical flow constructed wetland planted with </w:t>
      </w:r>
      <w:proofErr w:type="spellStart"/>
      <w:r w:rsidRPr="00630800">
        <w:rPr>
          <w:noProof/>
          <w:sz w:val="18"/>
          <w:szCs w:val="18"/>
        </w:rPr>
        <w:t>Vetiveria</w:t>
      </w:r>
      <w:proofErr w:type="spellEnd"/>
      <w:r w:rsidRPr="00630800">
        <w:rPr>
          <w:noProof/>
          <w:sz w:val="18"/>
          <w:szCs w:val="18"/>
        </w:rPr>
        <w:t xml:space="preserve"> </w:t>
      </w:r>
      <w:proofErr w:type="spellStart"/>
      <w:r w:rsidRPr="00630800">
        <w:rPr>
          <w:noProof/>
          <w:sz w:val="18"/>
          <w:szCs w:val="18"/>
        </w:rPr>
        <w:t>zizanoides</w:t>
      </w:r>
      <w:proofErr w:type="spellEnd"/>
      <w:r w:rsidRPr="00630800">
        <w:rPr>
          <w:noProof/>
          <w:sz w:val="18"/>
          <w:szCs w:val="18"/>
        </w:rPr>
        <w:t>: effect of hydraulic load. Ecological Eng. 2017, 99, 535-542.</w:t>
      </w:r>
    </w:p>
    <w:p w:rsidR="00630800" w:rsidRPr="00630800" w:rsidRDefault="00630800" w:rsidP="00630800">
      <w:pPr>
        <w:numPr>
          <w:ilvl w:val="0"/>
          <w:numId w:val="17"/>
        </w:numPr>
        <w:tabs>
          <w:tab w:val="left" w:pos="426"/>
        </w:tabs>
        <w:ind w:left="426" w:hanging="426"/>
        <w:jc w:val="both"/>
        <w:rPr>
          <w:noProof/>
          <w:sz w:val="18"/>
          <w:szCs w:val="18"/>
        </w:rPr>
      </w:pPr>
      <w:r w:rsidRPr="00630800">
        <w:rPr>
          <w:noProof/>
          <w:sz w:val="18"/>
          <w:szCs w:val="18"/>
        </w:rPr>
        <w:t xml:space="preserve">Mayo, A.; </w:t>
      </w:r>
      <w:proofErr w:type="spellStart"/>
      <w:r w:rsidRPr="00630800">
        <w:rPr>
          <w:noProof/>
          <w:sz w:val="18"/>
          <w:szCs w:val="18"/>
        </w:rPr>
        <w:t>Bigambo</w:t>
      </w:r>
      <w:proofErr w:type="spellEnd"/>
      <w:r w:rsidRPr="00630800">
        <w:rPr>
          <w:noProof/>
          <w:sz w:val="18"/>
          <w:szCs w:val="18"/>
        </w:rPr>
        <w:t>, T. Nitrogen transformation in horizontal subsurface flow constructed wetlands I: model development. Physics and Chemistry of the Earth. 2005, 30, 658-667.</w:t>
      </w:r>
    </w:p>
    <w:p w:rsidR="00630800" w:rsidRPr="00630800" w:rsidRDefault="00630800" w:rsidP="00630800">
      <w:pPr>
        <w:numPr>
          <w:ilvl w:val="0"/>
          <w:numId w:val="17"/>
        </w:numPr>
        <w:tabs>
          <w:tab w:val="left" w:pos="426"/>
        </w:tabs>
        <w:ind w:left="426" w:hanging="426"/>
        <w:jc w:val="both"/>
        <w:rPr>
          <w:noProof/>
          <w:sz w:val="18"/>
          <w:szCs w:val="18"/>
        </w:rPr>
      </w:pPr>
      <w:r w:rsidRPr="00630800">
        <w:rPr>
          <w:noProof/>
          <w:sz w:val="18"/>
          <w:szCs w:val="18"/>
        </w:rPr>
        <w:t xml:space="preserve">Brix, H.; Arias, C. The use of vertical flow constructed wetlands for on-site treatment of domestic wastewater: new </w:t>
      </w:r>
      <w:proofErr w:type="spellStart"/>
      <w:proofErr w:type="gramStart"/>
      <w:r w:rsidRPr="00630800">
        <w:rPr>
          <w:noProof/>
          <w:sz w:val="18"/>
          <w:szCs w:val="18"/>
        </w:rPr>
        <w:t>danish</w:t>
      </w:r>
      <w:proofErr w:type="spellEnd"/>
      <w:proofErr w:type="gramEnd"/>
      <w:r w:rsidRPr="00630800">
        <w:rPr>
          <w:noProof/>
          <w:sz w:val="18"/>
          <w:szCs w:val="18"/>
        </w:rPr>
        <w:t xml:space="preserve"> guidelines. Ecological Eng. 2005, 25, 491-500.</w:t>
      </w:r>
    </w:p>
    <w:p w:rsidR="00630800" w:rsidRPr="00630800" w:rsidRDefault="00630800" w:rsidP="00630800">
      <w:pPr>
        <w:numPr>
          <w:ilvl w:val="0"/>
          <w:numId w:val="17"/>
        </w:numPr>
        <w:tabs>
          <w:tab w:val="left" w:pos="426"/>
        </w:tabs>
        <w:ind w:left="426" w:hanging="426"/>
        <w:jc w:val="both"/>
        <w:rPr>
          <w:noProof/>
          <w:sz w:val="18"/>
          <w:szCs w:val="18"/>
        </w:rPr>
      </w:pPr>
      <w:r w:rsidRPr="00630800">
        <w:rPr>
          <w:noProof/>
          <w:sz w:val="18"/>
          <w:szCs w:val="18"/>
        </w:rPr>
        <w:t>Cooper, P. A review of the design and performance of vertical-flow and hybrid reed bed treatment systems. Water Science and Technol. 1999, 40, 01-09.</w:t>
      </w:r>
    </w:p>
    <w:p w:rsidR="00630800" w:rsidRPr="00630800" w:rsidRDefault="00630800" w:rsidP="00630800">
      <w:pPr>
        <w:numPr>
          <w:ilvl w:val="0"/>
          <w:numId w:val="17"/>
        </w:numPr>
        <w:tabs>
          <w:tab w:val="left" w:pos="426"/>
        </w:tabs>
        <w:ind w:left="426" w:hanging="426"/>
        <w:jc w:val="both"/>
        <w:rPr>
          <w:noProof/>
          <w:sz w:val="18"/>
          <w:szCs w:val="18"/>
        </w:rPr>
      </w:pPr>
      <w:r w:rsidRPr="00630800">
        <w:rPr>
          <w:noProof/>
          <w:sz w:val="18"/>
          <w:szCs w:val="18"/>
        </w:rPr>
        <w:t xml:space="preserve">Tilley, E.; Ulrich, L.; </w:t>
      </w:r>
      <w:proofErr w:type="spellStart"/>
      <w:r w:rsidRPr="00630800">
        <w:rPr>
          <w:noProof/>
          <w:sz w:val="18"/>
          <w:szCs w:val="18"/>
        </w:rPr>
        <w:t>Lüthi</w:t>
      </w:r>
      <w:proofErr w:type="spellEnd"/>
      <w:r w:rsidRPr="00630800">
        <w:rPr>
          <w:noProof/>
          <w:sz w:val="18"/>
          <w:szCs w:val="18"/>
        </w:rPr>
        <w:t xml:space="preserve">, C.; </w:t>
      </w:r>
      <w:proofErr w:type="spellStart"/>
      <w:r w:rsidRPr="00630800">
        <w:rPr>
          <w:noProof/>
          <w:sz w:val="18"/>
          <w:szCs w:val="18"/>
        </w:rPr>
        <w:t>Reymond</w:t>
      </w:r>
      <w:proofErr w:type="spellEnd"/>
      <w:r w:rsidRPr="00630800">
        <w:rPr>
          <w:noProof/>
          <w:sz w:val="18"/>
          <w:szCs w:val="18"/>
        </w:rPr>
        <w:t xml:space="preserve">, P.; </w:t>
      </w:r>
      <w:proofErr w:type="spellStart"/>
      <w:r w:rsidRPr="00630800">
        <w:rPr>
          <w:noProof/>
          <w:sz w:val="18"/>
          <w:szCs w:val="18"/>
        </w:rPr>
        <w:t>Zurbrugg</w:t>
      </w:r>
      <w:proofErr w:type="spellEnd"/>
      <w:r w:rsidRPr="00630800">
        <w:rPr>
          <w:noProof/>
          <w:sz w:val="18"/>
          <w:szCs w:val="18"/>
        </w:rPr>
        <w:t>, C. Compendium of Sanitation Systems and Technologies, 2nd ed.; Swiss Federal Institute of Aquatic Science and Technology (</w:t>
      </w:r>
      <w:proofErr w:type="spellStart"/>
      <w:r w:rsidRPr="00630800">
        <w:rPr>
          <w:noProof/>
          <w:sz w:val="18"/>
          <w:szCs w:val="18"/>
        </w:rPr>
        <w:t>Eawag</w:t>
      </w:r>
      <w:proofErr w:type="spellEnd"/>
      <w:r w:rsidRPr="00630800">
        <w:rPr>
          <w:noProof/>
          <w:sz w:val="18"/>
          <w:szCs w:val="18"/>
        </w:rPr>
        <w:t xml:space="preserve">): </w:t>
      </w:r>
      <w:proofErr w:type="spellStart"/>
      <w:r w:rsidRPr="00630800">
        <w:rPr>
          <w:noProof/>
          <w:sz w:val="18"/>
          <w:szCs w:val="18"/>
        </w:rPr>
        <w:t>Dübendorf</w:t>
      </w:r>
      <w:proofErr w:type="spellEnd"/>
      <w:r w:rsidRPr="00630800">
        <w:rPr>
          <w:noProof/>
          <w:sz w:val="18"/>
          <w:szCs w:val="18"/>
        </w:rPr>
        <w:t xml:space="preserve">, </w:t>
      </w:r>
      <w:proofErr w:type="spellStart"/>
      <w:r w:rsidRPr="00630800">
        <w:rPr>
          <w:noProof/>
          <w:sz w:val="18"/>
          <w:szCs w:val="18"/>
        </w:rPr>
        <w:t>Suiza</w:t>
      </w:r>
      <w:proofErr w:type="spellEnd"/>
      <w:r w:rsidRPr="00630800">
        <w:rPr>
          <w:noProof/>
          <w:sz w:val="18"/>
          <w:szCs w:val="18"/>
        </w:rPr>
        <w:t>, 2014; pp. 119.</w:t>
      </w:r>
    </w:p>
    <w:p w:rsidR="00630800" w:rsidRPr="00630800" w:rsidRDefault="00630800" w:rsidP="00630800">
      <w:pPr>
        <w:numPr>
          <w:ilvl w:val="0"/>
          <w:numId w:val="17"/>
        </w:numPr>
        <w:tabs>
          <w:tab w:val="left" w:pos="426"/>
        </w:tabs>
        <w:ind w:left="426" w:hanging="426"/>
        <w:jc w:val="both"/>
        <w:rPr>
          <w:noProof/>
          <w:sz w:val="18"/>
          <w:szCs w:val="18"/>
        </w:rPr>
      </w:pPr>
      <w:proofErr w:type="spellStart"/>
      <w:r w:rsidRPr="00630800">
        <w:rPr>
          <w:noProof/>
          <w:sz w:val="18"/>
          <w:szCs w:val="18"/>
        </w:rPr>
        <w:t>Kantawanichkul</w:t>
      </w:r>
      <w:proofErr w:type="spellEnd"/>
      <w:r w:rsidRPr="00630800">
        <w:rPr>
          <w:noProof/>
          <w:sz w:val="18"/>
          <w:szCs w:val="18"/>
        </w:rPr>
        <w:t xml:space="preserve">, S.; </w:t>
      </w:r>
      <w:proofErr w:type="spellStart"/>
      <w:r w:rsidRPr="00630800">
        <w:rPr>
          <w:noProof/>
          <w:sz w:val="18"/>
          <w:szCs w:val="18"/>
        </w:rPr>
        <w:t>Wannasri</w:t>
      </w:r>
      <w:proofErr w:type="spellEnd"/>
      <w:r w:rsidRPr="00630800">
        <w:rPr>
          <w:noProof/>
          <w:sz w:val="18"/>
          <w:szCs w:val="18"/>
        </w:rPr>
        <w:t xml:space="preserve">, S. Wastewater treatment performances of horizontal and vertical subsurface flow constructed wetland systems in tropical climate. </w:t>
      </w:r>
      <w:proofErr w:type="spellStart"/>
      <w:r w:rsidRPr="00630800">
        <w:rPr>
          <w:noProof/>
          <w:sz w:val="18"/>
          <w:szCs w:val="18"/>
        </w:rPr>
        <w:t>Songklanakarin</w:t>
      </w:r>
      <w:proofErr w:type="spellEnd"/>
      <w:r w:rsidRPr="00630800">
        <w:rPr>
          <w:noProof/>
          <w:sz w:val="18"/>
          <w:szCs w:val="18"/>
        </w:rPr>
        <w:t xml:space="preserve"> Journal of Science and Technology. 2013, 35, 599-603.  </w:t>
      </w:r>
    </w:p>
    <w:p w:rsidR="00630800" w:rsidRPr="00630800" w:rsidRDefault="00630800" w:rsidP="00630800">
      <w:pPr>
        <w:numPr>
          <w:ilvl w:val="0"/>
          <w:numId w:val="17"/>
        </w:numPr>
        <w:tabs>
          <w:tab w:val="left" w:pos="426"/>
        </w:tabs>
        <w:ind w:left="426" w:hanging="426"/>
        <w:jc w:val="both"/>
        <w:rPr>
          <w:noProof/>
          <w:sz w:val="18"/>
          <w:szCs w:val="18"/>
        </w:rPr>
      </w:pPr>
      <w:r w:rsidRPr="00630800">
        <w:rPr>
          <w:noProof/>
          <w:sz w:val="18"/>
          <w:szCs w:val="18"/>
        </w:rPr>
        <w:t xml:space="preserve">Torres, A.; Hernández, N.; </w:t>
      </w:r>
      <w:proofErr w:type="spellStart"/>
      <w:r w:rsidRPr="00630800">
        <w:rPr>
          <w:noProof/>
          <w:sz w:val="18"/>
          <w:szCs w:val="18"/>
        </w:rPr>
        <w:t>Fautso</w:t>
      </w:r>
      <w:proofErr w:type="spellEnd"/>
      <w:r w:rsidRPr="00630800">
        <w:rPr>
          <w:noProof/>
          <w:sz w:val="18"/>
          <w:szCs w:val="18"/>
        </w:rPr>
        <w:t xml:space="preserve">, A.; </w:t>
      </w:r>
      <w:proofErr w:type="spellStart"/>
      <w:r w:rsidRPr="00630800">
        <w:rPr>
          <w:noProof/>
          <w:sz w:val="18"/>
          <w:szCs w:val="18"/>
        </w:rPr>
        <w:t>Zurita</w:t>
      </w:r>
      <w:proofErr w:type="spellEnd"/>
      <w:r w:rsidRPr="00630800">
        <w:rPr>
          <w:noProof/>
          <w:sz w:val="18"/>
          <w:szCs w:val="18"/>
        </w:rPr>
        <w:t xml:space="preserve">, F. </w:t>
      </w:r>
      <w:proofErr w:type="spellStart"/>
      <w:r w:rsidRPr="00630800">
        <w:rPr>
          <w:noProof/>
          <w:sz w:val="18"/>
          <w:szCs w:val="18"/>
        </w:rPr>
        <w:t>Evaluación</w:t>
      </w:r>
      <w:proofErr w:type="spellEnd"/>
      <w:r w:rsidRPr="00630800">
        <w:rPr>
          <w:noProof/>
          <w:sz w:val="18"/>
          <w:szCs w:val="18"/>
        </w:rPr>
        <w:t xml:space="preserve"> de </w:t>
      </w:r>
      <w:proofErr w:type="spellStart"/>
      <w:r w:rsidRPr="00630800">
        <w:rPr>
          <w:noProof/>
          <w:sz w:val="18"/>
          <w:szCs w:val="18"/>
        </w:rPr>
        <w:t>tres</w:t>
      </w:r>
      <w:proofErr w:type="spellEnd"/>
      <w:r w:rsidRPr="00630800">
        <w:rPr>
          <w:noProof/>
          <w:sz w:val="18"/>
          <w:szCs w:val="18"/>
        </w:rPr>
        <w:t xml:space="preserve"> </w:t>
      </w:r>
      <w:proofErr w:type="spellStart"/>
      <w:r w:rsidRPr="00630800">
        <w:rPr>
          <w:noProof/>
          <w:sz w:val="18"/>
          <w:szCs w:val="18"/>
        </w:rPr>
        <w:t>sistemas</w:t>
      </w:r>
      <w:proofErr w:type="spellEnd"/>
      <w:r w:rsidRPr="00630800">
        <w:rPr>
          <w:noProof/>
          <w:sz w:val="18"/>
          <w:szCs w:val="18"/>
        </w:rPr>
        <w:t xml:space="preserve"> de </w:t>
      </w:r>
      <w:proofErr w:type="spellStart"/>
      <w:r w:rsidRPr="00630800">
        <w:rPr>
          <w:noProof/>
          <w:sz w:val="18"/>
          <w:szCs w:val="18"/>
        </w:rPr>
        <w:t>humedales</w:t>
      </w:r>
      <w:proofErr w:type="spellEnd"/>
      <w:r w:rsidRPr="00630800">
        <w:rPr>
          <w:noProof/>
          <w:sz w:val="18"/>
          <w:szCs w:val="18"/>
        </w:rPr>
        <w:t xml:space="preserve"> </w:t>
      </w:r>
      <w:proofErr w:type="spellStart"/>
      <w:r w:rsidRPr="00630800">
        <w:rPr>
          <w:noProof/>
          <w:sz w:val="18"/>
          <w:szCs w:val="18"/>
        </w:rPr>
        <w:t>híbridos</w:t>
      </w:r>
      <w:proofErr w:type="spellEnd"/>
      <w:r w:rsidRPr="00630800">
        <w:rPr>
          <w:noProof/>
          <w:sz w:val="18"/>
          <w:szCs w:val="18"/>
        </w:rPr>
        <w:t xml:space="preserve"> </w:t>
      </w:r>
      <w:proofErr w:type="gramStart"/>
      <w:r w:rsidRPr="00630800">
        <w:rPr>
          <w:noProof/>
          <w:sz w:val="18"/>
          <w:szCs w:val="18"/>
        </w:rPr>
        <w:t>a</w:t>
      </w:r>
      <w:proofErr w:type="gramEnd"/>
      <w:r w:rsidRPr="00630800">
        <w:rPr>
          <w:noProof/>
          <w:sz w:val="18"/>
          <w:szCs w:val="18"/>
        </w:rPr>
        <w:t xml:space="preserve"> </w:t>
      </w:r>
      <w:proofErr w:type="spellStart"/>
      <w:r w:rsidRPr="00630800">
        <w:rPr>
          <w:noProof/>
          <w:sz w:val="18"/>
          <w:szCs w:val="18"/>
        </w:rPr>
        <w:t>escala</w:t>
      </w:r>
      <w:proofErr w:type="spellEnd"/>
      <w:r w:rsidRPr="00630800">
        <w:rPr>
          <w:noProof/>
          <w:sz w:val="18"/>
          <w:szCs w:val="18"/>
        </w:rPr>
        <w:t xml:space="preserve"> </w:t>
      </w:r>
      <w:proofErr w:type="spellStart"/>
      <w:r w:rsidRPr="00630800">
        <w:rPr>
          <w:noProof/>
          <w:sz w:val="18"/>
          <w:szCs w:val="18"/>
        </w:rPr>
        <w:t>piloto</w:t>
      </w:r>
      <w:proofErr w:type="spellEnd"/>
      <w:r w:rsidRPr="00630800">
        <w:rPr>
          <w:noProof/>
          <w:sz w:val="18"/>
          <w:szCs w:val="18"/>
        </w:rPr>
        <w:t xml:space="preserve"> para la </w:t>
      </w:r>
      <w:proofErr w:type="spellStart"/>
      <w:r w:rsidRPr="00630800">
        <w:rPr>
          <w:noProof/>
          <w:sz w:val="18"/>
          <w:szCs w:val="18"/>
        </w:rPr>
        <w:t>remoción</w:t>
      </w:r>
      <w:proofErr w:type="spellEnd"/>
      <w:r w:rsidRPr="00630800">
        <w:rPr>
          <w:noProof/>
          <w:sz w:val="18"/>
          <w:szCs w:val="18"/>
        </w:rPr>
        <w:t xml:space="preserve"> de </w:t>
      </w:r>
      <w:proofErr w:type="spellStart"/>
      <w:r w:rsidRPr="00630800">
        <w:rPr>
          <w:noProof/>
          <w:sz w:val="18"/>
          <w:szCs w:val="18"/>
        </w:rPr>
        <w:t>nitrógeno</w:t>
      </w:r>
      <w:proofErr w:type="spellEnd"/>
      <w:r w:rsidRPr="00630800">
        <w:rPr>
          <w:noProof/>
          <w:sz w:val="18"/>
          <w:szCs w:val="18"/>
        </w:rPr>
        <w:t xml:space="preserve">. </w:t>
      </w:r>
      <w:proofErr w:type="spellStart"/>
      <w:r w:rsidRPr="00630800">
        <w:rPr>
          <w:noProof/>
          <w:sz w:val="18"/>
          <w:szCs w:val="18"/>
        </w:rPr>
        <w:t>Revista</w:t>
      </w:r>
      <w:proofErr w:type="spellEnd"/>
      <w:r w:rsidRPr="00630800">
        <w:rPr>
          <w:noProof/>
          <w:sz w:val="18"/>
          <w:szCs w:val="18"/>
        </w:rPr>
        <w:t xml:space="preserve"> </w:t>
      </w:r>
      <w:proofErr w:type="spellStart"/>
      <w:r w:rsidRPr="00630800">
        <w:rPr>
          <w:noProof/>
          <w:sz w:val="18"/>
          <w:szCs w:val="18"/>
        </w:rPr>
        <w:t>Internacional</w:t>
      </w:r>
      <w:proofErr w:type="spellEnd"/>
      <w:r w:rsidRPr="00630800">
        <w:rPr>
          <w:noProof/>
          <w:sz w:val="18"/>
          <w:szCs w:val="18"/>
        </w:rPr>
        <w:t xml:space="preserve"> de </w:t>
      </w:r>
      <w:proofErr w:type="spellStart"/>
      <w:r w:rsidRPr="00630800">
        <w:rPr>
          <w:noProof/>
          <w:sz w:val="18"/>
          <w:szCs w:val="18"/>
        </w:rPr>
        <w:t>Contaminación</w:t>
      </w:r>
      <w:proofErr w:type="spellEnd"/>
      <w:r w:rsidRPr="00630800">
        <w:rPr>
          <w:noProof/>
          <w:sz w:val="18"/>
          <w:szCs w:val="18"/>
        </w:rPr>
        <w:t xml:space="preserve"> </w:t>
      </w:r>
      <w:proofErr w:type="spellStart"/>
      <w:r w:rsidRPr="00630800">
        <w:rPr>
          <w:noProof/>
          <w:sz w:val="18"/>
          <w:szCs w:val="18"/>
        </w:rPr>
        <w:t>Ambiental</w:t>
      </w:r>
      <w:proofErr w:type="spellEnd"/>
      <w:r w:rsidRPr="00630800">
        <w:rPr>
          <w:noProof/>
          <w:sz w:val="18"/>
          <w:szCs w:val="18"/>
        </w:rPr>
        <w:t>. 2017, 33, 37-47.</w:t>
      </w:r>
    </w:p>
    <w:p w:rsidR="00630800" w:rsidRPr="00630800" w:rsidRDefault="00630800" w:rsidP="00630800">
      <w:pPr>
        <w:numPr>
          <w:ilvl w:val="0"/>
          <w:numId w:val="17"/>
        </w:numPr>
        <w:tabs>
          <w:tab w:val="left" w:pos="426"/>
        </w:tabs>
        <w:ind w:left="426" w:hanging="426"/>
        <w:jc w:val="both"/>
        <w:rPr>
          <w:noProof/>
          <w:sz w:val="18"/>
          <w:szCs w:val="18"/>
        </w:rPr>
      </w:pPr>
      <w:r w:rsidRPr="00630800">
        <w:rPr>
          <w:noProof/>
          <w:sz w:val="18"/>
          <w:szCs w:val="18"/>
        </w:rPr>
        <w:t xml:space="preserve">Saeed, T.; Sun, G. Kinetic modelling of nitrogen and organics removal in vertical and horizontal flow wetlands. Water Research. 2011, 45, 3137-3152.  </w:t>
      </w:r>
    </w:p>
    <w:p w:rsidR="00630800" w:rsidRPr="00630800" w:rsidRDefault="00630800" w:rsidP="00630800">
      <w:pPr>
        <w:numPr>
          <w:ilvl w:val="0"/>
          <w:numId w:val="17"/>
        </w:numPr>
        <w:tabs>
          <w:tab w:val="left" w:pos="426"/>
        </w:tabs>
        <w:ind w:left="426" w:hanging="426"/>
        <w:jc w:val="both"/>
        <w:rPr>
          <w:noProof/>
          <w:sz w:val="18"/>
          <w:szCs w:val="18"/>
        </w:rPr>
      </w:pPr>
      <w:r w:rsidRPr="00630800">
        <w:rPr>
          <w:noProof/>
          <w:sz w:val="18"/>
          <w:szCs w:val="18"/>
        </w:rPr>
        <w:t>Sun, G.; Saeed, T. Kinetic modeling of organic matter removal in 80 horizontal flow reed beds for domestic sewage treatment. Process Biochemistry. 2009, 44, 717-722.</w:t>
      </w:r>
    </w:p>
    <w:p w:rsidR="00630800" w:rsidRPr="00630800" w:rsidRDefault="00630800" w:rsidP="00630800">
      <w:pPr>
        <w:numPr>
          <w:ilvl w:val="0"/>
          <w:numId w:val="17"/>
        </w:numPr>
        <w:tabs>
          <w:tab w:val="left" w:pos="426"/>
        </w:tabs>
        <w:ind w:left="426" w:hanging="426"/>
        <w:jc w:val="both"/>
        <w:rPr>
          <w:noProof/>
          <w:sz w:val="18"/>
          <w:szCs w:val="18"/>
        </w:rPr>
      </w:pPr>
      <w:proofErr w:type="spellStart"/>
      <w:r w:rsidRPr="00630800">
        <w:rPr>
          <w:noProof/>
          <w:sz w:val="18"/>
          <w:szCs w:val="18"/>
        </w:rPr>
        <w:t>Karpuzcu</w:t>
      </w:r>
      <w:proofErr w:type="spellEnd"/>
      <w:r w:rsidRPr="00630800">
        <w:rPr>
          <w:noProof/>
          <w:sz w:val="18"/>
          <w:szCs w:val="18"/>
        </w:rPr>
        <w:t xml:space="preserve">, M.; </w:t>
      </w:r>
      <w:proofErr w:type="spellStart"/>
      <w:r w:rsidRPr="00630800">
        <w:rPr>
          <w:noProof/>
          <w:sz w:val="18"/>
          <w:szCs w:val="18"/>
        </w:rPr>
        <w:t>Stringfellow</w:t>
      </w:r>
      <w:proofErr w:type="spellEnd"/>
      <w:r w:rsidRPr="00630800">
        <w:rPr>
          <w:noProof/>
          <w:sz w:val="18"/>
          <w:szCs w:val="18"/>
        </w:rPr>
        <w:t xml:space="preserve">, W. Kinetics of nitrate removal in wetlands receiving agricultural drainage. Ecological Eng. 2012, 42, 295-303.  </w:t>
      </w:r>
    </w:p>
    <w:p w:rsidR="00630800" w:rsidRPr="00630800" w:rsidRDefault="00630800" w:rsidP="00630800">
      <w:pPr>
        <w:numPr>
          <w:ilvl w:val="0"/>
          <w:numId w:val="17"/>
        </w:numPr>
        <w:tabs>
          <w:tab w:val="left" w:pos="426"/>
        </w:tabs>
        <w:ind w:left="426" w:hanging="426"/>
        <w:jc w:val="both"/>
        <w:rPr>
          <w:noProof/>
          <w:sz w:val="18"/>
          <w:szCs w:val="18"/>
        </w:rPr>
      </w:pPr>
      <w:proofErr w:type="spellStart"/>
      <w:r w:rsidRPr="00630800">
        <w:rPr>
          <w:noProof/>
          <w:sz w:val="18"/>
          <w:szCs w:val="18"/>
        </w:rPr>
        <w:t>Giraldi</w:t>
      </w:r>
      <w:proofErr w:type="spellEnd"/>
      <w:r w:rsidRPr="00630800">
        <w:rPr>
          <w:noProof/>
          <w:sz w:val="18"/>
          <w:szCs w:val="18"/>
        </w:rPr>
        <w:t xml:space="preserve">, D.; de </w:t>
      </w:r>
      <w:proofErr w:type="spellStart"/>
      <w:r w:rsidRPr="00630800">
        <w:rPr>
          <w:noProof/>
          <w:sz w:val="18"/>
          <w:szCs w:val="18"/>
        </w:rPr>
        <w:t>Michieli</w:t>
      </w:r>
      <w:proofErr w:type="spellEnd"/>
      <w:r w:rsidRPr="00630800">
        <w:rPr>
          <w:noProof/>
          <w:sz w:val="18"/>
          <w:szCs w:val="18"/>
        </w:rPr>
        <w:t xml:space="preserve">, M.; </w:t>
      </w:r>
      <w:proofErr w:type="spellStart"/>
      <w:r w:rsidRPr="00630800">
        <w:rPr>
          <w:noProof/>
          <w:sz w:val="18"/>
          <w:szCs w:val="18"/>
        </w:rPr>
        <w:t>Zaramella</w:t>
      </w:r>
      <w:proofErr w:type="spellEnd"/>
      <w:r w:rsidRPr="00630800">
        <w:rPr>
          <w:noProof/>
          <w:sz w:val="18"/>
          <w:szCs w:val="18"/>
        </w:rPr>
        <w:t xml:space="preserve">, M.; Marion, A.; </w:t>
      </w:r>
      <w:proofErr w:type="spellStart"/>
      <w:r w:rsidRPr="00630800">
        <w:rPr>
          <w:noProof/>
          <w:sz w:val="18"/>
          <w:szCs w:val="18"/>
        </w:rPr>
        <w:t>Ianelli</w:t>
      </w:r>
      <w:proofErr w:type="spellEnd"/>
      <w:r w:rsidRPr="00630800">
        <w:rPr>
          <w:noProof/>
          <w:sz w:val="18"/>
          <w:szCs w:val="18"/>
        </w:rPr>
        <w:t xml:space="preserve">, R. Hydrodynamics of vertical subsurface flow constructed wetlands: tracer tests with </w:t>
      </w:r>
      <w:proofErr w:type="spellStart"/>
      <w:r w:rsidRPr="00630800">
        <w:rPr>
          <w:noProof/>
          <w:sz w:val="18"/>
          <w:szCs w:val="18"/>
        </w:rPr>
        <w:t>rhodamine</w:t>
      </w:r>
      <w:proofErr w:type="spellEnd"/>
      <w:r w:rsidRPr="00630800">
        <w:rPr>
          <w:noProof/>
          <w:sz w:val="18"/>
          <w:szCs w:val="18"/>
        </w:rPr>
        <w:t xml:space="preserve"> WT and numerical modelling. Ecological Eng. 2009, 35, 265-273.</w:t>
      </w:r>
    </w:p>
    <w:p w:rsidR="00630800" w:rsidRPr="00630800" w:rsidRDefault="00630800" w:rsidP="00630800">
      <w:pPr>
        <w:numPr>
          <w:ilvl w:val="0"/>
          <w:numId w:val="17"/>
        </w:numPr>
        <w:tabs>
          <w:tab w:val="left" w:pos="426"/>
        </w:tabs>
        <w:ind w:left="426" w:hanging="426"/>
        <w:jc w:val="both"/>
        <w:rPr>
          <w:noProof/>
          <w:sz w:val="18"/>
          <w:szCs w:val="18"/>
        </w:rPr>
      </w:pPr>
      <w:proofErr w:type="spellStart"/>
      <w:r w:rsidRPr="00630800">
        <w:rPr>
          <w:noProof/>
          <w:sz w:val="18"/>
          <w:szCs w:val="18"/>
        </w:rPr>
        <w:t>Toscano</w:t>
      </w:r>
      <w:proofErr w:type="spellEnd"/>
      <w:r w:rsidRPr="00630800">
        <w:rPr>
          <w:noProof/>
          <w:sz w:val="18"/>
          <w:szCs w:val="18"/>
        </w:rPr>
        <w:t xml:space="preserve">, A.; </w:t>
      </w:r>
      <w:proofErr w:type="spellStart"/>
      <w:r w:rsidRPr="00630800">
        <w:rPr>
          <w:noProof/>
          <w:sz w:val="18"/>
          <w:szCs w:val="18"/>
        </w:rPr>
        <w:t>Langergraber</w:t>
      </w:r>
      <w:proofErr w:type="spellEnd"/>
      <w:r w:rsidRPr="00630800">
        <w:rPr>
          <w:noProof/>
          <w:sz w:val="18"/>
          <w:szCs w:val="18"/>
        </w:rPr>
        <w:t xml:space="preserve">, G.; </w:t>
      </w:r>
      <w:proofErr w:type="spellStart"/>
      <w:r w:rsidRPr="00630800">
        <w:rPr>
          <w:noProof/>
          <w:sz w:val="18"/>
          <w:szCs w:val="18"/>
        </w:rPr>
        <w:t>Consoli</w:t>
      </w:r>
      <w:proofErr w:type="spellEnd"/>
      <w:r w:rsidRPr="00630800">
        <w:rPr>
          <w:noProof/>
          <w:sz w:val="18"/>
          <w:szCs w:val="18"/>
        </w:rPr>
        <w:t xml:space="preserve">, S.; </w:t>
      </w:r>
      <w:proofErr w:type="spellStart"/>
      <w:r w:rsidRPr="00630800">
        <w:rPr>
          <w:noProof/>
          <w:sz w:val="18"/>
          <w:szCs w:val="18"/>
        </w:rPr>
        <w:t>Cirelli</w:t>
      </w:r>
      <w:proofErr w:type="spellEnd"/>
      <w:r w:rsidRPr="00630800">
        <w:rPr>
          <w:noProof/>
          <w:sz w:val="18"/>
          <w:szCs w:val="18"/>
        </w:rPr>
        <w:t>, G. Modelling pollutant removal in a pilot-scale two stage subsurface flow constructed wetlands. Ecological Eng. 2009, 35, 281-289.</w:t>
      </w:r>
    </w:p>
    <w:p w:rsidR="00630800" w:rsidRPr="00630800" w:rsidRDefault="00630800" w:rsidP="00630800">
      <w:pPr>
        <w:numPr>
          <w:ilvl w:val="0"/>
          <w:numId w:val="17"/>
        </w:numPr>
        <w:tabs>
          <w:tab w:val="left" w:pos="426"/>
        </w:tabs>
        <w:ind w:left="426" w:hanging="426"/>
        <w:jc w:val="both"/>
        <w:rPr>
          <w:noProof/>
          <w:sz w:val="18"/>
          <w:szCs w:val="18"/>
        </w:rPr>
      </w:pPr>
      <w:r w:rsidRPr="00630800">
        <w:rPr>
          <w:noProof/>
          <w:sz w:val="18"/>
          <w:szCs w:val="18"/>
        </w:rPr>
        <w:t xml:space="preserve">Davies, L.; </w:t>
      </w:r>
      <w:proofErr w:type="spellStart"/>
      <w:r w:rsidRPr="00630800">
        <w:rPr>
          <w:noProof/>
          <w:sz w:val="18"/>
          <w:szCs w:val="18"/>
        </w:rPr>
        <w:t>Vacas</w:t>
      </w:r>
      <w:proofErr w:type="spellEnd"/>
      <w:r w:rsidRPr="00630800">
        <w:rPr>
          <w:noProof/>
          <w:sz w:val="18"/>
          <w:szCs w:val="18"/>
        </w:rPr>
        <w:t xml:space="preserve">, A.; </w:t>
      </w:r>
      <w:proofErr w:type="spellStart"/>
      <w:r w:rsidRPr="00630800">
        <w:rPr>
          <w:noProof/>
          <w:sz w:val="18"/>
          <w:szCs w:val="18"/>
        </w:rPr>
        <w:t>Novais</w:t>
      </w:r>
      <w:proofErr w:type="spellEnd"/>
      <w:r w:rsidRPr="00630800">
        <w:rPr>
          <w:noProof/>
          <w:sz w:val="18"/>
          <w:szCs w:val="18"/>
        </w:rPr>
        <w:t>, J.; Freire, F.; Martins-Dias, S. Vertical flow constructed wetland for textile effluent treatment. Water Science and Technology. 2007, 55, 1127-134.</w:t>
      </w:r>
    </w:p>
    <w:p w:rsidR="00630800" w:rsidRPr="00630800" w:rsidRDefault="00630800" w:rsidP="00630800">
      <w:pPr>
        <w:numPr>
          <w:ilvl w:val="0"/>
          <w:numId w:val="17"/>
        </w:numPr>
        <w:tabs>
          <w:tab w:val="left" w:pos="426"/>
        </w:tabs>
        <w:ind w:left="426" w:hanging="426"/>
        <w:jc w:val="both"/>
        <w:rPr>
          <w:noProof/>
          <w:sz w:val="18"/>
          <w:szCs w:val="18"/>
        </w:rPr>
      </w:pPr>
      <w:proofErr w:type="spellStart"/>
      <w:r w:rsidRPr="00630800">
        <w:rPr>
          <w:noProof/>
          <w:sz w:val="18"/>
          <w:szCs w:val="18"/>
        </w:rPr>
        <w:t>Langergraber</w:t>
      </w:r>
      <w:proofErr w:type="spellEnd"/>
      <w:r w:rsidRPr="00630800">
        <w:rPr>
          <w:noProof/>
          <w:sz w:val="18"/>
          <w:szCs w:val="18"/>
        </w:rPr>
        <w:t xml:space="preserve">, G.; </w:t>
      </w:r>
      <w:proofErr w:type="spellStart"/>
      <w:r w:rsidRPr="00630800">
        <w:rPr>
          <w:noProof/>
          <w:sz w:val="18"/>
          <w:szCs w:val="18"/>
        </w:rPr>
        <w:t>Giraldi</w:t>
      </w:r>
      <w:proofErr w:type="spellEnd"/>
      <w:r w:rsidRPr="00630800">
        <w:rPr>
          <w:noProof/>
          <w:sz w:val="18"/>
          <w:szCs w:val="18"/>
        </w:rPr>
        <w:t xml:space="preserve">, D.; Mena, J.; Meyer, D.; Peña, M.; </w:t>
      </w:r>
      <w:proofErr w:type="spellStart"/>
      <w:r w:rsidRPr="00630800">
        <w:rPr>
          <w:noProof/>
          <w:sz w:val="18"/>
          <w:szCs w:val="18"/>
        </w:rPr>
        <w:t>Toscano</w:t>
      </w:r>
      <w:proofErr w:type="spellEnd"/>
      <w:r w:rsidRPr="00630800">
        <w:rPr>
          <w:noProof/>
          <w:sz w:val="18"/>
          <w:szCs w:val="18"/>
        </w:rPr>
        <w:t xml:space="preserve">, A.; </w:t>
      </w:r>
      <w:proofErr w:type="spellStart"/>
      <w:r w:rsidRPr="00630800">
        <w:rPr>
          <w:noProof/>
          <w:sz w:val="18"/>
          <w:szCs w:val="18"/>
        </w:rPr>
        <w:t>Brovelli</w:t>
      </w:r>
      <w:proofErr w:type="spellEnd"/>
      <w:r w:rsidRPr="00630800">
        <w:rPr>
          <w:noProof/>
          <w:sz w:val="18"/>
          <w:szCs w:val="18"/>
        </w:rPr>
        <w:t xml:space="preserve">, A.; </w:t>
      </w:r>
      <w:proofErr w:type="spellStart"/>
      <w:r w:rsidRPr="00630800">
        <w:rPr>
          <w:noProof/>
          <w:sz w:val="18"/>
          <w:szCs w:val="18"/>
        </w:rPr>
        <w:t>Korkusuz</w:t>
      </w:r>
      <w:proofErr w:type="spellEnd"/>
      <w:r w:rsidRPr="00630800">
        <w:rPr>
          <w:noProof/>
          <w:sz w:val="18"/>
          <w:szCs w:val="18"/>
        </w:rPr>
        <w:t>, A. Recent developments in numerical modelling of subsurface flow constructed wetlands. Science of the Total Environment. 2009, 407, 3931-3943.</w:t>
      </w:r>
    </w:p>
    <w:p w:rsidR="00630800" w:rsidRPr="00630800" w:rsidRDefault="00630800" w:rsidP="00630800">
      <w:pPr>
        <w:numPr>
          <w:ilvl w:val="0"/>
          <w:numId w:val="17"/>
        </w:numPr>
        <w:tabs>
          <w:tab w:val="left" w:pos="426"/>
        </w:tabs>
        <w:ind w:left="426" w:hanging="426"/>
        <w:jc w:val="both"/>
        <w:rPr>
          <w:noProof/>
          <w:sz w:val="18"/>
          <w:szCs w:val="18"/>
        </w:rPr>
      </w:pPr>
      <w:proofErr w:type="spellStart"/>
      <w:r w:rsidRPr="00630800">
        <w:rPr>
          <w:noProof/>
          <w:sz w:val="18"/>
          <w:szCs w:val="18"/>
        </w:rPr>
        <w:t>Giraldi</w:t>
      </w:r>
      <w:proofErr w:type="spellEnd"/>
      <w:r w:rsidRPr="00630800">
        <w:rPr>
          <w:noProof/>
          <w:sz w:val="18"/>
          <w:szCs w:val="18"/>
        </w:rPr>
        <w:t xml:space="preserve">, D.; de </w:t>
      </w:r>
      <w:proofErr w:type="spellStart"/>
      <w:r w:rsidRPr="00630800">
        <w:rPr>
          <w:noProof/>
          <w:sz w:val="18"/>
          <w:szCs w:val="18"/>
        </w:rPr>
        <w:t>Michieli</w:t>
      </w:r>
      <w:proofErr w:type="spellEnd"/>
      <w:r w:rsidRPr="00630800">
        <w:rPr>
          <w:noProof/>
          <w:sz w:val="18"/>
          <w:szCs w:val="18"/>
        </w:rPr>
        <w:t xml:space="preserve">, M.; </w:t>
      </w:r>
      <w:proofErr w:type="spellStart"/>
      <w:r w:rsidRPr="00630800">
        <w:rPr>
          <w:noProof/>
          <w:sz w:val="18"/>
          <w:szCs w:val="18"/>
        </w:rPr>
        <w:t>Iannelli</w:t>
      </w:r>
      <w:proofErr w:type="spellEnd"/>
      <w:r w:rsidRPr="00630800">
        <w:rPr>
          <w:noProof/>
          <w:sz w:val="18"/>
          <w:szCs w:val="18"/>
        </w:rPr>
        <w:t xml:space="preserve">, R. FITOVERT: a dynamic numerical model of subsurface vertical flow constructed wetlands. Environmental Modelling &amp; Software. 2010, 25, 633-640. </w:t>
      </w:r>
    </w:p>
    <w:p w:rsidR="00630800" w:rsidRPr="00630800" w:rsidRDefault="00630800" w:rsidP="00630800">
      <w:pPr>
        <w:numPr>
          <w:ilvl w:val="0"/>
          <w:numId w:val="17"/>
        </w:numPr>
        <w:tabs>
          <w:tab w:val="left" w:pos="426"/>
        </w:tabs>
        <w:ind w:left="426" w:hanging="426"/>
        <w:jc w:val="both"/>
        <w:rPr>
          <w:noProof/>
          <w:sz w:val="18"/>
          <w:szCs w:val="18"/>
        </w:rPr>
      </w:pPr>
      <w:r w:rsidRPr="00630800">
        <w:rPr>
          <w:noProof/>
          <w:sz w:val="18"/>
          <w:szCs w:val="18"/>
        </w:rPr>
        <w:t xml:space="preserve">Xuan, Z.; Chang, N.; </w:t>
      </w:r>
      <w:proofErr w:type="spellStart"/>
      <w:r w:rsidRPr="00630800">
        <w:rPr>
          <w:noProof/>
          <w:sz w:val="18"/>
          <w:szCs w:val="18"/>
        </w:rPr>
        <w:t>Daranpob</w:t>
      </w:r>
      <w:proofErr w:type="spellEnd"/>
      <w:r w:rsidRPr="00630800">
        <w:rPr>
          <w:noProof/>
          <w:sz w:val="18"/>
          <w:szCs w:val="18"/>
        </w:rPr>
        <w:t xml:space="preserve">, A.; </w:t>
      </w:r>
      <w:proofErr w:type="spellStart"/>
      <w:r w:rsidRPr="00630800">
        <w:rPr>
          <w:noProof/>
          <w:sz w:val="18"/>
          <w:szCs w:val="18"/>
        </w:rPr>
        <w:t>Wanielista</w:t>
      </w:r>
      <w:proofErr w:type="spellEnd"/>
      <w:r w:rsidRPr="00630800">
        <w:rPr>
          <w:noProof/>
          <w:sz w:val="18"/>
          <w:szCs w:val="18"/>
        </w:rPr>
        <w:t xml:space="preserve">, M. Modeling subsurface </w:t>
      </w:r>
      <w:proofErr w:type="spellStart"/>
      <w:r w:rsidRPr="00630800">
        <w:rPr>
          <w:noProof/>
          <w:sz w:val="18"/>
          <w:szCs w:val="18"/>
        </w:rPr>
        <w:t>upflow</w:t>
      </w:r>
      <w:proofErr w:type="spellEnd"/>
      <w:r w:rsidRPr="00630800">
        <w:rPr>
          <w:noProof/>
          <w:sz w:val="18"/>
          <w:szCs w:val="18"/>
        </w:rPr>
        <w:t xml:space="preserve"> wetlands systems for wastewater effluent treatment. Environmental Engineering Science. 2010, 27(10), 879-888.</w:t>
      </w:r>
    </w:p>
    <w:p w:rsidR="00630800" w:rsidRPr="00630800" w:rsidRDefault="00630800" w:rsidP="00630800">
      <w:pPr>
        <w:numPr>
          <w:ilvl w:val="0"/>
          <w:numId w:val="17"/>
        </w:numPr>
        <w:tabs>
          <w:tab w:val="left" w:pos="426"/>
        </w:tabs>
        <w:ind w:left="426" w:hanging="426"/>
        <w:jc w:val="both"/>
        <w:rPr>
          <w:noProof/>
          <w:sz w:val="18"/>
          <w:szCs w:val="18"/>
        </w:rPr>
      </w:pPr>
      <w:proofErr w:type="spellStart"/>
      <w:r w:rsidRPr="00630800">
        <w:rPr>
          <w:noProof/>
          <w:sz w:val="18"/>
          <w:szCs w:val="18"/>
        </w:rPr>
        <w:t>Palfy</w:t>
      </w:r>
      <w:proofErr w:type="spellEnd"/>
      <w:r w:rsidRPr="00630800">
        <w:rPr>
          <w:noProof/>
          <w:sz w:val="18"/>
          <w:szCs w:val="18"/>
        </w:rPr>
        <w:t xml:space="preserve">, T.; </w:t>
      </w:r>
      <w:proofErr w:type="spellStart"/>
      <w:r w:rsidRPr="00630800">
        <w:rPr>
          <w:noProof/>
          <w:sz w:val="18"/>
          <w:szCs w:val="18"/>
        </w:rPr>
        <w:t>Gourdon</w:t>
      </w:r>
      <w:proofErr w:type="spellEnd"/>
      <w:r w:rsidRPr="00630800">
        <w:rPr>
          <w:noProof/>
          <w:sz w:val="18"/>
          <w:szCs w:val="18"/>
        </w:rPr>
        <w:t xml:space="preserve">, R.; Meyer, D.; </w:t>
      </w:r>
      <w:proofErr w:type="spellStart"/>
      <w:r w:rsidRPr="00630800">
        <w:rPr>
          <w:noProof/>
          <w:sz w:val="18"/>
          <w:szCs w:val="18"/>
        </w:rPr>
        <w:t>Troesch</w:t>
      </w:r>
      <w:proofErr w:type="spellEnd"/>
      <w:r w:rsidRPr="00630800">
        <w:rPr>
          <w:noProof/>
          <w:sz w:val="18"/>
          <w:szCs w:val="18"/>
        </w:rPr>
        <w:t xml:space="preserve">, S.; </w:t>
      </w:r>
      <w:proofErr w:type="spellStart"/>
      <w:r w:rsidRPr="00630800">
        <w:rPr>
          <w:noProof/>
          <w:sz w:val="18"/>
          <w:szCs w:val="18"/>
        </w:rPr>
        <w:t>Molle</w:t>
      </w:r>
      <w:proofErr w:type="spellEnd"/>
      <w:r w:rsidRPr="00630800">
        <w:rPr>
          <w:noProof/>
          <w:sz w:val="18"/>
          <w:szCs w:val="18"/>
        </w:rPr>
        <w:t xml:space="preserve">, P. Model-based optimization of constructed wetlands treating combined sewer overflow. Ecological Eng. 2017, 101, 261-267.  </w:t>
      </w:r>
    </w:p>
    <w:p w:rsidR="00630800" w:rsidRPr="00630800" w:rsidRDefault="00630800" w:rsidP="00630800">
      <w:pPr>
        <w:numPr>
          <w:ilvl w:val="0"/>
          <w:numId w:val="17"/>
        </w:numPr>
        <w:tabs>
          <w:tab w:val="left" w:pos="426"/>
        </w:tabs>
        <w:ind w:left="426" w:hanging="426"/>
        <w:jc w:val="both"/>
        <w:rPr>
          <w:noProof/>
          <w:sz w:val="18"/>
          <w:szCs w:val="18"/>
        </w:rPr>
      </w:pPr>
      <w:r w:rsidRPr="00630800">
        <w:rPr>
          <w:noProof/>
          <w:sz w:val="18"/>
          <w:szCs w:val="18"/>
        </w:rPr>
        <w:t xml:space="preserve">Saeed, T.; Sun, G. The removal of nitrogen and organics in vertical flow wetland reactors: predictive models. </w:t>
      </w:r>
      <w:proofErr w:type="spellStart"/>
      <w:r w:rsidRPr="00630800">
        <w:rPr>
          <w:noProof/>
          <w:sz w:val="18"/>
          <w:szCs w:val="18"/>
        </w:rPr>
        <w:t>Bioresource</w:t>
      </w:r>
      <w:proofErr w:type="spellEnd"/>
      <w:r w:rsidRPr="00630800">
        <w:rPr>
          <w:noProof/>
          <w:sz w:val="18"/>
          <w:szCs w:val="18"/>
        </w:rPr>
        <w:t xml:space="preserve"> Technol. 2011, 102, 1205-1213.</w:t>
      </w:r>
    </w:p>
    <w:p w:rsidR="00630800" w:rsidRPr="00630800" w:rsidRDefault="00630800" w:rsidP="00630800">
      <w:pPr>
        <w:numPr>
          <w:ilvl w:val="0"/>
          <w:numId w:val="17"/>
        </w:numPr>
        <w:tabs>
          <w:tab w:val="left" w:pos="426"/>
        </w:tabs>
        <w:ind w:left="426" w:hanging="426"/>
        <w:jc w:val="both"/>
        <w:rPr>
          <w:noProof/>
          <w:sz w:val="18"/>
          <w:szCs w:val="18"/>
        </w:rPr>
      </w:pPr>
      <w:proofErr w:type="spellStart"/>
      <w:r w:rsidRPr="00630800">
        <w:rPr>
          <w:noProof/>
          <w:sz w:val="18"/>
          <w:szCs w:val="18"/>
        </w:rPr>
        <w:t>Boog</w:t>
      </w:r>
      <w:proofErr w:type="spellEnd"/>
      <w:r w:rsidRPr="00630800">
        <w:rPr>
          <w:noProof/>
          <w:sz w:val="18"/>
          <w:szCs w:val="18"/>
        </w:rPr>
        <w:t xml:space="preserve">, J.; </w:t>
      </w:r>
      <w:proofErr w:type="spellStart"/>
      <w:r w:rsidRPr="00630800">
        <w:rPr>
          <w:noProof/>
          <w:sz w:val="18"/>
          <w:szCs w:val="18"/>
        </w:rPr>
        <w:t>Nivala</w:t>
      </w:r>
      <w:proofErr w:type="spellEnd"/>
      <w:r w:rsidRPr="00630800">
        <w:rPr>
          <w:noProof/>
          <w:sz w:val="18"/>
          <w:szCs w:val="18"/>
        </w:rPr>
        <w:t xml:space="preserve">, J.; </w:t>
      </w:r>
      <w:proofErr w:type="spellStart"/>
      <w:r w:rsidRPr="00630800">
        <w:rPr>
          <w:noProof/>
          <w:sz w:val="18"/>
          <w:szCs w:val="18"/>
        </w:rPr>
        <w:t>Aubron</w:t>
      </w:r>
      <w:proofErr w:type="spellEnd"/>
      <w:r w:rsidRPr="00630800">
        <w:rPr>
          <w:noProof/>
          <w:sz w:val="18"/>
          <w:szCs w:val="18"/>
        </w:rPr>
        <w:t xml:space="preserve">, T.; Wallace, S.; van </w:t>
      </w:r>
      <w:proofErr w:type="spellStart"/>
      <w:r w:rsidRPr="00630800">
        <w:rPr>
          <w:noProof/>
          <w:sz w:val="18"/>
          <w:szCs w:val="18"/>
        </w:rPr>
        <w:t>Afferden</w:t>
      </w:r>
      <w:proofErr w:type="spellEnd"/>
      <w:r w:rsidRPr="00630800">
        <w:rPr>
          <w:noProof/>
          <w:sz w:val="18"/>
          <w:szCs w:val="18"/>
        </w:rPr>
        <w:t xml:space="preserve">, M. Hydraulic characterization and optimization of total nitrogen removal in an aerated vertical subsurface flow treatment wetland. </w:t>
      </w:r>
      <w:proofErr w:type="spellStart"/>
      <w:r w:rsidRPr="00630800">
        <w:rPr>
          <w:noProof/>
          <w:sz w:val="18"/>
          <w:szCs w:val="18"/>
        </w:rPr>
        <w:t>Bioresource</w:t>
      </w:r>
      <w:proofErr w:type="spellEnd"/>
      <w:r w:rsidRPr="00630800">
        <w:rPr>
          <w:noProof/>
          <w:sz w:val="18"/>
          <w:szCs w:val="18"/>
        </w:rPr>
        <w:t xml:space="preserve"> Technol. 2014, 162, 166-174.</w:t>
      </w:r>
    </w:p>
    <w:p w:rsidR="00630800" w:rsidRPr="00630800" w:rsidRDefault="00630800" w:rsidP="00630800">
      <w:pPr>
        <w:numPr>
          <w:ilvl w:val="0"/>
          <w:numId w:val="17"/>
        </w:numPr>
        <w:tabs>
          <w:tab w:val="left" w:pos="426"/>
        </w:tabs>
        <w:ind w:left="426" w:hanging="426"/>
        <w:jc w:val="both"/>
        <w:rPr>
          <w:noProof/>
          <w:sz w:val="18"/>
          <w:szCs w:val="18"/>
        </w:rPr>
      </w:pPr>
      <w:proofErr w:type="spellStart"/>
      <w:r w:rsidRPr="00630800">
        <w:rPr>
          <w:noProof/>
          <w:sz w:val="18"/>
          <w:szCs w:val="18"/>
        </w:rPr>
        <w:t>Marsili-Libelli</w:t>
      </w:r>
      <w:proofErr w:type="spellEnd"/>
      <w:r w:rsidRPr="00630800">
        <w:rPr>
          <w:noProof/>
          <w:sz w:val="18"/>
          <w:szCs w:val="18"/>
        </w:rPr>
        <w:t xml:space="preserve">, S.; </w:t>
      </w:r>
      <w:proofErr w:type="spellStart"/>
      <w:r w:rsidRPr="00630800">
        <w:rPr>
          <w:noProof/>
          <w:sz w:val="18"/>
          <w:szCs w:val="18"/>
        </w:rPr>
        <w:t>Checchi</w:t>
      </w:r>
      <w:proofErr w:type="spellEnd"/>
      <w:r w:rsidRPr="00630800">
        <w:rPr>
          <w:noProof/>
          <w:sz w:val="18"/>
          <w:szCs w:val="18"/>
        </w:rPr>
        <w:t xml:space="preserve">, N. Identification of dynamic models for horizontal subsurface constructed wetlands. Ecological Eng. 2005, 187, 201-218.  </w:t>
      </w:r>
    </w:p>
    <w:p w:rsidR="00630800" w:rsidRPr="00630800" w:rsidRDefault="00630800" w:rsidP="00630800">
      <w:pPr>
        <w:numPr>
          <w:ilvl w:val="0"/>
          <w:numId w:val="17"/>
        </w:numPr>
        <w:tabs>
          <w:tab w:val="left" w:pos="426"/>
        </w:tabs>
        <w:ind w:left="426" w:hanging="426"/>
        <w:jc w:val="both"/>
        <w:rPr>
          <w:noProof/>
          <w:sz w:val="18"/>
          <w:szCs w:val="18"/>
        </w:rPr>
      </w:pPr>
      <w:proofErr w:type="spellStart"/>
      <w:r w:rsidRPr="00630800">
        <w:rPr>
          <w:noProof/>
          <w:sz w:val="18"/>
          <w:szCs w:val="18"/>
        </w:rPr>
        <w:t>Langergraber</w:t>
      </w:r>
      <w:proofErr w:type="spellEnd"/>
      <w:r w:rsidRPr="00630800">
        <w:rPr>
          <w:noProof/>
          <w:sz w:val="18"/>
          <w:szCs w:val="18"/>
        </w:rPr>
        <w:t xml:space="preserve">, G. Applying process-based models for subsurface flow treatment wetlands: recent developments and challenges. Water. 2017, 9, 1-18. </w:t>
      </w:r>
    </w:p>
    <w:p w:rsidR="00630800" w:rsidRPr="00630800" w:rsidRDefault="00630800" w:rsidP="00630800">
      <w:pPr>
        <w:numPr>
          <w:ilvl w:val="0"/>
          <w:numId w:val="17"/>
        </w:numPr>
        <w:tabs>
          <w:tab w:val="left" w:pos="426"/>
        </w:tabs>
        <w:ind w:left="426" w:hanging="426"/>
        <w:jc w:val="both"/>
        <w:rPr>
          <w:noProof/>
          <w:sz w:val="18"/>
          <w:szCs w:val="18"/>
        </w:rPr>
      </w:pPr>
      <w:r w:rsidRPr="00630800">
        <w:rPr>
          <w:noProof/>
          <w:sz w:val="18"/>
          <w:szCs w:val="18"/>
        </w:rPr>
        <w:t>Meyer, D.; Dittmer, U. RSF-Sim -a simulation tool to support the design of constructed wetlands for combined sewer overflow treatment. Ecological Eng. 2015, 80, 198-204.</w:t>
      </w:r>
    </w:p>
    <w:p w:rsidR="00630800" w:rsidRPr="00630800" w:rsidRDefault="00630800" w:rsidP="00630800">
      <w:pPr>
        <w:numPr>
          <w:ilvl w:val="0"/>
          <w:numId w:val="17"/>
        </w:numPr>
        <w:tabs>
          <w:tab w:val="left" w:pos="426"/>
        </w:tabs>
        <w:ind w:left="426" w:hanging="426"/>
        <w:jc w:val="both"/>
        <w:rPr>
          <w:noProof/>
          <w:sz w:val="18"/>
          <w:szCs w:val="18"/>
        </w:rPr>
      </w:pPr>
      <w:proofErr w:type="spellStart"/>
      <w:r w:rsidRPr="00630800">
        <w:rPr>
          <w:noProof/>
          <w:sz w:val="18"/>
          <w:szCs w:val="18"/>
        </w:rPr>
        <w:t>Kadlec</w:t>
      </w:r>
      <w:proofErr w:type="spellEnd"/>
      <w:r w:rsidRPr="00630800">
        <w:rPr>
          <w:noProof/>
          <w:sz w:val="18"/>
          <w:szCs w:val="18"/>
        </w:rPr>
        <w:t xml:space="preserve">, R.; Tanner, C.; </w:t>
      </w:r>
      <w:proofErr w:type="spellStart"/>
      <w:r w:rsidRPr="00630800">
        <w:rPr>
          <w:noProof/>
          <w:sz w:val="18"/>
          <w:szCs w:val="18"/>
        </w:rPr>
        <w:t>Hally</w:t>
      </w:r>
      <w:proofErr w:type="spellEnd"/>
      <w:r w:rsidRPr="00630800">
        <w:rPr>
          <w:noProof/>
          <w:sz w:val="18"/>
          <w:szCs w:val="18"/>
        </w:rPr>
        <w:t>, V.; Gibbs, M. Nitrogen spiraling in subsurface-flow constructed wetlands: implications for treatment response. Ecological Eng. 2005, 25, 365-381.</w:t>
      </w:r>
    </w:p>
    <w:p w:rsidR="00630800" w:rsidRPr="00630800" w:rsidRDefault="00630800" w:rsidP="00630800">
      <w:pPr>
        <w:numPr>
          <w:ilvl w:val="0"/>
          <w:numId w:val="17"/>
        </w:numPr>
        <w:tabs>
          <w:tab w:val="left" w:pos="426"/>
        </w:tabs>
        <w:ind w:left="426" w:hanging="426"/>
        <w:jc w:val="both"/>
        <w:rPr>
          <w:noProof/>
          <w:sz w:val="18"/>
          <w:szCs w:val="18"/>
        </w:rPr>
      </w:pPr>
      <w:proofErr w:type="spellStart"/>
      <w:r w:rsidRPr="00630800">
        <w:rPr>
          <w:noProof/>
          <w:sz w:val="18"/>
          <w:szCs w:val="18"/>
        </w:rPr>
        <w:t>Kadlec</w:t>
      </w:r>
      <w:proofErr w:type="spellEnd"/>
      <w:r w:rsidRPr="00630800">
        <w:rPr>
          <w:noProof/>
          <w:sz w:val="18"/>
          <w:szCs w:val="18"/>
        </w:rPr>
        <w:t>, R.; Wallace, S. Treatment wetlands; Taylor &amp; Francis Group: Boca Raton, FL, USA, 2009; pp. 1-1048.</w:t>
      </w:r>
    </w:p>
    <w:p w:rsidR="00630800" w:rsidRPr="00630800" w:rsidRDefault="00630800" w:rsidP="00630800">
      <w:pPr>
        <w:numPr>
          <w:ilvl w:val="0"/>
          <w:numId w:val="17"/>
        </w:numPr>
        <w:tabs>
          <w:tab w:val="left" w:pos="426"/>
        </w:tabs>
        <w:ind w:left="426" w:hanging="426"/>
        <w:jc w:val="both"/>
        <w:rPr>
          <w:noProof/>
          <w:sz w:val="18"/>
          <w:szCs w:val="18"/>
        </w:rPr>
      </w:pPr>
      <w:r w:rsidRPr="00630800">
        <w:rPr>
          <w:noProof/>
          <w:sz w:val="18"/>
          <w:szCs w:val="18"/>
        </w:rPr>
        <w:t xml:space="preserve">Zhang, D.; </w:t>
      </w:r>
      <w:proofErr w:type="spellStart"/>
      <w:r w:rsidRPr="00630800">
        <w:rPr>
          <w:noProof/>
          <w:sz w:val="18"/>
          <w:szCs w:val="18"/>
        </w:rPr>
        <w:t>Jinadasa</w:t>
      </w:r>
      <w:proofErr w:type="spellEnd"/>
      <w:r w:rsidRPr="00630800">
        <w:rPr>
          <w:noProof/>
          <w:sz w:val="18"/>
          <w:szCs w:val="18"/>
        </w:rPr>
        <w:t xml:space="preserve">, K.; </w:t>
      </w:r>
      <w:proofErr w:type="spellStart"/>
      <w:r w:rsidRPr="00630800">
        <w:rPr>
          <w:noProof/>
          <w:sz w:val="18"/>
          <w:szCs w:val="18"/>
        </w:rPr>
        <w:t>Gersberg</w:t>
      </w:r>
      <w:proofErr w:type="spellEnd"/>
      <w:r w:rsidRPr="00630800">
        <w:rPr>
          <w:noProof/>
          <w:sz w:val="18"/>
          <w:szCs w:val="18"/>
        </w:rPr>
        <w:t>, R.; Liu, Y.; Tan, S.; Ng, W. Application of constructed wetlands for wastewater treatment in tropical and subtropical regions (2000-2013). J. Environmental Sciences. 2015, 30, 30-46.</w:t>
      </w:r>
    </w:p>
    <w:p w:rsidR="00630800" w:rsidRPr="00630800" w:rsidRDefault="00630800" w:rsidP="00630800">
      <w:pPr>
        <w:numPr>
          <w:ilvl w:val="0"/>
          <w:numId w:val="17"/>
        </w:numPr>
        <w:tabs>
          <w:tab w:val="left" w:pos="426"/>
        </w:tabs>
        <w:ind w:left="426" w:hanging="426"/>
        <w:jc w:val="both"/>
        <w:rPr>
          <w:noProof/>
          <w:sz w:val="18"/>
          <w:szCs w:val="18"/>
        </w:rPr>
      </w:pPr>
      <w:proofErr w:type="spellStart"/>
      <w:r w:rsidRPr="00630800">
        <w:rPr>
          <w:noProof/>
          <w:sz w:val="18"/>
          <w:szCs w:val="18"/>
        </w:rPr>
        <w:t>Langergraber</w:t>
      </w:r>
      <w:proofErr w:type="spellEnd"/>
      <w:r w:rsidRPr="00630800">
        <w:rPr>
          <w:noProof/>
          <w:sz w:val="18"/>
          <w:szCs w:val="18"/>
        </w:rPr>
        <w:t xml:space="preserve">, G.; </w:t>
      </w:r>
      <w:proofErr w:type="spellStart"/>
      <w:r w:rsidRPr="00630800">
        <w:rPr>
          <w:noProof/>
          <w:sz w:val="18"/>
          <w:szCs w:val="18"/>
        </w:rPr>
        <w:t>Simunek</w:t>
      </w:r>
      <w:proofErr w:type="spellEnd"/>
      <w:r w:rsidRPr="00630800">
        <w:rPr>
          <w:noProof/>
          <w:sz w:val="18"/>
          <w:szCs w:val="18"/>
        </w:rPr>
        <w:t xml:space="preserve">, J. Modeling variably saturated water flow and multicomponent reactive transport in constructed wetlands. </w:t>
      </w:r>
      <w:proofErr w:type="spellStart"/>
      <w:r w:rsidRPr="00630800">
        <w:rPr>
          <w:noProof/>
          <w:sz w:val="18"/>
          <w:szCs w:val="18"/>
        </w:rPr>
        <w:t>Vadose</w:t>
      </w:r>
      <w:proofErr w:type="spellEnd"/>
      <w:r w:rsidRPr="00630800">
        <w:rPr>
          <w:noProof/>
          <w:sz w:val="18"/>
          <w:szCs w:val="18"/>
        </w:rPr>
        <w:t xml:space="preserve"> Zone Journal. 2005, 4, 924-938.  </w:t>
      </w:r>
    </w:p>
    <w:p w:rsidR="00630800" w:rsidRPr="00630800" w:rsidRDefault="00630800" w:rsidP="00630800">
      <w:pPr>
        <w:numPr>
          <w:ilvl w:val="0"/>
          <w:numId w:val="17"/>
        </w:numPr>
        <w:tabs>
          <w:tab w:val="left" w:pos="426"/>
        </w:tabs>
        <w:ind w:left="426" w:hanging="426"/>
        <w:jc w:val="both"/>
        <w:rPr>
          <w:noProof/>
          <w:sz w:val="18"/>
          <w:szCs w:val="18"/>
        </w:rPr>
      </w:pPr>
      <w:r w:rsidRPr="00630800">
        <w:rPr>
          <w:noProof/>
          <w:sz w:val="18"/>
          <w:szCs w:val="18"/>
        </w:rPr>
        <w:t xml:space="preserve">Fan, J.; Wang, W.; Zhang, B.; </w:t>
      </w:r>
      <w:proofErr w:type="spellStart"/>
      <w:r w:rsidRPr="00630800">
        <w:rPr>
          <w:noProof/>
          <w:sz w:val="18"/>
          <w:szCs w:val="18"/>
        </w:rPr>
        <w:t>Guo</w:t>
      </w:r>
      <w:proofErr w:type="spellEnd"/>
      <w:r w:rsidRPr="00630800">
        <w:rPr>
          <w:noProof/>
          <w:sz w:val="18"/>
          <w:szCs w:val="18"/>
        </w:rPr>
        <w:t xml:space="preserve">, Y.; </w:t>
      </w:r>
      <w:proofErr w:type="spellStart"/>
      <w:r w:rsidRPr="00630800">
        <w:rPr>
          <w:noProof/>
          <w:sz w:val="18"/>
          <w:szCs w:val="18"/>
        </w:rPr>
        <w:t>Hao</w:t>
      </w:r>
      <w:proofErr w:type="spellEnd"/>
      <w:r w:rsidRPr="00630800">
        <w:rPr>
          <w:noProof/>
          <w:sz w:val="18"/>
          <w:szCs w:val="18"/>
        </w:rPr>
        <w:t xml:space="preserve"> Ngo, H.; </w:t>
      </w:r>
      <w:proofErr w:type="spellStart"/>
      <w:r w:rsidRPr="00630800">
        <w:rPr>
          <w:noProof/>
          <w:sz w:val="18"/>
          <w:szCs w:val="18"/>
        </w:rPr>
        <w:t>Guo</w:t>
      </w:r>
      <w:proofErr w:type="spellEnd"/>
      <w:r w:rsidRPr="00630800">
        <w:rPr>
          <w:noProof/>
          <w:sz w:val="18"/>
          <w:szCs w:val="18"/>
        </w:rPr>
        <w:t xml:space="preserve">, W.; Zhang, J. Nitrogen removal in intermittently aerated vertical flow constructed wetlands: impact of influent COD/N ratios. </w:t>
      </w:r>
      <w:proofErr w:type="spellStart"/>
      <w:r w:rsidRPr="00630800">
        <w:rPr>
          <w:noProof/>
          <w:sz w:val="18"/>
          <w:szCs w:val="18"/>
        </w:rPr>
        <w:t>Bioresource</w:t>
      </w:r>
      <w:proofErr w:type="spellEnd"/>
      <w:r w:rsidRPr="00630800">
        <w:rPr>
          <w:noProof/>
          <w:sz w:val="18"/>
          <w:szCs w:val="18"/>
        </w:rPr>
        <w:t xml:space="preserve"> Technol. 2013, 143, 461-466.</w:t>
      </w:r>
    </w:p>
    <w:p w:rsidR="00630800" w:rsidRPr="00630800" w:rsidRDefault="00630800" w:rsidP="00630800">
      <w:pPr>
        <w:numPr>
          <w:ilvl w:val="0"/>
          <w:numId w:val="17"/>
        </w:numPr>
        <w:tabs>
          <w:tab w:val="left" w:pos="426"/>
        </w:tabs>
        <w:ind w:left="426" w:hanging="426"/>
        <w:jc w:val="both"/>
        <w:rPr>
          <w:noProof/>
          <w:sz w:val="18"/>
          <w:szCs w:val="18"/>
        </w:rPr>
      </w:pPr>
      <w:r w:rsidRPr="00630800">
        <w:rPr>
          <w:noProof/>
          <w:sz w:val="18"/>
          <w:szCs w:val="18"/>
        </w:rPr>
        <w:t xml:space="preserve">Wynn, T.; </w:t>
      </w:r>
      <w:proofErr w:type="spellStart"/>
      <w:r w:rsidRPr="00630800">
        <w:rPr>
          <w:noProof/>
          <w:sz w:val="18"/>
          <w:szCs w:val="18"/>
        </w:rPr>
        <w:t>Liehr</w:t>
      </w:r>
      <w:proofErr w:type="spellEnd"/>
      <w:r w:rsidRPr="00630800">
        <w:rPr>
          <w:noProof/>
          <w:sz w:val="18"/>
          <w:szCs w:val="18"/>
        </w:rPr>
        <w:t>, S. Development of a constructed subsurface-flow wetland simulation model. Ecological Eng. 2001, 16, 519-536.</w:t>
      </w:r>
    </w:p>
    <w:p w:rsidR="00630800" w:rsidRPr="00630800" w:rsidRDefault="00630800" w:rsidP="00630800">
      <w:pPr>
        <w:numPr>
          <w:ilvl w:val="0"/>
          <w:numId w:val="17"/>
        </w:numPr>
        <w:tabs>
          <w:tab w:val="left" w:pos="426"/>
        </w:tabs>
        <w:ind w:left="426" w:hanging="426"/>
        <w:jc w:val="both"/>
        <w:rPr>
          <w:noProof/>
          <w:sz w:val="18"/>
          <w:szCs w:val="18"/>
        </w:rPr>
      </w:pPr>
      <w:proofErr w:type="spellStart"/>
      <w:r w:rsidRPr="00630800">
        <w:rPr>
          <w:noProof/>
          <w:sz w:val="18"/>
          <w:szCs w:val="18"/>
        </w:rPr>
        <w:t>Gholizadeh</w:t>
      </w:r>
      <w:proofErr w:type="spellEnd"/>
      <w:r w:rsidRPr="00630800">
        <w:rPr>
          <w:noProof/>
          <w:sz w:val="18"/>
          <w:szCs w:val="18"/>
        </w:rPr>
        <w:t xml:space="preserve">, A.; </w:t>
      </w:r>
      <w:proofErr w:type="spellStart"/>
      <w:r w:rsidRPr="00630800">
        <w:rPr>
          <w:noProof/>
          <w:sz w:val="18"/>
          <w:szCs w:val="18"/>
        </w:rPr>
        <w:t>Gholami</w:t>
      </w:r>
      <w:proofErr w:type="spellEnd"/>
      <w:r w:rsidRPr="00630800">
        <w:rPr>
          <w:noProof/>
          <w:sz w:val="18"/>
          <w:szCs w:val="18"/>
        </w:rPr>
        <w:t xml:space="preserve">, M.; </w:t>
      </w:r>
      <w:proofErr w:type="spellStart"/>
      <w:r w:rsidRPr="00630800">
        <w:rPr>
          <w:noProof/>
          <w:sz w:val="18"/>
          <w:szCs w:val="18"/>
        </w:rPr>
        <w:t>Davoudi</w:t>
      </w:r>
      <w:proofErr w:type="spellEnd"/>
      <w:r w:rsidRPr="00630800">
        <w:rPr>
          <w:noProof/>
          <w:sz w:val="18"/>
          <w:szCs w:val="18"/>
        </w:rPr>
        <w:t xml:space="preserve">, R.; </w:t>
      </w:r>
      <w:proofErr w:type="spellStart"/>
      <w:r w:rsidRPr="00630800">
        <w:rPr>
          <w:noProof/>
          <w:sz w:val="18"/>
          <w:szCs w:val="18"/>
        </w:rPr>
        <w:t>Rastegar</w:t>
      </w:r>
      <w:proofErr w:type="spellEnd"/>
      <w:r w:rsidRPr="00630800">
        <w:rPr>
          <w:noProof/>
          <w:sz w:val="18"/>
          <w:szCs w:val="18"/>
        </w:rPr>
        <w:t xml:space="preserve">, A.; Miri, M. Efficiency and kinetic modeling of removal of nutrients and organic matter from a full-scale constructed wetland in </w:t>
      </w:r>
      <w:proofErr w:type="spellStart"/>
      <w:r w:rsidRPr="00630800">
        <w:rPr>
          <w:noProof/>
          <w:sz w:val="18"/>
          <w:szCs w:val="18"/>
        </w:rPr>
        <w:t>Qasre-Shirin</w:t>
      </w:r>
      <w:proofErr w:type="spellEnd"/>
      <w:r w:rsidRPr="00630800">
        <w:rPr>
          <w:noProof/>
          <w:sz w:val="18"/>
          <w:szCs w:val="18"/>
        </w:rPr>
        <w:t xml:space="preserve">, Iran. Environmental Health Engineering and Management Journal. 2015, 2, 107-116.  </w:t>
      </w:r>
    </w:p>
    <w:p w:rsidR="00630800" w:rsidRPr="00630800" w:rsidRDefault="00630800" w:rsidP="00630800">
      <w:pPr>
        <w:numPr>
          <w:ilvl w:val="0"/>
          <w:numId w:val="17"/>
        </w:numPr>
        <w:tabs>
          <w:tab w:val="left" w:pos="426"/>
        </w:tabs>
        <w:ind w:left="426" w:hanging="426"/>
        <w:jc w:val="both"/>
        <w:rPr>
          <w:noProof/>
          <w:sz w:val="18"/>
          <w:szCs w:val="18"/>
        </w:rPr>
      </w:pPr>
      <w:r w:rsidRPr="00630800">
        <w:rPr>
          <w:noProof/>
          <w:sz w:val="18"/>
          <w:szCs w:val="18"/>
        </w:rPr>
        <w:lastRenderedPageBreak/>
        <w:t>Saeed, T.; Sun, G. A review on nitrogen and organics removal mechanisms in subsurface flow constructed wetlands: dependency on environmental parameters, operating conditions and supporting media. Journal of Environmental Management. 2012, 112, 429-448.</w:t>
      </w:r>
    </w:p>
    <w:p w:rsidR="00630800" w:rsidRPr="00630800" w:rsidRDefault="00630800" w:rsidP="00630800">
      <w:pPr>
        <w:numPr>
          <w:ilvl w:val="0"/>
          <w:numId w:val="17"/>
        </w:numPr>
        <w:tabs>
          <w:tab w:val="left" w:pos="426"/>
        </w:tabs>
        <w:ind w:left="426" w:hanging="426"/>
        <w:jc w:val="both"/>
        <w:rPr>
          <w:noProof/>
          <w:sz w:val="18"/>
          <w:szCs w:val="18"/>
        </w:rPr>
      </w:pPr>
      <w:proofErr w:type="spellStart"/>
      <w:r w:rsidRPr="00630800">
        <w:rPr>
          <w:noProof/>
          <w:sz w:val="18"/>
          <w:szCs w:val="18"/>
        </w:rPr>
        <w:t>Vymazal</w:t>
      </w:r>
      <w:proofErr w:type="spellEnd"/>
      <w:r w:rsidRPr="00630800">
        <w:rPr>
          <w:noProof/>
          <w:sz w:val="18"/>
          <w:szCs w:val="18"/>
        </w:rPr>
        <w:t xml:space="preserve"> J. Removal of nutrients in various types of constructed wetlands. Science of the Total Environment. 2007, 380, 48-65.</w:t>
      </w:r>
    </w:p>
    <w:p w:rsidR="00630800" w:rsidRPr="00630800" w:rsidRDefault="00630800" w:rsidP="00630800">
      <w:pPr>
        <w:numPr>
          <w:ilvl w:val="0"/>
          <w:numId w:val="17"/>
        </w:numPr>
        <w:tabs>
          <w:tab w:val="left" w:pos="426"/>
        </w:tabs>
        <w:ind w:left="426" w:hanging="426"/>
        <w:jc w:val="both"/>
        <w:rPr>
          <w:noProof/>
          <w:sz w:val="18"/>
          <w:szCs w:val="18"/>
        </w:rPr>
      </w:pPr>
      <w:r w:rsidRPr="00630800">
        <w:rPr>
          <w:noProof/>
          <w:sz w:val="18"/>
          <w:szCs w:val="18"/>
        </w:rPr>
        <w:t xml:space="preserve">González, M. </w:t>
      </w:r>
      <w:proofErr w:type="spellStart"/>
      <w:r w:rsidRPr="00630800">
        <w:rPr>
          <w:noProof/>
          <w:sz w:val="18"/>
          <w:szCs w:val="18"/>
        </w:rPr>
        <w:t>Efecto</w:t>
      </w:r>
      <w:proofErr w:type="spellEnd"/>
      <w:r w:rsidRPr="00630800">
        <w:rPr>
          <w:noProof/>
          <w:sz w:val="18"/>
          <w:szCs w:val="18"/>
        </w:rPr>
        <w:t xml:space="preserve"> </w:t>
      </w:r>
      <w:proofErr w:type="spellStart"/>
      <w:r w:rsidRPr="00630800">
        <w:rPr>
          <w:noProof/>
          <w:sz w:val="18"/>
          <w:szCs w:val="18"/>
        </w:rPr>
        <w:t>en</w:t>
      </w:r>
      <w:proofErr w:type="spellEnd"/>
      <w:r w:rsidRPr="00630800">
        <w:rPr>
          <w:noProof/>
          <w:sz w:val="18"/>
          <w:szCs w:val="18"/>
        </w:rPr>
        <w:t xml:space="preserve"> la </w:t>
      </w:r>
      <w:proofErr w:type="spellStart"/>
      <w:r w:rsidRPr="00630800">
        <w:rPr>
          <w:noProof/>
          <w:sz w:val="18"/>
          <w:szCs w:val="18"/>
        </w:rPr>
        <w:t>variación</w:t>
      </w:r>
      <w:proofErr w:type="spellEnd"/>
      <w:r w:rsidRPr="00630800">
        <w:rPr>
          <w:noProof/>
          <w:sz w:val="18"/>
          <w:szCs w:val="18"/>
        </w:rPr>
        <w:t xml:space="preserve"> de la </w:t>
      </w:r>
      <w:proofErr w:type="spellStart"/>
      <w:r w:rsidRPr="00630800">
        <w:rPr>
          <w:noProof/>
          <w:sz w:val="18"/>
          <w:szCs w:val="18"/>
        </w:rPr>
        <w:t>altura</w:t>
      </w:r>
      <w:proofErr w:type="spellEnd"/>
      <w:r w:rsidRPr="00630800">
        <w:rPr>
          <w:noProof/>
          <w:sz w:val="18"/>
          <w:szCs w:val="18"/>
        </w:rPr>
        <w:t xml:space="preserve"> laminar </w:t>
      </w:r>
      <w:proofErr w:type="spellStart"/>
      <w:r w:rsidRPr="00630800">
        <w:rPr>
          <w:noProof/>
          <w:sz w:val="18"/>
          <w:szCs w:val="18"/>
        </w:rPr>
        <w:t>en</w:t>
      </w:r>
      <w:proofErr w:type="spellEnd"/>
      <w:r w:rsidRPr="00630800">
        <w:rPr>
          <w:noProof/>
          <w:sz w:val="18"/>
          <w:szCs w:val="18"/>
        </w:rPr>
        <w:t xml:space="preserve"> la </w:t>
      </w:r>
      <w:proofErr w:type="spellStart"/>
      <w:r w:rsidRPr="00630800">
        <w:rPr>
          <w:noProof/>
          <w:sz w:val="18"/>
          <w:szCs w:val="18"/>
        </w:rPr>
        <w:t>remoción</w:t>
      </w:r>
      <w:proofErr w:type="spellEnd"/>
      <w:r w:rsidRPr="00630800">
        <w:rPr>
          <w:noProof/>
          <w:sz w:val="18"/>
          <w:szCs w:val="18"/>
        </w:rPr>
        <w:t xml:space="preserve"> de </w:t>
      </w:r>
      <w:proofErr w:type="spellStart"/>
      <w:r w:rsidRPr="00630800">
        <w:rPr>
          <w:noProof/>
          <w:sz w:val="18"/>
          <w:szCs w:val="18"/>
        </w:rPr>
        <w:t>patógenos</w:t>
      </w:r>
      <w:proofErr w:type="spellEnd"/>
      <w:r w:rsidRPr="00630800">
        <w:rPr>
          <w:noProof/>
          <w:sz w:val="18"/>
          <w:szCs w:val="18"/>
        </w:rPr>
        <w:t xml:space="preserve"> y </w:t>
      </w:r>
      <w:proofErr w:type="spellStart"/>
      <w:r w:rsidRPr="00630800">
        <w:rPr>
          <w:noProof/>
          <w:sz w:val="18"/>
          <w:szCs w:val="18"/>
        </w:rPr>
        <w:t>nitrógeno</w:t>
      </w:r>
      <w:proofErr w:type="spellEnd"/>
      <w:r w:rsidRPr="00630800">
        <w:rPr>
          <w:noProof/>
          <w:sz w:val="18"/>
          <w:szCs w:val="18"/>
        </w:rPr>
        <w:t xml:space="preserve"> </w:t>
      </w:r>
      <w:proofErr w:type="spellStart"/>
      <w:r w:rsidRPr="00630800">
        <w:rPr>
          <w:noProof/>
          <w:sz w:val="18"/>
          <w:szCs w:val="18"/>
        </w:rPr>
        <w:t>en</w:t>
      </w:r>
      <w:proofErr w:type="spellEnd"/>
      <w:r w:rsidRPr="00630800">
        <w:rPr>
          <w:noProof/>
          <w:sz w:val="18"/>
          <w:szCs w:val="18"/>
        </w:rPr>
        <w:t xml:space="preserve"> </w:t>
      </w:r>
      <w:proofErr w:type="spellStart"/>
      <w:r w:rsidRPr="00630800">
        <w:rPr>
          <w:noProof/>
          <w:sz w:val="18"/>
          <w:szCs w:val="18"/>
        </w:rPr>
        <w:t>humedales</w:t>
      </w:r>
      <w:proofErr w:type="spellEnd"/>
      <w:r w:rsidRPr="00630800">
        <w:rPr>
          <w:noProof/>
          <w:sz w:val="18"/>
          <w:szCs w:val="18"/>
        </w:rPr>
        <w:t xml:space="preserve"> </w:t>
      </w:r>
      <w:proofErr w:type="spellStart"/>
      <w:r w:rsidRPr="00630800">
        <w:rPr>
          <w:noProof/>
          <w:sz w:val="18"/>
          <w:szCs w:val="18"/>
        </w:rPr>
        <w:t>construidos</w:t>
      </w:r>
      <w:proofErr w:type="spellEnd"/>
      <w:r w:rsidRPr="00630800">
        <w:rPr>
          <w:noProof/>
          <w:sz w:val="18"/>
          <w:szCs w:val="18"/>
        </w:rPr>
        <w:t xml:space="preserve"> de </w:t>
      </w:r>
      <w:proofErr w:type="spellStart"/>
      <w:r w:rsidRPr="00630800">
        <w:rPr>
          <w:noProof/>
          <w:sz w:val="18"/>
          <w:szCs w:val="18"/>
        </w:rPr>
        <w:t>flujo</w:t>
      </w:r>
      <w:proofErr w:type="spellEnd"/>
      <w:r w:rsidRPr="00630800">
        <w:rPr>
          <w:noProof/>
          <w:sz w:val="18"/>
          <w:szCs w:val="18"/>
        </w:rPr>
        <w:t xml:space="preserve"> </w:t>
      </w:r>
      <w:proofErr w:type="spellStart"/>
      <w:r w:rsidRPr="00630800">
        <w:rPr>
          <w:noProof/>
          <w:sz w:val="18"/>
          <w:szCs w:val="18"/>
        </w:rPr>
        <w:t>subsuperficial</w:t>
      </w:r>
      <w:proofErr w:type="spellEnd"/>
      <w:r w:rsidRPr="00630800">
        <w:rPr>
          <w:noProof/>
          <w:sz w:val="18"/>
          <w:szCs w:val="18"/>
        </w:rPr>
        <w:t xml:space="preserve"> vertical </w:t>
      </w:r>
      <w:proofErr w:type="spellStart"/>
      <w:r w:rsidRPr="00630800">
        <w:rPr>
          <w:noProof/>
          <w:sz w:val="18"/>
          <w:szCs w:val="18"/>
        </w:rPr>
        <w:t>tratando</w:t>
      </w:r>
      <w:proofErr w:type="spellEnd"/>
      <w:r w:rsidRPr="00630800">
        <w:rPr>
          <w:noProof/>
          <w:sz w:val="18"/>
          <w:szCs w:val="18"/>
        </w:rPr>
        <w:t xml:space="preserve"> </w:t>
      </w:r>
      <w:proofErr w:type="spellStart"/>
      <w:r w:rsidRPr="00630800">
        <w:rPr>
          <w:noProof/>
          <w:sz w:val="18"/>
          <w:szCs w:val="18"/>
        </w:rPr>
        <w:t>aguas</w:t>
      </w:r>
      <w:proofErr w:type="spellEnd"/>
      <w:r w:rsidRPr="00630800">
        <w:rPr>
          <w:noProof/>
          <w:sz w:val="18"/>
          <w:szCs w:val="18"/>
        </w:rPr>
        <w:t xml:space="preserve"> </w:t>
      </w:r>
      <w:proofErr w:type="spellStart"/>
      <w:r w:rsidRPr="00630800">
        <w:rPr>
          <w:noProof/>
          <w:sz w:val="18"/>
          <w:szCs w:val="18"/>
        </w:rPr>
        <w:t>residuales</w:t>
      </w:r>
      <w:proofErr w:type="spellEnd"/>
      <w:r w:rsidRPr="00630800">
        <w:rPr>
          <w:noProof/>
          <w:sz w:val="18"/>
          <w:szCs w:val="18"/>
        </w:rPr>
        <w:t xml:space="preserve"> </w:t>
      </w:r>
      <w:proofErr w:type="spellStart"/>
      <w:r w:rsidRPr="00630800">
        <w:rPr>
          <w:noProof/>
          <w:sz w:val="18"/>
          <w:szCs w:val="18"/>
        </w:rPr>
        <w:t>domésticas</w:t>
      </w:r>
      <w:proofErr w:type="spellEnd"/>
      <w:r w:rsidRPr="00630800">
        <w:rPr>
          <w:noProof/>
          <w:sz w:val="18"/>
          <w:szCs w:val="18"/>
        </w:rPr>
        <w:t xml:space="preserve"> </w:t>
      </w:r>
      <w:proofErr w:type="spellStart"/>
      <w:r w:rsidRPr="00630800">
        <w:rPr>
          <w:noProof/>
          <w:sz w:val="18"/>
          <w:szCs w:val="18"/>
        </w:rPr>
        <w:t>en</w:t>
      </w:r>
      <w:proofErr w:type="spellEnd"/>
      <w:r w:rsidRPr="00630800">
        <w:rPr>
          <w:noProof/>
          <w:sz w:val="18"/>
          <w:szCs w:val="18"/>
        </w:rPr>
        <w:t xml:space="preserve"> </w:t>
      </w:r>
      <w:proofErr w:type="spellStart"/>
      <w:r w:rsidRPr="00630800">
        <w:rPr>
          <w:noProof/>
          <w:sz w:val="18"/>
          <w:szCs w:val="18"/>
        </w:rPr>
        <w:t>condiciones</w:t>
      </w:r>
      <w:proofErr w:type="spellEnd"/>
      <w:r w:rsidRPr="00630800">
        <w:rPr>
          <w:noProof/>
          <w:sz w:val="18"/>
          <w:szCs w:val="18"/>
        </w:rPr>
        <w:t xml:space="preserve"> </w:t>
      </w:r>
      <w:proofErr w:type="spellStart"/>
      <w:r w:rsidRPr="00630800">
        <w:rPr>
          <w:noProof/>
          <w:sz w:val="18"/>
          <w:szCs w:val="18"/>
        </w:rPr>
        <w:t>tropicales</w:t>
      </w:r>
      <w:proofErr w:type="spellEnd"/>
      <w:r w:rsidRPr="00630800">
        <w:rPr>
          <w:noProof/>
          <w:sz w:val="18"/>
          <w:szCs w:val="18"/>
        </w:rPr>
        <w:t xml:space="preserve">. Master thesis, Universidad </w:t>
      </w:r>
      <w:proofErr w:type="spellStart"/>
      <w:r w:rsidRPr="00630800">
        <w:rPr>
          <w:noProof/>
          <w:sz w:val="18"/>
          <w:szCs w:val="18"/>
        </w:rPr>
        <w:t>Tecnológica</w:t>
      </w:r>
      <w:proofErr w:type="spellEnd"/>
      <w:r w:rsidRPr="00630800">
        <w:rPr>
          <w:noProof/>
          <w:sz w:val="18"/>
          <w:szCs w:val="18"/>
        </w:rPr>
        <w:t xml:space="preserve"> de Pereira, Pereira, Colombia, 2014. </w:t>
      </w:r>
    </w:p>
    <w:p w:rsidR="00630800" w:rsidRPr="00630800" w:rsidRDefault="00630800" w:rsidP="00630800">
      <w:pPr>
        <w:numPr>
          <w:ilvl w:val="0"/>
          <w:numId w:val="17"/>
        </w:numPr>
        <w:tabs>
          <w:tab w:val="left" w:pos="426"/>
        </w:tabs>
        <w:ind w:left="426" w:hanging="426"/>
        <w:jc w:val="both"/>
        <w:rPr>
          <w:noProof/>
          <w:sz w:val="18"/>
          <w:szCs w:val="18"/>
        </w:rPr>
      </w:pPr>
      <w:proofErr w:type="spellStart"/>
      <w:r w:rsidRPr="00630800">
        <w:rPr>
          <w:noProof/>
          <w:sz w:val="18"/>
          <w:szCs w:val="18"/>
        </w:rPr>
        <w:t>Ramírez</w:t>
      </w:r>
      <w:proofErr w:type="spellEnd"/>
      <w:r w:rsidRPr="00630800">
        <w:rPr>
          <w:noProof/>
          <w:sz w:val="18"/>
          <w:szCs w:val="18"/>
        </w:rPr>
        <w:t>-León, H.; Barrios-Piña, H.; Cuevas-Otero, A.; Torres-</w:t>
      </w:r>
      <w:proofErr w:type="spellStart"/>
      <w:r w:rsidRPr="00630800">
        <w:rPr>
          <w:noProof/>
          <w:sz w:val="18"/>
          <w:szCs w:val="18"/>
        </w:rPr>
        <w:t>Bejarano</w:t>
      </w:r>
      <w:proofErr w:type="spellEnd"/>
      <w:r w:rsidRPr="00630800">
        <w:rPr>
          <w:noProof/>
          <w:sz w:val="18"/>
          <w:szCs w:val="18"/>
        </w:rPr>
        <w:t>, F.; Ponce-</w:t>
      </w:r>
      <w:proofErr w:type="spellStart"/>
      <w:r w:rsidRPr="00630800">
        <w:rPr>
          <w:noProof/>
          <w:sz w:val="18"/>
          <w:szCs w:val="18"/>
        </w:rPr>
        <w:t>Palafox</w:t>
      </w:r>
      <w:proofErr w:type="spellEnd"/>
      <w:r w:rsidRPr="00630800">
        <w:rPr>
          <w:noProof/>
          <w:sz w:val="18"/>
          <w:szCs w:val="18"/>
        </w:rPr>
        <w:t xml:space="preserve">, J.T. Hydraulic and environmental design of a constructed wetland as a treatment for </w:t>
      </w:r>
      <w:proofErr w:type="spellStart"/>
      <w:r w:rsidRPr="00630800">
        <w:rPr>
          <w:noProof/>
          <w:sz w:val="18"/>
          <w:szCs w:val="18"/>
        </w:rPr>
        <w:t>shjrim</w:t>
      </w:r>
      <w:proofErr w:type="spellEnd"/>
      <w:r w:rsidRPr="00630800">
        <w:rPr>
          <w:noProof/>
          <w:sz w:val="18"/>
          <w:szCs w:val="18"/>
        </w:rPr>
        <w:t xml:space="preserve"> aquaculture effluents, Proceedings of the International Conference on supercomputing in Mexico (ISUM), Mexico city, Mexico, March 9-13; </w:t>
      </w:r>
      <w:proofErr w:type="spellStart"/>
      <w:r w:rsidRPr="00630800">
        <w:rPr>
          <w:noProof/>
          <w:sz w:val="18"/>
          <w:szCs w:val="18"/>
        </w:rPr>
        <w:t>Gitler</w:t>
      </w:r>
      <w:proofErr w:type="spellEnd"/>
      <w:r w:rsidRPr="00630800">
        <w:rPr>
          <w:noProof/>
          <w:sz w:val="18"/>
          <w:szCs w:val="18"/>
        </w:rPr>
        <w:t xml:space="preserve"> I., </w:t>
      </w:r>
      <w:proofErr w:type="spellStart"/>
      <w:r w:rsidRPr="00630800">
        <w:rPr>
          <w:noProof/>
          <w:sz w:val="18"/>
          <w:szCs w:val="18"/>
        </w:rPr>
        <w:t>Klapp</w:t>
      </w:r>
      <w:proofErr w:type="spellEnd"/>
      <w:r w:rsidRPr="00630800">
        <w:rPr>
          <w:noProof/>
          <w:sz w:val="18"/>
          <w:szCs w:val="18"/>
        </w:rPr>
        <w:t xml:space="preserve"> J., Eds.; Springer Nature: Switzerland, 2016.</w:t>
      </w:r>
    </w:p>
    <w:p w:rsidR="00630800" w:rsidRPr="00630800" w:rsidRDefault="00630800" w:rsidP="00630800">
      <w:pPr>
        <w:numPr>
          <w:ilvl w:val="0"/>
          <w:numId w:val="17"/>
        </w:numPr>
        <w:tabs>
          <w:tab w:val="left" w:pos="426"/>
        </w:tabs>
        <w:ind w:left="426" w:hanging="426"/>
        <w:jc w:val="both"/>
        <w:rPr>
          <w:noProof/>
          <w:sz w:val="18"/>
          <w:szCs w:val="18"/>
        </w:rPr>
      </w:pPr>
      <w:r w:rsidRPr="00630800">
        <w:rPr>
          <w:noProof/>
          <w:sz w:val="18"/>
          <w:szCs w:val="18"/>
        </w:rPr>
        <w:t xml:space="preserve">Kumar, J.; Zhao, Y. A review on numerous modeling approaches for effective, </w:t>
      </w:r>
      <w:proofErr w:type="spellStart"/>
      <w:r w:rsidRPr="00630800">
        <w:rPr>
          <w:noProof/>
          <w:sz w:val="18"/>
          <w:szCs w:val="18"/>
        </w:rPr>
        <w:t>economical</w:t>
      </w:r>
      <w:proofErr w:type="spellEnd"/>
      <w:r w:rsidRPr="00630800">
        <w:rPr>
          <w:noProof/>
          <w:sz w:val="18"/>
          <w:szCs w:val="18"/>
        </w:rPr>
        <w:t xml:space="preserve"> and ecological treatment wetlands. Journal of Environmental Management. 2011, 92, 400-406.</w:t>
      </w:r>
    </w:p>
    <w:p w:rsidR="00630800" w:rsidRPr="00630800" w:rsidRDefault="00630800" w:rsidP="00630800">
      <w:pPr>
        <w:numPr>
          <w:ilvl w:val="0"/>
          <w:numId w:val="17"/>
        </w:numPr>
        <w:tabs>
          <w:tab w:val="left" w:pos="426"/>
        </w:tabs>
        <w:ind w:left="426" w:hanging="426"/>
        <w:jc w:val="both"/>
        <w:rPr>
          <w:noProof/>
          <w:sz w:val="18"/>
          <w:szCs w:val="18"/>
        </w:rPr>
      </w:pPr>
      <w:proofErr w:type="spellStart"/>
      <w:r w:rsidRPr="00630800">
        <w:rPr>
          <w:noProof/>
          <w:sz w:val="18"/>
          <w:szCs w:val="18"/>
        </w:rPr>
        <w:t>Langergraber</w:t>
      </w:r>
      <w:proofErr w:type="spellEnd"/>
      <w:r w:rsidRPr="00630800">
        <w:rPr>
          <w:noProof/>
          <w:sz w:val="18"/>
          <w:szCs w:val="18"/>
        </w:rPr>
        <w:t xml:space="preserve">, G. Modeling of processes in subsurface flow constructed wetlands: a review. </w:t>
      </w:r>
      <w:proofErr w:type="spellStart"/>
      <w:r w:rsidRPr="00630800">
        <w:rPr>
          <w:noProof/>
          <w:sz w:val="18"/>
          <w:szCs w:val="18"/>
        </w:rPr>
        <w:t>Vadose</w:t>
      </w:r>
      <w:proofErr w:type="spellEnd"/>
      <w:r w:rsidRPr="00630800">
        <w:rPr>
          <w:noProof/>
          <w:sz w:val="18"/>
          <w:szCs w:val="18"/>
        </w:rPr>
        <w:t xml:space="preserve"> Zone Journal. 2008, 7, 830-842.</w:t>
      </w:r>
    </w:p>
    <w:p w:rsidR="00630800" w:rsidRPr="00630800" w:rsidRDefault="00630800" w:rsidP="00630800">
      <w:pPr>
        <w:numPr>
          <w:ilvl w:val="0"/>
          <w:numId w:val="17"/>
        </w:numPr>
        <w:tabs>
          <w:tab w:val="left" w:pos="426"/>
        </w:tabs>
        <w:ind w:left="426" w:hanging="426"/>
        <w:jc w:val="both"/>
        <w:rPr>
          <w:noProof/>
          <w:sz w:val="18"/>
          <w:szCs w:val="18"/>
        </w:rPr>
      </w:pPr>
      <w:proofErr w:type="spellStart"/>
      <w:r w:rsidRPr="00630800">
        <w:rPr>
          <w:noProof/>
          <w:sz w:val="18"/>
          <w:szCs w:val="18"/>
        </w:rPr>
        <w:t>Thanh</w:t>
      </w:r>
      <w:proofErr w:type="spellEnd"/>
      <w:r w:rsidRPr="00630800">
        <w:rPr>
          <w:noProof/>
          <w:sz w:val="18"/>
          <w:szCs w:val="18"/>
        </w:rPr>
        <w:t xml:space="preserve">, V.; </w:t>
      </w:r>
      <w:proofErr w:type="spellStart"/>
      <w:r w:rsidRPr="00630800">
        <w:rPr>
          <w:noProof/>
          <w:sz w:val="18"/>
          <w:szCs w:val="18"/>
        </w:rPr>
        <w:t>Priami</w:t>
      </w:r>
      <w:proofErr w:type="spellEnd"/>
      <w:r w:rsidRPr="00630800">
        <w:rPr>
          <w:noProof/>
          <w:sz w:val="18"/>
          <w:szCs w:val="18"/>
        </w:rPr>
        <w:t>, C. Simulation of biochemical reactions with time-dependent rates by the rejection-based algorithm. The Journal of Chemical Physics. 2015, 143, 01-11.</w:t>
      </w:r>
    </w:p>
    <w:p w:rsidR="00630800" w:rsidRPr="00630800" w:rsidRDefault="00630800" w:rsidP="00630800">
      <w:pPr>
        <w:numPr>
          <w:ilvl w:val="0"/>
          <w:numId w:val="17"/>
        </w:numPr>
        <w:tabs>
          <w:tab w:val="left" w:pos="426"/>
        </w:tabs>
        <w:ind w:left="426" w:hanging="426"/>
        <w:jc w:val="both"/>
        <w:rPr>
          <w:noProof/>
          <w:sz w:val="18"/>
          <w:szCs w:val="18"/>
        </w:rPr>
      </w:pPr>
      <w:proofErr w:type="spellStart"/>
      <w:r w:rsidRPr="00630800">
        <w:rPr>
          <w:noProof/>
          <w:sz w:val="18"/>
          <w:szCs w:val="18"/>
        </w:rPr>
        <w:t>Baty</w:t>
      </w:r>
      <w:proofErr w:type="spellEnd"/>
      <w:r w:rsidRPr="00630800">
        <w:rPr>
          <w:noProof/>
          <w:sz w:val="18"/>
          <w:szCs w:val="18"/>
        </w:rPr>
        <w:t xml:space="preserve">, F.; </w:t>
      </w:r>
      <w:proofErr w:type="spellStart"/>
      <w:r w:rsidRPr="00630800">
        <w:rPr>
          <w:noProof/>
          <w:sz w:val="18"/>
          <w:szCs w:val="18"/>
        </w:rPr>
        <w:t>Delignette</w:t>
      </w:r>
      <w:proofErr w:type="spellEnd"/>
      <w:r w:rsidRPr="00630800">
        <w:rPr>
          <w:noProof/>
          <w:sz w:val="18"/>
          <w:szCs w:val="18"/>
        </w:rPr>
        <w:t>-Muller, M. Estimating the bacterial lag time: which model, which precision? International Journal of Food Microbiology. 2004, 91, 261-277.</w:t>
      </w:r>
    </w:p>
    <w:p w:rsidR="00630800" w:rsidRPr="00630800" w:rsidRDefault="00630800" w:rsidP="00630800">
      <w:pPr>
        <w:numPr>
          <w:ilvl w:val="0"/>
          <w:numId w:val="17"/>
        </w:numPr>
        <w:tabs>
          <w:tab w:val="left" w:pos="426"/>
        </w:tabs>
        <w:ind w:left="426" w:hanging="426"/>
        <w:jc w:val="both"/>
        <w:rPr>
          <w:noProof/>
          <w:sz w:val="18"/>
          <w:szCs w:val="18"/>
        </w:rPr>
      </w:pPr>
      <w:r w:rsidRPr="00630800">
        <w:rPr>
          <w:noProof/>
          <w:sz w:val="18"/>
          <w:szCs w:val="18"/>
        </w:rPr>
        <w:t xml:space="preserve">He, L.; Xu, Y.; Zhang, X. Medium factor optimization and fermentation kinetics for Phenazine-1-carboxylic acid production by Pseudomonas sp. M18G. </w:t>
      </w:r>
      <w:proofErr w:type="spellStart"/>
      <w:r w:rsidRPr="00630800">
        <w:rPr>
          <w:noProof/>
          <w:sz w:val="18"/>
          <w:szCs w:val="18"/>
        </w:rPr>
        <w:t>Biotechnol</w:t>
      </w:r>
      <w:proofErr w:type="spellEnd"/>
      <w:r w:rsidRPr="00630800">
        <w:rPr>
          <w:noProof/>
          <w:sz w:val="18"/>
          <w:szCs w:val="18"/>
        </w:rPr>
        <w:t xml:space="preserve"> </w:t>
      </w:r>
      <w:proofErr w:type="spellStart"/>
      <w:r w:rsidRPr="00630800">
        <w:rPr>
          <w:noProof/>
          <w:sz w:val="18"/>
          <w:szCs w:val="18"/>
        </w:rPr>
        <w:t>Bioeng</w:t>
      </w:r>
      <w:proofErr w:type="spellEnd"/>
      <w:r w:rsidRPr="00630800">
        <w:rPr>
          <w:noProof/>
          <w:sz w:val="18"/>
          <w:szCs w:val="18"/>
        </w:rPr>
        <w:t xml:space="preserve">. 2008, 100, 250-259. </w:t>
      </w:r>
    </w:p>
    <w:p w:rsidR="00630800" w:rsidRPr="00630800" w:rsidRDefault="00630800" w:rsidP="00630800">
      <w:pPr>
        <w:numPr>
          <w:ilvl w:val="0"/>
          <w:numId w:val="17"/>
        </w:numPr>
        <w:tabs>
          <w:tab w:val="left" w:pos="426"/>
        </w:tabs>
        <w:ind w:left="426" w:hanging="426"/>
        <w:jc w:val="both"/>
        <w:rPr>
          <w:noProof/>
          <w:sz w:val="18"/>
          <w:szCs w:val="18"/>
        </w:rPr>
      </w:pPr>
      <w:r w:rsidRPr="00630800">
        <w:rPr>
          <w:noProof/>
          <w:sz w:val="18"/>
          <w:szCs w:val="18"/>
        </w:rPr>
        <w:t xml:space="preserve">Dutta, K.; </w:t>
      </w:r>
      <w:proofErr w:type="spellStart"/>
      <w:r w:rsidRPr="00630800">
        <w:rPr>
          <w:noProof/>
          <w:sz w:val="18"/>
          <w:szCs w:val="18"/>
        </w:rPr>
        <w:t>Venkata</w:t>
      </w:r>
      <w:proofErr w:type="spellEnd"/>
      <w:r w:rsidRPr="00630800">
        <w:rPr>
          <w:noProof/>
          <w:sz w:val="18"/>
          <w:szCs w:val="18"/>
        </w:rPr>
        <w:t xml:space="preserve">, V.; </w:t>
      </w:r>
      <w:proofErr w:type="spellStart"/>
      <w:r w:rsidRPr="00630800">
        <w:rPr>
          <w:noProof/>
          <w:sz w:val="18"/>
          <w:szCs w:val="18"/>
        </w:rPr>
        <w:t>Mahanty</w:t>
      </w:r>
      <w:proofErr w:type="spellEnd"/>
      <w:r w:rsidRPr="00630800">
        <w:rPr>
          <w:noProof/>
          <w:sz w:val="18"/>
          <w:szCs w:val="18"/>
        </w:rPr>
        <w:t xml:space="preserve">, B.; </w:t>
      </w:r>
      <w:proofErr w:type="spellStart"/>
      <w:r w:rsidRPr="00630800">
        <w:rPr>
          <w:noProof/>
          <w:sz w:val="18"/>
          <w:szCs w:val="18"/>
        </w:rPr>
        <w:t>Anand</w:t>
      </w:r>
      <w:proofErr w:type="spellEnd"/>
      <w:r w:rsidRPr="00630800">
        <w:rPr>
          <w:noProof/>
          <w:sz w:val="18"/>
          <w:szCs w:val="18"/>
        </w:rPr>
        <w:t xml:space="preserve">, A. Substrate inhibition growth kinetics for </w:t>
      </w:r>
      <w:proofErr w:type="spellStart"/>
      <w:r w:rsidRPr="00630800">
        <w:rPr>
          <w:noProof/>
          <w:sz w:val="18"/>
          <w:szCs w:val="18"/>
        </w:rPr>
        <w:t>cutinase</w:t>
      </w:r>
      <w:proofErr w:type="spellEnd"/>
      <w:r w:rsidRPr="00630800">
        <w:rPr>
          <w:noProof/>
          <w:sz w:val="18"/>
          <w:szCs w:val="18"/>
        </w:rPr>
        <w:t xml:space="preserve"> producing Pseudomonas </w:t>
      </w:r>
      <w:proofErr w:type="spellStart"/>
      <w:r w:rsidRPr="00630800">
        <w:rPr>
          <w:noProof/>
          <w:sz w:val="18"/>
          <w:szCs w:val="18"/>
        </w:rPr>
        <w:t>cepacia</w:t>
      </w:r>
      <w:proofErr w:type="spellEnd"/>
      <w:r w:rsidRPr="00630800">
        <w:rPr>
          <w:noProof/>
          <w:sz w:val="18"/>
          <w:szCs w:val="18"/>
        </w:rPr>
        <w:t xml:space="preserve"> using tomato-peel extracted </w:t>
      </w:r>
      <w:proofErr w:type="spellStart"/>
      <w:r w:rsidRPr="00630800">
        <w:rPr>
          <w:noProof/>
          <w:sz w:val="18"/>
          <w:szCs w:val="18"/>
        </w:rPr>
        <w:t>cutin</w:t>
      </w:r>
      <w:proofErr w:type="spellEnd"/>
      <w:r w:rsidRPr="00630800">
        <w:rPr>
          <w:noProof/>
          <w:sz w:val="18"/>
          <w:szCs w:val="18"/>
        </w:rPr>
        <w:t xml:space="preserve">. </w:t>
      </w:r>
      <w:proofErr w:type="spellStart"/>
      <w:r w:rsidRPr="00630800">
        <w:rPr>
          <w:noProof/>
          <w:sz w:val="18"/>
          <w:szCs w:val="18"/>
        </w:rPr>
        <w:t>Chem</w:t>
      </w:r>
      <w:proofErr w:type="spellEnd"/>
      <w:r w:rsidRPr="00630800">
        <w:rPr>
          <w:noProof/>
          <w:sz w:val="18"/>
          <w:szCs w:val="18"/>
        </w:rPr>
        <w:t xml:space="preserve"> </w:t>
      </w:r>
      <w:proofErr w:type="spellStart"/>
      <w:r w:rsidRPr="00630800">
        <w:rPr>
          <w:noProof/>
          <w:sz w:val="18"/>
          <w:szCs w:val="18"/>
        </w:rPr>
        <w:t>Biochem</w:t>
      </w:r>
      <w:proofErr w:type="spellEnd"/>
      <w:r w:rsidRPr="00630800">
        <w:rPr>
          <w:noProof/>
          <w:sz w:val="18"/>
          <w:szCs w:val="18"/>
        </w:rPr>
        <w:t xml:space="preserve"> </w:t>
      </w:r>
      <w:proofErr w:type="spellStart"/>
      <w:r w:rsidRPr="00630800">
        <w:rPr>
          <w:noProof/>
          <w:sz w:val="18"/>
          <w:szCs w:val="18"/>
        </w:rPr>
        <w:t>Eng</w:t>
      </w:r>
      <w:proofErr w:type="spellEnd"/>
      <w:r w:rsidRPr="00630800">
        <w:rPr>
          <w:noProof/>
          <w:sz w:val="18"/>
          <w:szCs w:val="18"/>
        </w:rPr>
        <w:t xml:space="preserve"> Q. 2015, 29, 437-445.</w:t>
      </w:r>
    </w:p>
    <w:p w:rsidR="00630800" w:rsidRPr="00630800" w:rsidRDefault="00630800" w:rsidP="00630800">
      <w:pPr>
        <w:numPr>
          <w:ilvl w:val="0"/>
          <w:numId w:val="17"/>
        </w:numPr>
        <w:tabs>
          <w:tab w:val="left" w:pos="426"/>
        </w:tabs>
        <w:ind w:left="426" w:hanging="426"/>
        <w:jc w:val="both"/>
        <w:rPr>
          <w:noProof/>
          <w:sz w:val="18"/>
          <w:szCs w:val="18"/>
        </w:rPr>
      </w:pPr>
      <w:proofErr w:type="spellStart"/>
      <w:r w:rsidRPr="00630800">
        <w:rPr>
          <w:noProof/>
          <w:sz w:val="18"/>
          <w:szCs w:val="18"/>
        </w:rPr>
        <w:t>Mutolsky</w:t>
      </w:r>
      <w:proofErr w:type="spellEnd"/>
      <w:r w:rsidRPr="00630800">
        <w:rPr>
          <w:noProof/>
          <w:sz w:val="18"/>
          <w:szCs w:val="18"/>
        </w:rPr>
        <w:t xml:space="preserve">, H.; </w:t>
      </w:r>
      <w:proofErr w:type="spellStart"/>
      <w:r w:rsidRPr="00630800">
        <w:rPr>
          <w:noProof/>
          <w:sz w:val="18"/>
          <w:szCs w:val="18"/>
        </w:rPr>
        <w:t>Christopoulos</w:t>
      </w:r>
      <w:proofErr w:type="spellEnd"/>
      <w:r w:rsidRPr="00630800">
        <w:rPr>
          <w:noProof/>
          <w:sz w:val="18"/>
          <w:szCs w:val="18"/>
        </w:rPr>
        <w:t xml:space="preserve">, A. Fitting models to biological data using linear and nonlinear regression; </w:t>
      </w:r>
      <w:proofErr w:type="spellStart"/>
      <w:r w:rsidRPr="00630800">
        <w:rPr>
          <w:noProof/>
          <w:sz w:val="18"/>
          <w:szCs w:val="18"/>
        </w:rPr>
        <w:t>GraphPad</w:t>
      </w:r>
      <w:proofErr w:type="spellEnd"/>
      <w:r w:rsidRPr="00630800">
        <w:rPr>
          <w:noProof/>
          <w:sz w:val="18"/>
          <w:szCs w:val="18"/>
        </w:rPr>
        <w:t xml:space="preserve"> Software: San Diego CA, USA, 2003; pp. 143-145.</w:t>
      </w:r>
    </w:p>
    <w:p w:rsidR="00DC341B" w:rsidRDefault="00DC341B" w:rsidP="00C35B8F">
      <w:pPr>
        <w:jc w:val="both"/>
        <w:rPr>
          <w:color w:val="000000"/>
          <w:sz w:val="18"/>
          <w:szCs w:val="18"/>
        </w:rPr>
      </w:pPr>
    </w:p>
    <w:p w:rsidR="000533B4" w:rsidRPr="00835A83" w:rsidRDefault="000533B4" w:rsidP="000533B4">
      <w:pPr>
        <w:rPr>
          <w:b/>
          <w:bCs/>
        </w:rPr>
      </w:pPr>
      <w:r w:rsidRPr="00835A83">
        <w:rPr>
          <w:rStyle w:val="apple-style-span"/>
          <w:b/>
          <w:color w:val="000000"/>
          <w:lang w:val="pt-BR"/>
        </w:rPr>
        <w:t>BIOGRAPHIES OF AUTHORS</w:t>
      </w:r>
    </w:p>
    <w:p w:rsidR="000533B4" w:rsidRPr="00835A83" w:rsidRDefault="000533B4" w:rsidP="000533B4">
      <w:pPr>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6"/>
      </w:tblGrid>
      <w:tr w:rsidR="000533B4" w:rsidRPr="00835A83" w:rsidTr="00467FFA">
        <w:tc>
          <w:tcPr>
            <w:tcW w:w="1813" w:type="dxa"/>
            <w:tcBorders>
              <w:top w:val="single" w:sz="4" w:space="0" w:color="auto"/>
              <w:left w:val="single" w:sz="4" w:space="0" w:color="auto"/>
              <w:bottom w:val="single" w:sz="4" w:space="0" w:color="auto"/>
              <w:right w:val="single" w:sz="4" w:space="0" w:color="auto"/>
            </w:tcBorders>
            <w:hideMark/>
          </w:tcPr>
          <w:p w:rsidR="000533B4" w:rsidRPr="00835A83" w:rsidRDefault="00925DE7" w:rsidP="00467FFA">
            <w:pPr>
              <w:rPr>
                <w:color w:val="000000"/>
              </w:rPr>
            </w:pPr>
            <w:r w:rsidRPr="00925DE7">
              <w:rPr>
                <w:noProof/>
                <w:color w:val="000000"/>
              </w:rPr>
              <w:drawing>
                <wp:inline distT="0" distB="0" distL="0" distR="0">
                  <wp:extent cx="1093526" cy="1075334"/>
                  <wp:effectExtent l="0" t="0" r="0" b="0"/>
                  <wp:docPr id="8" name="Picture 8" descr="C:\Users\Fredy\Downloads\FotoAlejand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C:\Users\Fredy\Downloads\FotoAlejandro.jp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111425" cy="1092936"/>
                          </a:xfrm>
                          <a:prstGeom prst="rect">
                            <a:avLst/>
                          </a:prstGeom>
                          <a:noFill/>
                          <a:ln>
                            <a:noFill/>
                          </a:ln>
                        </pic:spPr>
                      </pic:pic>
                    </a:graphicData>
                  </a:graphic>
                </wp:inline>
              </w:drawing>
            </w:r>
          </w:p>
        </w:tc>
        <w:tc>
          <w:tcPr>
            <w:tcW w:w="7226" w:type="dxa"/>
            <w:tcBorders>
              <w:top w:val="single" w:sz="4" w:space="0" w:color="auto"/>
              <w:left w:val="single" w:sz="4" w:space="0" w:color="auto"/>
              <w:bottom w:val="single" w:sz="4" w:space="0" w:color="auto"/>
              <w:right w:val="single" w:sz="4" w:space="0" w:color="auto"/>
            </w:tcBorders>
          </w:tcPr>
          <w:p w:rsidR="00925DE7" w:rsidRPr="00925DE7" w:rsidRDefault="00925DE7" w:rsidP="00925DE7">
            <w:pPr>
              <w:jc w:val="both"/>
              <w:rPr>
                <w:color w:val="000000"/>
                <w:sz w:val="18"/>
                <w:szCs w:val="18"/>
                <w:lang w:val="en-GB"/>
              </w:rPr>
            </w:pPr>
            <w:r w:rsidRPr="00925DE7">
              <w:rPr>
                <w:b/>
                <w:color w:val="000000"/>
                <w:sz w:val="18"/>
                <w:szCs w:val="18"/>
                <w:lang w:val="en-GB"/>
              </w:rPr>
              <w:t xml:space="preserve">Alejandro </w:t>
            </w:r>
            <w:proofErr w:type="spellStart"/>
            <w:r w:rsidRPr="00925DE7">
              <w:rPr>
                <w:b/>
                <w:color w:val="000000"/>
                <w:sz w:val="18"/>
                <w:szCs w:val="18"/>
                <w:lang w:val="en-GB"/>
              </w:rPr>
              <w:t>Rincón</w:t>
            </w:r>
            <w:proofErr w:type="spellEnd"/>
            <w:r w:rsidRPr="00925DE7">
              <w:rPr>
                <w:b/>
                <w:color w:val="000000"/>
                <w:sz w:val="18"/>
                <w:szCs w:val="18"/>
                <w:lang w:val="en-GB"/>
              </w:rPr>
              <w:t xml:space="preserve"> </w:t>
            </w:r>
            <w:proofErr w:type="spellStart"/>
            <w:r w:rsidRPr="00925DE7">
              <w:rPr>
                <w:b/>
                <w:color w:val="000000"/>
                <w:sz w:val="18"/>
                <w:szCs w:val="18"/>
                <w:lang w:val="en-GB"/>
              </w:rPr>
              <w:t>Santamaría</w:t>
            </w:r>
            <w:proofErr w:type="spellEnd"/>
            <w:r w:rsidR="000533B4">
              <w:rPr>
                <w:b/>
                <w:color w:val="000000"/>
                <w:sz w:val="18"/>
                <w:szCs w:val="18"/>
                <w:lang w:val="en-GB"/>
              </w:rPr>
              <w:t>:</w:t>
            </w:r>
            <w:r w:rsidR="000533B4" w:rsidRPr="00B70C7C">
              <w:rPr>
                <w:b/>
                <w:color w:val="000000"/>
                <w:sz w:val="18"/>
                <w:szCs w:val="18"/>
                <w:lang w:val="en-GB"/>
              </w:rPr>
              <w:t xml:space="preserve"> </w:t>
            </w:r>
            <w:r w:rsidRPr="00925DE7">
              <w:rPr>
                <w:color w:val="000000"/>
                <w:sz w:val="18"/>
                <w:szCs w:val="18"/>
                <w:lang w:val="en-GB"/>
              </w:rPr>
              <w:t xml:space="preserve">received the B.S. degree in Chemical Engineering, the M.S. degree in Engineering-Industrial Automation, and the Ph.D. degree in Engineering-Automation, from Universidad Nacional de Colombia at Manizales, Colombia, in 2006, 2007 and 2010, respectively. He is an associate professor with the Faculty of Engineering and Architecture, Universidad </w:t>
            </w:r>
            <w:proofErr w:type="spellStart"/>
            <w:r w:rsidRPr="00925DE7">
              <w:rPr>
                <w:color w:val="000000"/>
                <w:sz w:val="18"/>
                <w:szCs w:val="18"/>
                <w:lang w:val="en-GB"/>
              </w:rPr>
              <w:t>Católica</w:t>
            </w:r>
            <w:proofErr w:type="spellEnd"/>
            <w:r w:rsidRPr="00925DE7">
              <w:rPr>
                <w:color w:val="000000"/>
                <w:sz w:val="18"/>
                <w:szCs w:val="18"/>
                <w:lang w:val="en-GB"/>
              </w:rPr>
              <w:t xml:space="preserve"> de Manizales, Colombia. His research interests include: adaptive control design, robust control design, and bifurcation analysis. </w:t>
            </w:r>
          </w:p>
          <w:p w:rsidR="000533B4" w:rsidRDefault="00925DE7" w:rsidP="00925DE7">
            <w:pPr>
              <w:jc w:val="both"/>
              <w:rPr>
                <w:color w:val="000000"/>
                <w:lang w:val="pt-BR"/>
              </w:rPr>
            </w:pPr>
            <w:r w:rsidRPr="00925DE7">
              <w:rPr>
                <w:color w:val="000000"/>
                <w:sz w:val="18"/>
                <w:szCs w:val="18"/>
                <w:lang w:val="en-GB"/>
              </w:rPr>
              <w:t>http://orcid.org/0000-0002-7381-0560</w:t>
            </w:r>
          </w:p>
          <w:p w:rsidR="000533B4" w:rsidRPr="00835A83" w:rsidRDefault="000533B4" w:rsidP="00467FFA">
            <w:pPr>
              <w:jc w:val="both"/>
              <w:rPr>
                <w:color w:val="000000"/>
                <w:sz w:val="18"/>
                <w:szCs w:val="18"/>
              </w:rPr>
            </w:pPr>
          </w:p>
        </w:tc>
      </w:tr>
      <w:tr w:rsidR="000533B4" w:rsidRPr="00835A83" w:rsidTr="00467FFA">
        <w:tc>
          <w:tcPr>
            <w:tcW w:w="1813" w:type="dxa"/>
            <w:tcBorders>
              <w:top w:val="single" w:sz="4" w:space="0" w:color="auto"/>
              <w:left w:val="single" w:sz="4" w:space="0" w:color="auto"/>
              <w:bottom w:val="single" w:sz="4" w:space="0" w:color="auto"/>
              <w:right w:val="single" w:sz="4" w:space="0" w:color="auto"/>
            </w:tcBorders>
          </w:tcPr>
          <w:p w:rsidR="000533B4" w:rsidRPr="00835A83" w:rsidRDefault="000533B4" w:rsidP="00467FFA">
            <w:pPr>
              <w:rPr>
                <w:noProof/>
                <w:color w:val="000000"/>
                <w:lang w:val="en-GB" w:eastAsia="es-CO"/>
              </w:rPr>
            </w:pPr>
          </w:p>
        </w:tc>
        <w:tc>
          <w:tcPr>
            <w:tcW w:w="7226" w:type="dxa"/>
            <w:tcBorders>
              <w:top w:val="single" w:sz="4" w:space="0" w:color="auto"/>
              <w:left w:val="single" w:sz="4" w:space="0" w:color="auto"/>
              <w:bottom w:val="single" w:sz="4" w:space="0" w:color="auto"/>
              <w:right w:val="single" w:sz="4" w:space="0" w:color="auto"/>
            </w:tcBorders>
          </w:tcPr>
          <w:p w:rsidR="000533B4" w:rsidRPr="00835A83" w:rsidRDefault="000533B4" w:rsidP="00467FFA">
            <w:pPr>
              <w:rPr>
                <w:b/>
                <w:color w:val="000000"/>
                <w:sz w:val="18"/>
                <w:szCs w:val="18"/>
              </w:rPr>
            </w:pPr>
          </w:p>
        </w:tc>
      </w:tr>
      <w:tr w:rsidR="000533B4" w:rsidRPr="00835A83" w:rsidTr="00467FFA">
        <w:tc>
          <w:tcPr>
            <w:tcW w:w="1813" w:type="dxa"/>
            <w:tcBorders>
              <w:top w:val="single" w:sz="4" w:space="0" w:color="auto"/>
              <w:left w:val="single" w:sz="4" w:space="0" w:color="auto"/>
              <w:bottom w:val="single" w:sz="4" w:space="0" w:color="auto"/>
              <w:right w:val="single" w:sz="4" w:space="0" w:color="auto"/>
            </w:tcBorders>
            <w:hideMark/>
          </w:tcPr>
          <w:p w:rsidR="000533B4" w:rsidRPr="00835A83" w:rsidRDefault="00864BCE" w:rsidP="00467FFA">
            <w:pPr>
              <w:rPr>
                <w:color w:val="000000"/>
              </w:rPr>
            </w:pPr>
            <w:r>
              <w:object w:dxaOrig="2520" w:dyaOrig="2565">
                <v:shape id="_x0000_i1068" type="#_x0000_t75" style="width:79.5pt;height:81.15pt" o:ole="">
                  <v:imagedata r:id="rId99" o:title=""/>
                </v:shape>
                <o:OLEObject Type="Embed" ProgID="PBrush" ShapeID="_x0000_i1068" DrawAspect="Content" ObjectID="_1617388042" r:id="rId100"/>
              </w:object>
            </w:r>
          </w:p>
        </w:tc>
        <w:tc>
          <w:tcPr>
            <w:tcW w:w="7226" w:type="dxa"/>
            <w:tcBorders>
              <w:top w:val="single" w:sz="4" w:space="0" w:color="auto"/>
              <w:left w:val="single" w:sz="4" w:space="0" w:color="auto"/>
              <w:bottom w:val="single" w:sz="4" w:space="0" w:color="auto"/>
              <w:right w:val="single" w:sz="4" w:space="0" w:color="auto"/>
            </w:tcBorders>
          </w:tcPr>
          <w:p w:rsidR="000533B4" w:rsidRPr="00835A83" w:rsidRDefault="00DC14BD" w:rsidP="00DC14BD">
            <w:pPr>
              <w:jc w:val="both"/>
              <w:rPr>
                <w:color w:val="000000"/>
                <w:sz w:val="18"/>
                <w:szCs w:val="18"/>
              </w:rPr>
            </w:pPr>
            <w:r w:rsidRPr="00DC14BD">
              <w:rPr>
                <w:b/>
                <w:sz w:val="18"/>
                <w:szCs w:val="18"/>
              </w:rPr>
              <w:t xml:space="preserve">Gloria </w:t>
            </w:r>
            <w:proofErr w:type="spellStart"/>
            <w:r w:rsidRPr="00DC14BD">
              <w:rPr>
                <w:b/>
                <w:sz w:val="18"/>
                <w:szCs w:val="18"/>
              </w:rPr>
              <w:t>Yaneth</w:t>
            </w:r>
            <w:proofErr w:type="spellEnd"/>
            <w:r w:rsidRPr="00DC14BD">
              <w:rPr>
                <w:b/>
                <w:sz w:val="18"/>
                <w:szCs w:val="18"/>
              </w:rPr>
              <w:t xml:space="preserve"> </w:t>
            </w:r>
            <w:proofErr w:type="spellStart"/>
            <w:r w:rsidRPr="00DC14BD">
              <w:rPr>
                <w:b/>
                <w:sz w:val="18"/>
                <w:szCs w:val="18"/>
              </w:rPr>
              <w:t>Florez</w:t>
            </w:r>
            <w:proofErr w:type="spellEnd"/>
            <w:r w:rsidR="000533B4" w:rsidRPr="0071010F">
              <w:rPr>
                <w:b/>
                <w:sz w:val="18"/>
                <w:szCs w:val="18"/>
              </w:rPr>
              <w:t xml:space="preserve">: </w:t>
            </w:r>
            <w:r w:rsidRPr="00DC14BD">
              <w:rPr>
                <w:color w:val="000000"/>
                <w:sz w:val="18"/>
                <w:szCs w:val="18"/>
                <w:lang w:val="en-GB"/>
              </w:rPr>
              <w:t xml:space="preserve">is BSc. in Environmental Administrator, MSc. Sustainable Development and the Environment, PhD. Sustainable Development. Professor at the Universidad </w:t>
            </w:r>
            <w:proofErr w:type="spellStart"/>
            <w:r w:rsidRPr="00DC14BD">
              <w:rPr>
                <w:color w:val="000000"/>
                <w:sz w:val="18"/>
                <w:szCs w:val="18"/>
                <w:lang w:val="en-GB"/>
              </w:rPr>
              <w:t>Católica</w:t>
            </w:r>
            <w:proofErr w:type="spellEnd"/>
            <w:r w:rsidRPr="00DC14BD">
              <w:rPr>
                <w:color w:val="000000"/>
                <w:sz w:val="18"/>
                <w:szCs w:val="18"/>
                <w:lang w:val="en-GB"/>
              </w:rPr>
              <w:t xml:space="preserve"> de Manizales Colombia, coordinator in the research group on Technological and Environmental Development. ORCID: 0000-0003-4185-0178</w:t>
            </w:r>
          </w:p>
        </w:tc>
      </w:tr>
      <w:tr w:rsidR="000533B4" w:rsidRPr="00835A83" w:rsidTr="00467FFA">
        <w:tc>
          <w:tcPr>
            <w:tcW w:w="1813" w:type="dxa"/>
            <w:tcBorders>
              <w:top w:val="single" w:sz="4" w:space="0" w:color="auto"/>
              <w:left w:val="single" w:sz="4" w:space="0" w:color="auto"/>
              <w:bottom w:val="single" w:sz="4" w:space="0" w:color="auto"/>
              <w:right w:val="single" w:sz="4" w:space="0" w:color="auto"/>
            </w:tcBorders>
          </w:tcPr>
          <w:p w:rsidR="000533B4" w:rsidRPr="00835A83" w:rsidRDefault="000533B4" w:rsidP="00467FFA">
            <w:pPr>
              <w:rPr>
                <w:noProof/>
                <w:color w:val="000000"/>
                <w:lang w:val="en-GB" w:eastAsia="es-CO"/>
              </w:rPr>
            </w:pPr>
          </w:p>
        </w:tc>
        <w:tc>
          <w:tcPr>
            <w:tcW w:w="7226" w:type="dxa"/>
            <w:tcBorders>
              <w:top w:val="single" w:sz="4" w:space="0" w:color="auto"/>
              <w:left w:val="single" w:sz="4" w:space="0" w:color="auto"/>
              <w:bottom w:val="single" w:sz="4" w:space="0" w:color="auto"/>
              <w:right w:val="single" w:sz="4" w:space="0" w:color="auto"/>
            </w:tcBorders>
          </w:tcPr>
          <w:p w:rsidR="000533B4" w:rsidRPr="00835A83" w:rsidRDefault="000533B4" w:rsidP="00467FFA">
            <w:pPr>
              <w:rPr>
                <w:b/>
                <w:color w:val="000000"/>
                <w:sz w:val="18"/>
                <w:szCs w:val="18"/>
              </w:rPr>
            </w:pPr>
          </w:p>
        </w:tc>
      </w:tr>
      <w:tr w:rsidR="000533B4" w:rsidRPr="00E936E9" w:rsidTr="00467FFA">
        <w:tc>
          <w:tcPr>
            <w:tcW w:w="1813" w:type="dxa"/>
            <w:tcBorders>
              <w:top w:val="single" w:sz="4" w:space="0" w:color="auto"/>
              <w:left w:val="single" w:sz="4" w:space="0" w:color="auto"/>
              <w:bottom w:val="single" w:sz="4" w:space="0" w:color="auto"/>
              <w:right w:val="single" w:sz="4" w:space="0" w:color="auto"/>
            </w:tcBorders>
            <w:hideMark/>
          </w:tcPr>
          <w:p w:rsidR="000533B4" w:rsidRPr="00835A83" w:rsidRDefault="008F1E1E" w:rsidP="00467FFA">
            <w:pPr>
              <w:rPr>
                <w:noProof/>
                <w:color w:val="000000"/>
                <w:lang w:val="es-CO" w:eastAsia="es-CO"/>
              </w:rPr>
            </w:pPr>
            <w:r w:rsidRPr="00D2081F">
              <w:object w:dxaOrig="10440" w:dyaOrig="12780">
                <v:shape id="_x0000_i1067" type="#_x0000_t75" style="width:82.2pt;height:99.95pt" o:ole="">
                  <v:imagedata r:id="rId101" o:title=""/>
                </v:shape>
                <o:OLEObject Type="Embed" ProgID="PBrush" ShapeID="_x0000_i1067" DrawAspect="Content" ObjectID="_1617388043" r:id="rId102"/>
              </w:object>
            </w:r>
          </w:p>
        </w:tc>
        <w:tc>
          <w:tcPr>
            <w:tcW w:w="7226" w:type="dxa"/>
            <w:tcBorders>
              <w:top w:val="single" w:sz="4" w:space="0" w:color="auto"/>
              <w:left w:val="single" w:sz="4" w:space="0" w:color="auto"/>
              <w:bottom w:val="single" w:sz="4" w:space="0" w:color="auto"/>
              <w:right w:val="single" w:sz="4" w:space="0" w:color="auto"/>
            </w:tcBorders>
            <w:hideMark/>
          </w:tcPr>
          <w:p w:rsidR="00AF41C0" w:rsidRDefault="00AF41C0" w:rsidP="00AF41C0">
            <w:pPr>
              <w:jc w:val="both"/>
              <w:rPr>
                <w:color w:val="000000"/>
                <w:lang w:val="pt-BR"/>
              </w:rPr>
            </w:pPr>
            <w:r w:rsidRPr="00B70C7C">
              <w:rPr>
                <w:b/>
                <w:color w:val="000000"/>
                <w:sz w:val="18"/>
                <w:szCs w:val="18"/>
                <w:lang w:val="en-GB"/>
              </w:rPr>
              <w:t xml:space="preserve">Fredy </w:t>
            </w:r>
            <w:proofErr w:type="spellStart"/>
            <w:r w:rsidRPr="00B70C7C">
              <w:rPr>
                <w:b/>
                <w:color w:val="000000"/>
                <w:sz w:val="18"/>
                <w:szCs w:val="18"/>
                <w:lang w:val="en-GB"/>
              </w:rPr>
              <w:t>Edimer</w:t>
            </w:r>
            <w:proofErr w:type="spellEnd"/>
            <w:r w:rsidRPr="00B70C7C">
              <w:rPr>
                <w:b/>
                <w:color w:val="000000"/>
                <w:sz w:val="18"/>
                <w:szCs w:val="18"/>
                <w:lang w:val="en-GB"/>
              </w:rPr>
              <w:t xml:space="preserve"> Hoyos</w:t>
            </w:r>
            <w:r>
              <w:rPr>
                <w:b/>
                <w:color w:val="000000"/>
                <w:sz w:val="18"/>
                <w:szCs w:val="18"/>
                <w:lang w:val="en-GB"/>
              </w:rPr>
              <w:t>:</w:t>
            </w:r>
            <w:r w:rsidRPr="00B70C7C">
              <w:rPr>
                <w:b/>
                <w:color w:val="000000"/>
                <w:sz w:val="18"/>
                <w:szCs w:val="18"/>
                <w:lang w:val="en-GB"/>
              </w:rPr>
              <w:t xml:space="preserve"> </w:t>
            </w:r>
            <w:r w:rsidRPr="00B70C7C">
              <w:rPr>
                <w:color w:val="000000"/>
                <w:sz w:val="18"/>
                <w:szCs w:val="18"/>
                <w:lang w:val="en-GB"/>
              </w:rPr>
              <w:t xml:space="preserve">received his BS and MS degree from the National University of Colombia, at Manizales, Colombia, in Electrical Engineering and Industrial Automation, in 2006 and 2009, respectively, and Industrial Automation Ph.D. in 2012. </w:t>
            </w:r>
            <w:proofErr w:type="spellStart"/>
            <w:r w:rsidRPr="00B70C7C">
              <w:rPr>
                <w:color w:val="000000"/>
                <w:sz w:val="18"/>
                <w:szCs w:val="18"/>
                <w:lang w:val="en-GB"/>
              </w:rPr>
              <w:t>Dr.</w:t>
            </w:r>
            <w:proofErr w:type="spellEnd"/>
            <w:r w:rsidRPr="00B70C7C">
              <w:rPr>
                <w:color w:val="000000"/>
                <w:sz w:val="18"/>
                <w:szCs w:val="18"/>
                <w:lang w:val="en-GB"/>
              </w:rPr>
              <w:t xml:space="preserve"> Hoyos is currently an Associate Professor of the Science Faculty, School of Physics, at National University of Colombia, at Medellin, Colombia. His research interests include nonlinear control, system modelling, nonlinear dynamics analysis, control of </w:t>
            </w:r>
            <w:proofErr w:type="spellStart"/>
            <w:r w:rsidRPr="00B70C7C">
              <w:rPr>
                <w:color w:val="000000"/>
                <w:sz w:val="18"/>
                <w:szCs w:val="18"/>
                <w:lang w:val="en-GB"/>
              </w:rPr>
              <w:t>nonsmooth</w:t>
            </w:r>
            <w:proofErr w:type="spellEnd"/>
            <w:r w:rsidRPr="00B70C7C">
              <w:rPr>
                <w:color w:val="000000"/>
                <w:sz w:val="18"/>
                <w:szCs w:val="18"/>
                <w:lang w:val="en-GB"/>
              </w:rPr>
              <w:t xml:space="preserve"> systems, and power electronics, with application within a broad </w:t>
            </w:r>
            <w:r>
              <w:rPr>
                <w:color w:val="000000"/>
                <w:sz w:val="18"/>
                <w:szCs w:val="18"/>
                <w:lang w:val="en-GB"/>
              </w:rPr>
              <w:t xml:space="preserve">area of technological process. </w:t>
            </w:r>
            <w:proofErr w:type="spellStart"/>
            <w:r>
              <w:rPr>
                <w:color w:val="000000"/>
                <w:sz w:val="18"/>
                <w:szCs w:val="18"/>
                <w:lang w:val="en-GB"/>
              </w:rPr>
              <w:t>D</w:t>
            </w:r>
            <w:r w:rsidRPr="00B70C7C">
              <w:rPr>
                <w:color w:val="000000"/>
                <w:sz w:val="18"/>
                <w:szCs w:val="18"/>
                <w:lang w:val="en-GB"/>
              </w:rPr>
              <w:t>r.</w:t>
            </w:r>
            <w:proofErr w:type="spellEnd"/>
            <w:r w:rsidRPr="00B70C7C">
              <w:rPr>
                <w:color w:val="000000"/>
                <w:sz w:val="18"/>
                <w:szCs w:val="18"/>
                <w:lang w:val="en-GB"/>
              </w:rPr>
              <w:t xml:space="preserve"> Hoyos is an Associate Researcher in </w:t>
            </w:r>
            <w:proofErr w:type="spellStart"/>
            <w:r w:rsidRPr="00B70C7C">
              <w:rPr>
                <w:color w:val="000000"/>
                <w:sz w:val="18"/>
                <w:szCs w:val="18"/>
                <w:lang w:val="en-GB"/>
              </w:rPr>
              <w:t>Colciencias</w:t>
            </w:r>
            <w:proofErr w:type="spellEnd"/>
            <w:r w:rsidRPr="00B70C7C">
              <w:rPr>
                <w:color w:val="000000"/>
                <w:sz w:val="18"/>
                <w:szCs w:val="18"/>
                <w:lang w:val="en-GB"/>
              </w:rPr>
              <w:t xml:space="preserve"> and member of the Applied Technologies Research Group - GITA at the Universidad Nacional de Colombia. https://orcid.org/0000-0001-8766-5192</w:t>
            </w:r>
          </w:p>
          <w:p w:rsidR="000533B4" w:rsidRPr="00835A83" w:rsidRDefault="000533B4" w:rsidP="00467FFA">
            <w:pPr>
              <w:rPr>
                <w:b/>
                <w:color w:val="000000"/>
                <w:sz w:val="18"/>
                <w:szCs w:val="18"/>
              </w:rPr>
            </w:pPr>
          </w:p>
        </w:tc>
      </w:tr>
    </w:tbl>
    <w:p w:rsidR="000533B4" w:rsidRPr="00E936E9" w:rsidRDefault="000533B4" w:rsidP="000533B4">
      <w:pPr>
        <w:rPr>
          <w:b/>
          <w:bCs/>
          <w:lang w:val="en-GB"/>
        </w:rPr>
      </w:pPr>
    </w:p>
    <w:p w:rsidR="00231A19" w:rsidRDefault="00231A19" w:rsidP="00231A19">
      <w:pPr>
        <w:jc w:val="both"/>
        <w:rPr>
          <w:color w:val="000000"/>
          <w:sz w:val="18"/>
          <w:szCs w:val="18"/>
        </w:rPr>
      </w:pPr>
    </w:p>
    <w:sectPr w:rsidR="00231A19" w:rsidSect="0085352C">
      <w:headerReference w:type="even" r:id="rId103"/>
      <w:headerReference w:type="default" r:id="rId104"/>
      <w:footerReference w:type="even" r:id="rId105"/>
      <w:footerReference w:type="default" r:id="rId106"/>
      <w:headerReference w:type="first" r:id="rId107"/>
      <w:footerReference w:type="first" r:id="rId108"/>
      <w:pgSz w:w="11907" w:h="16840" w:code="9"/>
      <w:pgMar w:top="1418" w:right="1418" w:bottom="1418" w:left="1701" w:header="1134" w:footer="1134" w:gutter="0"/>
      <w:pgNumType w:start="10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336A" w:rsidRDefault="0026336A">
      <w:r>
        <w:separator/>
      </w:r>
    </w:p>
  </w:endnote>
  <w:endnote w:type="continuationSeparator" w:id="0">
    <w:p w:rsidR="0026336A" w:rsidRDefault="00263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charset w:val="00"/>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7FFA" w:rsidRPr="003D5B84" w:rsidRDefault="00467FFA"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60288" behindDoc="0" locked="0" layoutInCell="1" allowOverlap="1" wp14:anchorId="0BC689E1" wp14:editId="5AA4438B">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97F01D"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proofErr w:type="spellStart"/>
    <w:r>
      <w:t>Int</w:t>
    </w:r>
    <w:proofErr w:type="spellEnd"/>
    <w:r>
      <w:t xml:space="preserve"> J Elec &amp; Comp </w:t>
    </w:r>
    <w:proofErr w:type="spellStart"/>
    <w:r>
      <w:t>Eng</w:t>
    </w:r>
    <w:proofErr w:type="spellEnd"/>
    <w:r>
      <w:t xml:space="preserve">, </w:t>
    </w:r>
    <w:r w:rsidRPr="003D5B84">
      <w:t xml:space="preserve">Vol. </w:t>
    </w:r>
    <w:r>
      <w:t>9</w:t>
    </w:r>
    <w:r w:rsidRPr="003D5B84">
      <w:t xml:space="preserve">, No. </w:t>
    </w:r>
    <w:r>
      <w:t>4</w:t>
    </w:r>
    <w:r w:rsidRPr="003D5B84">
      <w:t xml:space="preserve">, </w:t>
    </w:r>
    <w:r>
      <w:t xml:space="preserve">August </w:t>
    </w:r>
    <w:proofErr w:type="gramStart"/>
    <w:r>
      <w:t xml:space="preserve">2019 </w:t>
    </w:r>
    <w:r w:rsidRPr="003D5B84">
      <w:t>:</w:t>
    </w:r>
    <w:proofErr w:type="gramEnd"/>
    <w:r w:rsidRPr="003D5B84">
      <w:t xml:space="preserve">  xx</w:t>
    </w:r>
    <w:r>
      <w:t xml:space="preserve"> - </w:t>
    </w:r>
    <w:r w:rsidRPr="003D5B84">
      <w:t>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7FFA" w:rsidRPr="00C07BEF" w:rsidRDefault="00467FFA"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7FFA" w:rsidRPr="003D5B84" w:rsidRDefault="00467FFA"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http://iaes</w:t>
    </w:r>
    <w:r>
      <w:rPr>
        <w:i/>
        <w:szCs w:val="18"/>
      </w:rPr>
      <w:t>core</w:t>
    </w:r>
    <w:r w:rsidRPr="00C854C1">
      <w:rPr>
        <w:i/>
        <w:szCs w:val="18"/>
      </w:rPr>
      <w:t>.com/</w:t>
    </w:r>
    <w:r>
      <w:rPr>
        <w:i/>
        <w:szCs w:val="18"/>
      </w:rPr>
      <w:t>journals</w:t>
    </w:r>
    <w:r w:rsidRPr="00C854C1">
      <w:rPr>
        <w:i/>
        <w:szCs w:val="18"/>
      </w:rPr>
      <w:t>/index.php/IJECE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336A" w:rsidRDefault="0026336A">
      <w:r>
        <w:separator/>
      </w:r>
    </w:p>
  </w:footnote>
  <w:footnote w:type="continuationSeparator" w:id="0">
    <w:p w:rsidR="0026336A" w:rsidRDefault="002633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7FFA" w:rsidRPr="003D5B84" w:rsidRDefault="00467FFA"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525BD2">
      <w:rPr>
        <w:rStyle w:val="PageNumber"/>
        <w:noProof/>
      </w:rPr>
      <w:t>114</w:t>
    </w:r>
    <w:r w:rsidRPr="003D5B84">
      <w:rPr>
        <w:rStyle w:val="PageNumber"/>
      </w:rPr>
      <w:fldChar w:fldCharType="end"/>
    </w:r>
  </w:p>
  <w:p w:rsidR="00467FFA" w:rsidRPr="003D5B84" w:rsidRDefault="00467FFA"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8752" behindDoc="0" locked="0" layoutInCell="1" allowOverlap="1">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7BD9A4"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2088-8708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7FFA" w:rsidRPr="003D5B84" w:rsidRDefault="00467FFA"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525BD2">
      <w:rPr>
        <w:rStyle w:val="PageNumber"/>
        <w:noProof/>
      </w:rPr>
      <w:t>113</w:t>
    </w:r>
    <w:r w:rsidRPr="003D5B84">
      <w:rPr>
        <w:rStyle w:val="PageNumber"/>
      </w:rPr>
      <w:fldChar w:fldCharType="end"/>
    </w:r>
  </w:p>
  <w:p w:rsidR="00467FFA" w:rsidRPr="003D5B84" w:rsidRDefault="00467FFA" w:rsidP="00C07BEF">
    <w:pPr>
      <w:pStyle w:val="Header"/>
      <w:pBdr>
        <w:bottom w:val="single" w:sz="4" w:space="1" w:color="auto"/>
      </w:pBdr>
      <w:tabs>
        <w:tab w:val="clear" w:pos="4320"/>
        <w:tab w:val="clear" w:pos="8640"/>
        <w:tab w:val="left" w:pos="0"/>
        <w:tab w:val="center" w:pos="4301"/>
        <w:tab w:val="left" w:pos="7938"/>
      </w:tabs>
    </w:pPr>
    <w:proofErr w:type="spellStart"/>
    <w:r>
      <w:t>Int</w:t>
    </w:r>
    <w:proofErr w:type="spellEnd"/>
    <w:r>
      <w:t xml:space="preserve"> J Elec &amp; Comp </w:t>
    </w:r>
    <w:proofErr w:type="spellStart"/>
    <w:r>
      <w:t>Eng</w:t>
    </w:r>
    <w:proofErr w:type="spellEnd"/>
    <w:r w:rsidRPr="003D5B84">
      <w:t xml:space="preserve"> </w:t>
    </w:r>
    <w:r w:rsidRPr="003D5B84">
      <w:tab/>
      <w:t>ISSN: 2088-8708</w:t>
    </w:r>
    <w:r w:rsidRPr="003D5B84">
      <w:tab/>
    </w:r>
    <w:r>
      <w:sym w:font="Wingdings" w:char="F072"/>
    </w:r>
  </w:p>
  <w:p w:rsidR="00467FFA" w:rsidRPr="003D5B84" w:rsidRDefault="00467FFA"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7FFA" w:rsidRPr="003D5B84" w:rsidRDefault="00467FFA" w:rsidP="008B04B3">
    <w:pPr>
      <w:pStyle w:val="Header"/>
      <w:tabs>
        <w:tab w:val="clear" w:pos="4320"/>
        <w:tab w:val="clear" w:pos="8640"/>
      </w:tabs>
      <w:ind w:right="45"/>
      <w:rPr>
        <w:b/>
      </w:rPr>
    </w:pPr>
    <w:r w:rsidRPr="003D5B84">
      <w:rPr>
        <w:b/>
      </w:rPr>
      <w:t>International Journal of Electrical and Computer Engineering (IJECE)</w:t>
    </w:r>
  </w:p>
  <w:p w:rsidR="00467FFA" w:rsidRPr="003D5B84" w:rsidRDefault="00467FFA" w:rsidP="008B04B3">
    <w:pPr>
      <w:pStyle w:val="Header"/>
      <w:tabs>
        <w:tab w:val="clear" w:pos="4320"/>
        <w:tab w:val="clear" w:pos="8640"/>
      </w:tabs>
      <w:ind w:right="45"/>
    </w:pPr>
    <w:r w:rsidRPr="003D5B84">
      <w:t>Vol.</w:t>
    </w:r>
    <w:r>
      <w:t xml:space="preserve"> 9</w:t>
    </w:r>
    <w:r w:rsidRPr="003D5B84">
      <w:t>, No.</w:t>
    </w:r>
    <w:r>
      <w:t xml:space="preserve"> 4</w:t>
    </w:r>
    <w:r w:rsidRPr="003D5B84">
      <w:t xml:space="preserve">, </w:t>
    </w:r>
    <w:r>
      <w:t>August</w:t>
    </w:r>
    <w:r w:rsidRPr="003D5B84">
      <w:t xml:space="preserve"> 201</w:t>
    </w:r>
    <w:r>
      <w:t>9</w:t>
    </w:r>
    <w:r w:rsidRPr="003D5B84">
      <w:t xml:space="preserve">, pp. </w:t>
    </w:r>
    <w:proofErr w:type="spellStart"/>
    <w:r w:rsidRPr="003D5B84">
      <w:t>xx~xx</w:t>
    </w:r>
    <w:proofErr w:type="spellEnd"/>
  </w:p>
  <w:p w:rsidR="00467FFA" w:rsidRPr="003D5B84" w:rsidRDefault="00467FFA" w:rsidP="00957C11">
    <w:pPr>
      <w:pStyle w:val="Header"/>
      <w:tabs>
        <w:tab w:val="clear" w:pos="4320"/>
        <w:tab w:val="clear" w:pos="8640"/>
        <w:tab w:val="left" w:pos="7938"/>
        <w:tab w:val="right" w:pos="8789"/>
      </w:tabs>
      <w:rPr>
        <w:rStyle w:val="PageNumber"/>
      </w:rPr>
    </w:pPr>
    <w:r w:rsidRPr="003D5B84">
      <w:t>ISSN: 2088-8708</w:t>
    </w:r>
    <w:r>
      <w:t xml:space="preserve">, </w:t>
    </w:r>
    <w:r w:rsidRPr="00847569">
      <w:t>DOI: 10.11591/</w:t>
    </w:r>
    <w:r>
      <w:t>ijece</w:t>
    </w:r>
    <w:r w:rsidRPr="00847569">
      <w:t>.</w:t>
    </w:r>
    <w:r>
      <w:t>v9</w:t>
    </w:r>
    <w:r w:rsidRPr="00847569">
      <w:t>i</w:t>
    </w:r>
    <w:r>
      <w:t>4</w:t>
    </w:r>
    <w:r w:rsidRPr="00847569">
      <w:t>.</w:t>
    </w:r>
    <w:r>
      <w:t>ppxx-xx</w:t>
    </w:r>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525BD2">
      <w:rPr>
        <w:rStyle w:val="PageNumber"/>
        <w:noProof/>
      </w:rPr>
      <w:t>101</w:t>
    </w:r>
    <w:r w:rsidRPr="003D5B84">
      <w:rPr>
        <w:rStyle w:val="PageNumber"/>
      </w:rPr>
      <w:fldChar w:fldCharType="end"/>
    </w:r>
  </w:p>
  <w:p w:rsidR="00467FFA" w:rsidRPr="003D5B84" w:rsidRDefault="00467FFA" w:rsidP="008B04B3">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57216" behindDoc="0" locked="0" layoutInCell="1" allowOverlap="1" wp14:anchorId="585C3047" wp14:editId="63B503CF">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C2BAA18"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8E2D61"/>
    <w:multiLevelType w:val="hybridMultilevel"/>
    <w:tmpl w:val="5CA460BA"/>
    <w:lvl w:ilvl="0" w:tplc="04C2C1C6">
      <w:start w:val="1"/>
      <w:numFmt w:val="bullet"/>
      <w:lvlText w:val=""/>
      <w:lvlJc w:val="left"/>
      <w:pPr>
        <w:ind w:left="720" w:hanging="360"/>
      </w:pPr>
      <w:rPr>
        <w:rFonts w:ascii="Symbol" w:hAnsi="Symbol" w:hint="default"/>
        <w:color w:val="000000" w:themeColor="text1"/>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1">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5">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6">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4"/>
  </w:num>
  <w:num w:numId="2">
    <w:abstractNumId w:val="10"/>
  </w:num>
  <w:num w:numId="3">
    <w:abstractNumId w:val="18"/>
  </w:num>
  <w:num w:numId="4">
    <w:abstractNumId w:val="9"/>
  </w:num>
  <w:num w:numId="5">
    <w:abstractNumId w:val="12"/>
  </w:num>
  <w:num w:numId="6">
    <w:abstractNumId w:val="15"/>
  </w:num>
  <w:num w:numId="7">
    <w:abstractNumId w:val="13"/>
  </w:num>
  <w:num w:numId="8">
    <w:abstractNumId w:val="11"/>
  </w:num>
  <w:num w:numId="9">
    <w:abstractNumId w:val="8"/>
  </w:num>
  <w:num w:numId="10">
    <w:abstractNumId w:val="2"/>
  </w:num>
  <w:num w:numId="11">
    <w:abstractNumId w:val="1"/>
  </w:num>
  <w:num w:numId="12">
    <w:abstractNumId w:val="5"/>
  </w:num>
  <w:num w:numId="13">
    <w:abstractNumId w:val="3"/>
  </w:num>
  <w:num w:numId="14">
    <w:abstractNumId w:val="6"/>
  </w:num>
  <w:num w:numId="15">
    <w:abstractNumId w:val="17"/>
  </w:num>
  <w:num w:numId="16">
    <w:abstractNumId w:val="7"/>
  </w:num>
  <w:num w:numId="17">
    <w:abstractNumId w:val="16"/>
  </w:num>
  <w:num w:numId="18">
    <w:abstractNumId w:val="0"/>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416A3"/>
    <w:rsid w:val="000437AE"/>
    <w:rsid w:val="000442C6"/>
    <w:rsid w:val="000474E3"/>
    <w:rsid w:val="00047710"/>
    <w:rsid w:val="00050148"/>
    <w:rsid w:val="000523C5"/>
    <w:rsid w:val="000533B4"/>
    <w:rsid w:val="00053FB7"/>
    <w:rsid w:val="0006020A"/>
    <w:rsid w:val="00060330"/>
    <w:rsid w:val="00060F5C"/>
    <w:rsid w:val="00061D77"/>
    <w:rsid w:val="00062720"/>
    <w:rsid w:val="00065191"/>
    <w:rsid w:val="00066063"/>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4EB8"/>
    <w:rsid w:val="00095C3E"/>
    <w:rsid w:val="00096883"/>
    <w:rsid w:val="000973CC"/>
    <w:rsid w:val="00097958"/>
    <w:rsid w:val="00097E2D"/>
    <w:rsid w:val="000A15DA"/>
    <w:rsid w:val="000A592D"/>
    <w:rsid w:val="000A643C"/>
    <w:rsid w:val="000A7ACA"/>
    <w:rsid w:val="000B0641"/>
    <w:rsid w:val="000B1AEE"/>
    <w:rsid w:val="000B5480"/>
    <w:rsid w:val="000B682B"/>
    <w:rsid w:val="000C032C"/>
    <w:rsid w:val="000C03DA"/>
    <w:rsid w:val="000C4B17"/>
    <w:rsid w:val="000C730A"/>
    <w:rsid w:val="000D099B"/>
    <w:rsid w:val="000D50C8"/>
    <w:rsid w:val="000D6591"/>
    <w:rsid w:val="000D67F7"/>
    <w:rsid w:val="000D6BC3"/>
    <w:rsid w:val="000E0AE1"/>
    <w:rsid w:val="000E0C84"/>
    <w:rsid w:val="000E0CE9"/>
    <w:rsid w:val="000E0E3C"/>
    <w:rsid w:val="000E1C9D"/>
    <w:rsid w:val="000E28E0"/>
    <w:rsid w:val="000E2D6A"/>
    <w:rsid w:val="000E46C5"/>
    <w:rsid w:val="000E4FD6"/>
    <w:rsid w:val="000E708C"/>
    <w:rsid w:val="000F279B"/>
    <w:rsid w:val="000F29E1"/>
    <w:rsid w:val="000F61E2"/>
    <w:rsid w:val="000F7778"/>
    <w:rsid w:val="000F7ED5"/>
    <w:rsid w:val="0010046E"/>
    <w:rsid w:val="00102A61"/>
    <w:rsid w:val="001041EB"/>
    <w:rsid w:val="001045B1"/>
    <w:rsid w:val="00104BF1"/>
    <w:rsid w:val="00106F02"/>
    <w:rsid w:val="001078A8"/>
    <w:rsid w:val="00107904"/>
    <w:rsid w:val="001129DE"/>
    <w:rsid w:val="0011369D"/>
    <w:rsid w:val="00113F18"/>
    <w:rsid w:val="00114470"/>
    <w:rsid w:val="00117326"/>
    <w:rsid w:val="00117C85"/>
    <w:rsid w:val="00121C37"/>
    <w:rsid w:val="00122833"/>
    <w:rsid w:val="00122C6F"/>
    <w:rsid w:val="0012593C"/>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3F7B"/>
    <w:rsid w:val="00195579"/>
    <w:rsid w:val="001A0839"/>
    <w:rsid w:val="001A33EF"/>
    <w:rsid w:val="001A61A5"/>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31DF"/>
    <w:rsid w:val="001E5580"/>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24C4"/>
    <w:rsid w:val="00224456"/>
    <w:rsid w:val="0022569D"/>
    <w:rsid w:val="00225BEA"/>
    <w:rsid w:val="00225C1C"/>
    <w:rsid w:val="00230440"/>
    <w:rsid w:val="00230AAB"/>
    <w:rsid w:val="00231A19"/>
    <w:rsid w:val="00232081"/>
    <w:rsid w:val="00232DA1"/>
    <w:rsid w:val="002351A8"/>
    <w:rsid w:val="002351E6"/>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336A"/>
    <w:rsid w:val="00266574"/>
    <w:rsid w:val="002668F8"/>
    <w:rsid w:val="00270E78"/>
    <w:rsid w:val="00271390"/>
    <w:rsid w:val="002714E9"/>
    <w:rsid w:val="002718C5"/>
    <w:rsid w:val="00271AB9"/>
    <w:rsid w:val="0027245E"/>
    <w:rsid w:val="002743A4"/>
    <w:rsid w:val="00274BCC"/>
    <w:rsid w:val="00275406"/>
    <w:rsid w:val="002769E7"/>
    <w:rsid w:val="00281882"/>
    <w:rsid w:val="00281D99"/>
    <w:rsid w:val="002821B9"/>
    <w:rsid w:val="0028450D"/>
    <w:rsid w:val="00291EBF"/>
    <w:rsid w:val="00296D8E"/>
    <w:rsid w:val="002A0772"/>
    <w:rsid w:val="002A6560"/>
    <w:rsid w:val="002B0601"/>
    <w:rsid w:val="002B10C7"/>
    <w:rsid w:val="002B66EF"/>
    <w:rsid w:val="002B6EC9"/>
    <w:rsid w:val="002B7609"/>
    <w:rsid w:val="002C0665"/>
    <w:rsid w:val="002C2C92"/>
    <w:rsid w:val="002C4749"/>
    <w:rsid w:val="002C49CF"/>
    <w:rsid w:val="002C6317"/>
    <w:rsid w:val="002D07B9"/>
    <w:rsid w:val="002D0C71"/>
    <w:rsid w:val="002D0F04"/>
    <w:rsid w:val="002D31A6"/>
    <w:rsid w:val="002D4A56"/>
    <w:rsid w:val="002D797A"/>
    <w:rsid w:val="002E0BC4"/>
    <w:rsid w:val="002E184C"/>
    <w:rsid w:val="002E2CAE"/>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1B9E"/>
    <w:rsid w:val="0032306D"/>
    <w:rsid w:val="00326170"/>
    <w:rsid w:val="003263E9"/>
    <w:rsid w:val="00326D35"/>
    <w:rsid w:val="00331183"/>
    <w:rsid w:val="00332063"/>
    <w:rsid w:val="00333AB9"/>
    <w:rsid w:val="00333C06"/>
    <w:rsid w:val="0033459B"/>
    <w:rsid w:val="00335BE8"/>
    <w:rsid w:val="00337C87"/>
    <w:rsid w:val="0034265F"/>
    <w:rsid w:val="003437DD"/>
    <w:rsid w:val="00343A49"/>
    <w:rsid w:val="0034452C"/>
    <w:rsid w:val="00346441"/>
    <w:rsid w:val="003475EC"/>
    <w:rsid w:val="0035076B"/>
    <w:rsid w:val="00352BEB"/>
    <w:rsid w:val="00353885"/>
    <w:rsid w:val="00361EB1"/>
    <w:rsid w:val="003629D1"/>
    <w:rsid w:val="003637CE"/>
    <w:rsid w:val="003715EC"/>
    <w:rsid w:val="00373753"/>
    <w:rsid w:val="003751C8"/>
    <w:rsid w:val="00376867"/>
    <w:rsid w:val="00376A96"/>
    <w:rsid w:val="003772AC"/>
    <w:rsid w:val="00381E56"/>
    <w:rsid w:val="003826FF"/>
    <w:rsid w:val="00393D9D"/>
    <w:rsid w:val="00393E61"/>
    <w:rsid w:val="00396D02"/>
    <w:rsid w:val="003A0041"/>
    <w:rsid w:val="003A1C3E"/>
    <w:rsid w:val="003A2810"/>
    <w:rsid w:val="003A2970"/>
    <w:rsid w:val="003A5088"/>
    <w:rsid w:val="003A662B"/>
    <w:rsid w:val="003A7959"/>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72E2"/>
    <w:rsid w:val="003D07D2"/>
    <w:rsid w:val="003D5B84"/>
    <w:rsid w:val="003D79CF"/>
    <w:rsid w:val="003E0207"/>
    <w:rsid w:val="003E0E36"/>
    <w:rsid w:val="003E304D"/>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64A"/>
    <w:rsid w:val="0041399A"/>
    <w:rsid w:val="00414535"/>
    <w:rsid w:val="00414EA0"/>
    <w:rsid w:val="00420D64"/>
    <w:rsid w:val="00424E85"/>
    <w:rsid w:val="00425BE9"/>
    <w:rsid w:val="00427072"/>
    <w:rsid w:val="00430F85"/>
    <w:rsid w:val="0043585C"/>
    <w:rsid w:val="00441F35"/>
    <w:rsid w:val="00443205"/>
    <w:rsid w:val="004439D2"/>
    <w:rsid w:val="004503E9"/>
    <w:rsid w:val="00453463"/>
    <w:rsid w:val="004550E4"/>
    <w:rsid w:val="00462589"/>
    <w:rsid w:val="004637E8"/>
    <w:rsid w:val="00467368"/>
    <w:rsid w:val="004674CD"/>
    <w:rsid w:val="00467FFA"/>
    <w:rsid w:val="004710EE"/>
    <w:rsid w:val="00472E56"/>
    <w:rsid w:val="004740EC"/>
    <w:rsid w:val="004819CF"/>
    <w:rsid w:val="00481DA2"/>
    <w:rsid w:val="00482168"/>
    <w:rsid w:val="00482432"/>
    <w:rsid w:val="00483565"/>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1E2F"/>
    <w:rsid w:val="004C3BEB"/>
    <w:rsid w:val="004C59ED"/>
    <w:rsid w:val="004C65D5"/>
    <w:rsid w:val="004D1340"/>
    <w:rsid w:val="004D7295"/>
    <w:rsid w:val="004E03B8"/>
    <w:rsid w:val="004E140A"/>
    <w:rsid w:val="004E154B"/>
    <w:rsid w:val="004E1914"/>
    <w:rsid w:val="004E3613"/>
    <w:rsid w:val="004E3AFD"/>
    <w:rsid w:val="004E3CAD"/>
    <w:rsid w:val="004E6C69"/>
    <w:rsid w:val="004E7D77"/>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3E6C"/>
    <w:rsid w:val="00515455"/>
    <w:rsid w:val="005160A8"/>
    <w:rsid w:val="00516317"/>
    <w:rsid w:val="005174FF"/>
    <w:rsid w:val="00520EC3"/>
    <w:rsid w:val="0052138C"/>
    <w:rsid w:val="005213A1"/>
    <w:rsid w:val="00521EC1"/>
    <w:rsid w:val="00523362"/>
    <w:rsid w:val="00523B26"/>
    <w:rsid w:val="0052442F"/>
    <w:rsid w:val="00525BD2"/>
    <w:rsid w:val="00526CFA"/>
    <w:rsid w:val="00530415"/>
    <w:rsid w:val="00530CAF"/>
    <w:rsid w:val="0053172B"/>
    <w:rsid w:val="00532941"/>
    <w:rsid w:val="00534075"/>
    <w:rsid w:val="00535A39"/>
    <w:rsid w:val="00535B6A"/>
    <w:rsid w:val="005373E3"/>
    <w:rsid w:val="00540DCE"/>
    <w:rsid w:val="00540DD7"/>
    <w:rsid w:val="00541F86"/>
    <w:rsid w:val="00541FCB"/>
    <w:rsid w:val="0054283A"/>
    <w:rsid w:val="00545E9C"/>
    <w:rsid w:val="00547658"/>
    <w:rsid w:val="0054768C"/>
    <w:rsid w:val="0055343D"/>
    <w:rsid w:val="005549BD"/>
    <w:rsid w:val="0055649A"/>
    <w:rsid w:val="00563102"/>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E92"/>
    <w:rsid w:val="005949F1"/>
    <w:rsid w:val="00594C35"/>
    <w:rsid w:val="005956F7"/>
    <w:rsid w:val="00595CB2"/>
    <w:rsid w:val="005976CA"/>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C59"/>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30800"/>
    <w:rsid w:val="006327F1"/>
    <w:rsid w:val="00636167"/>
    <w:rsid w:val="00644417"/>
    <w:rsid w:val="00647075"/>
    <w:rsid w:val="00652EBE"/>
    <w:rsid w:val="006549EF"/>
    <w:rsid w:val="006558A7"/>
    <w:rsid w:val="00655972"/>
    <w:rsid w:val="00655C14"/>
    <w:rsid w:val="00656420"/>
    <w:rsid w:val="00662070"/>
    <w:rsid w:val="0066237A"/>
    <w:rsid w:val="006628A9"/>
    <w:rsid w:val="0066416E"/>
    <w:rsid w:val="00665A9F"/>
    <w:rsid w:val="00665B37"/>
    <w:rsid w:val="00665DA0"/>
    <w:rsid w:val="006719D8"/>
    <w:rsid w:val="0067364F"/>
    <w:rsid w:val="00675D81"/>
    <w:rsid w:val="00676455"/>
    <w:rsid w:val="00676EB9"/>
    <w:rsid w:val="00682510"/>
    <w:rsid w:val="00682B00"/>
    <w:rsid w:val="00685AA5"/>
    <w:rsid w:val="00685FB4"/>
    <w:rsid w:val="006863DA"/>
    <w:rsid w:val="00687CA7"/>
    <w:rsid w:val="00687D3A"/>
    <w:rsid w:val="006925E2"/>
    <w:rsid w:val="006A0231"/>
    <w:rsid w:val="006A090C"/>
    <w:rsid w:val="006A1384"/>
    <w:rsid w:val="006A34DA"/>
    <w:rsid w:val="006A6246"/>
    <w:rsid w:val="006A6AEE"/>
    <w:rsid w:val="006B027E"/>
    <w:rsid w:val="006B0965"/>
    <w:rsid w:val="006B6754"/>
    <w:rsid w:val="006B71FD"/>
    <w:rsid w:val="006C0661"/>
    <w:rsid w:val="006C0E3B"/>
    <w:rsid w:val="006C18AF"/>
    <w:rsid w:val="006C1D12"/>
    <w:rsid w:val="006C5EC9"/>
    <w:rsid w:val="006C7B9B"/>
    <w:rsid w:val="006C7C8B"/>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E7CF8"/>
    <w:rsid w:val="006F01C3"/>
    <w:rsid w:val="006F5B9E"/>
    <w:rsid w:val="006F7480"/>
    <w:rsid w:val="0070124C"/>
    <w:rsid w:val="007017C6"/>
    <w:rsid w:val="007027BB"/>
    <w:rsid w:val="00705140"/>
    <w:rsid w:val="007066C5"/>
    <w:rsid w:val="00712FFF"/>
    <w:rsid w:val="007142C8"/>
    <w:rsid w:val="00717A32"/>
    <w:rsid w:val="00720729"/>
    <w:rsid w:val="007212E2"/>
    <w:rsid w:val="00721F1C"/>
    <w:rsid w:val="00723DEB"/>
    <w:rsid w:val="007240E7"/>
    <w:rsid w:val="00731AEB"/>
    <w:rsid w:val="00740C36"/>
    <w:rsid w:val="00741A8F"/>
    <w:rsid w:val="00742008"/>
    <w:rsid w:val="00743BA0"/>
    <w:rsid w:val="00747DFD"/>
    <w:rsid w:val="00754329"/>
    <w:rsid w:val="007547A1"/>
    <w:rsid w:val="00756A93"/>
    <w:rsid w:val="0075769A"/>
    <w:rsid w:val="00765DEF"/>
    <w:rsid w:val="00766E46"/>
    <w:rsid w:val="00770E6E"/>
    <w:rsid w:val="00771A7C"/>
    <w:rsid w:val="0077230A"/>
    <w:rsid w:val="00772725"/>
    <w:rsid w:val="00773EB7"/>
    <w:rsid w:val="007751AA"/>
    <w:rsid w:val="00777AD7"/>
    <w:rsid w:val="007824FC"/>
    <w:rsid w:val="00784C44"/>
    <w:rsid w:val="007912CE"/>
    <w:rsid w:val="007934C4"/>
    <w:rsid w:val="0079451D"/>
    <w:rsid w:val="00795966"/>
    <w:rsid w:val="007A04C8"/>
    <w:rsid w:val="007A3102"/>
    <w:rsid w:val="007A3B30"/>
    <w:rsid w:val="007A3FC0"/>
    <w:rsid w:val="007A49BA"/>
    <w:rsid w:val="007A609F"/>
    <w:rsid w:val="007A7484"/>
    <w:rsid w:val="007B3EF9"/>
    <w:rsid w:val="007B57A1"/>
    <w:rsid w:val="007B7535"/>
    <w:rsid w:val="007C0D3D"/>
    <w:rsid w:val="007C2A08"/>
    <w:rsid w:val="007C60D8"/>
    <w:rsid w:val="007D0AC6"/>
    <w:rsid w:val="007D2077"/>
    <w:rsid w:val="007D4DC3"/>
    <w:rsid w:val="007D60C6"/>
    <w:rsid w:val="007D7A78"/>
    <w:rsid w:val="007E5812"/>
    <w:rsid w:val="007E68A5"/>
    <w:rsid w:val="007F1EC7"/>
    <w:rsid w:val="007F286F"/>
    <w:rsid w:val="007F2C82"/>
    <w:rsid w:val="007F36F4"/>
    <w:rsid w:val="007F3EAF"/>
    <w:rsid w:val="007F40B0"/>
    <w:rsid w:val="007F5F38"/>
    <w:rsid w:val="007F665B"/>
    <w:rsid w:val="007F7CE4"/>
    <w:rsid w:val="008042C8"/>
    <w:rsid w:val="00805CFD"/>
    <w:rsid w:val="00807F15"/>
    <w:rsid w:val="0081359D"/>
    <w:rsid w:val="008136A0"/>
    <w:rsid w:val="00813CDD"/>
    <w:rsid w:val="00814164"/>
    <w:rsid w:val="00814AD7"/>
    <w:rsid w:val="00815A2E"/>
    <w:rsid w:val="008167BC"/>
    <w:rsid w:val="008168B9"/>
    <w:rsid w:val="00820B4E"/>
    <w:rsid w:val="00822488"/>
    <w:rsid w:val="00822945"/>
    <w:rsid w:val="00823B38"/>
    <w:rsid w:val="00823F1C"/>
    <w:rsid w:val="00824697"/>
    <w:rsid w:val="00827A30"/>
    <w:rsid w:val="008318B8"/>
    <w:rsid w:val="00831DDD"/>
    <w:rsid w:val="00832386"/>
    <w:rsid w:val="008332DA"/>
    <w:rsid w:val="008344C2"/>
    <w:rsid w:val="00834BAC"/>
    <w:rsid w:val="00836D01"/>
    <w:rsid w:val="008373F8"/>
    <w:rsid w:val="008379F3"/>
    <w:rsid w:val="00837EA3"/>
    <w:rsid w:val="00840495"/>
    <w:rsid w:val="008439A0"/>
    <w:rsid w:val="00843BE9"/>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4BCE"/>
    <w:rsid w:val="0086508B"/>
    <w:rsid w:val="00865391"/>
    <w:rsid w:val="00866E4F"/>
    <w:rsid w:val="0087156B"/>
    <w:rsid w:val="00872D7E"/>
    <w:rsid w:val="008754E6"/>
    <w:rsid w:val="0087776F"/>
    <w:rsid w:val="0088233C"/>
    <w:rsid w:val="0088280A"/>
    <w:rsid w:val="00883EB7"/>
    <w:rsid w:val="00890E86"/>
    <w:rsid w:val="00892C9F"/>
    <w:rsid w:val="00892FBD"/>
    <w:rsid w:val="00893AD8"/>
    <w:rsid w:val="00893D2C"/>
    <w:rsid w:val="00894D11"/>
    <w:rsid w:val="0089523F"/>
    <w:rsid w:val="008967E5"/>
    <w:rsid w:val="00897BCF"/>
    <w:rsid w:val="008A07FE"/>
    <w:rsid w:val="008A0AC6"/>
    <w:rsid w:val="008A12AD"/>
    <w:rsid w:val="008A1677"/>
    <w:rsid w:val="008A5452"/>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4A3"/>
    <w:rsid w:val="008F05B8"/>
    <w:rsid w:val="008F0C9D"/>
    <w:rsid w:val="008F0D5A"/>
    <w:rsid w:val="008F1C12"/>
    <w:rsid w:val="008F1E1E"/>
    <w:rsid w:val="008F5A4B"/>
    <w:rsid w:val="008F5EF9"/>
    <w:rsid w:val="008F5F6F"/>
    <w:rsid w:val="00900EC1"/>
    <w:rsid w:val="00901214"/>
    <w:rsid w:val="00904D6D"/>
    <w:rsid w:val="00904EC8"/>
    <w:rsid w:val="00906951"/>
    <w:rsid w:val="0091187A"/>
    <w:rsid w:val="00912FBC"/>
    <w:rsid w:val="00913D3B"/>
    <w:rsid w:val="00913F75"/>
    <w:rsid w:val="00914714"/>
    <w:rsid w:val="00921D05"/>
    <w:rsid w:val="0092257C"/>
    <w:rsid w:val="00923121"/>
    <w:rsid w:val="00925DE7"/>
    <w:rsid w:val="009314C3"/>
    <w:rsid w:val="009317FD"/>
    <w:rsid w:val="009406FF"/>
    <w:rsid w:val="00941203"/>
    <w:rsid w:val="009416C1"/>
    <w:rsid w:val="0094264B"/>
    <w:rsid w:val="0094367D"/>
    <w:rsid w:val="00943FA1"/>
    <w:rsid w:val="00945A5C"/>
    <w:rsid w:val="00946389"/>
    <w:rsid w:val="0094738D"/>
    <w:rsid w:val="00950EF7"/>
    <w:rsid w:val="00954DC1"/>
    <w:rsid w:val="00955462"/>
    <w:rsid w:val="00956EB6"/>
    <w:rsid w:val="00957C11"/>
    <w:rsid w:val="00957E22"/>
    <w:rsid w:val="009617A9"/>
    <w:rsid w:val="009665BE"/>
    <w:rsid w:val="009673AB"/>
    <w:rsid w:val="00970E84"/>
    <w:rsid w:val="00971153"/>
    <w:rsid w:val="00981036"/>
    <w:rsid w:val="00981E5F"/>
    <w:rsid w:val="00983846"/>
    <w:rsid w:val="00990CC8"/>
    <w:rsid w:val="0099227E"/>
    <w:rsid w:val="009949C5"/>
    <w:rsid w:val="00997C10"/>
    <w:rsid w:val="009A19B2"/>
    <w:rsid w:val="009B3EC0"/>
    <w:rsid w:val="009B4878"/>
    <w:rsid w:val="009B5FE8"/>
    <w:rsid w:val="009B62B1"/>
    <w:rsid w:val="009B76C2"/>
    <w:rsid w:val="009C080D"/>
    <w:rsid w:val="009C42D5"/>
    <w:rsid w:val="009C5293"/>
    <w:rsid w:val="009D41DF"/>
    <w:rsid w:val="009D709E"/>
    <w:rsid w:val="009E0249"/>
    <w:rsid w:val="009E055A"/>
    <w:rsid w:val="009E0F0F"/>
    <w:rsid w:val="009E36AC"/>
    <w:rsid w:val="009E4FB4"/>
    <w:rsid w:val="009E5694"/>
    <w:rsid w:val="009E585B"/>
    <w:rsid w:val="009E7D5A"/>
    <w:rsid w:val="009F040E"/>
    <w:rsid w:val="009F1F65"/>
    <w:rsid w:val="00A01765"/>
    <w:rsid w:val="00A02DD3"/>
    <w:rsid w:val="00A04D6C"/>
    <w:rsid w:val="00A05622"/>
    <w:rsid w:val="00A100B6"/>
    <w:rsid w:val="00A1136A"/>
    <w:rsid w:val="00A14053"/>
    <w:rsid w:val="00A16250"/>
    <w:rsid w:val="00A17296"/>
    <w:rsid w:val="00A17D28"/>
    <w:rsid w:val="00A21621"/>
    <w:rsid w:val="00A22457"/>
    <w:rsid w:val="00A22900"/>
    <w:rsid w:val="00A31E71"/>
    <w:rsid w:val="00A3340E"/>
    <w:rsid w:val="00A42248"/>
    <w:rsid w:val="00A426C8"/>
    <w:rsid w:val="00A42ABF"/>
    <w:rsid w:val="00A4427E"/>
    <w:rsid w:val="00A46733"/>
    <w:rsid w:val="00A46ECF"/>
    <w:rsid w:val="00A477B8"/>
    <w:rsid w:val="00A47AD5"/>
    <w:rsid w:val="00A47F03"/>
    <w:rsid w:val="00A51683"/>
    <w:rsid w:val="00A51892"/>
    <w:rsid w:val="00A52037"/>
    <w:rsid w:val="00A52149"/>
    <w:rsid w:val="00A52366"/>
    <w:rsid w:val="00A52EAC"/>
    <w:rsid w:val="00A5654D"/>
    <w:rsid w:val="00A5724F"/>
    <w:rsid w:val="00A6261F"/>
    <w:rsid w:val="00A662A3"/>
    <w:rsid w:val="00A6661A"/>
    <w:rsid w:val="00A6697F"/>
    <w:rsid w:val="00A71C8A"/>
    <w:rsid w:val="00A71ED6"/>
    <w:rsid w:val="00A760E0"/>
    <w:rsid w:val="00A77E76"/>
    <w:rsid w:val="00A80090"/>
    <w:rsid w:val="00A82646"/>
    <w:rsid w:val="00A85A64"/>
    <w:rsid w:val="00A93118"/>
    <w:rsid w:val="00A94C5E"/>
    <w:rsid w:val="00AA3EC5"/>
    <w:rsid w:val="00AA48F5"/>
    <w:rsid w:val="00AA4B39"/>
    <w:rsid w:val="00AA512B"/>
    <w:rsid w:val="00AA59BE"/>
    <w:rsid w:val="00AA608B"/>
    <w:rsid w:val="00AA77C0"/>
    <w:rsid w:val="00AB1CD7"/>
    <w:rsid w:val="00AB1F5C"/>
    <w:rsid w:val="00AB4311"/>
    <w:rsid w:val="00AB49DA"/>
    <w:rsid w:val="00AB59A7"/>
    <w:rsid w:val="00AB68F7"/>
    <w:rsid w:val="00AC06A7"/>
    <w:rsid w:val="00AC077B"/>
    <w:rsid w:val="00AC0C82"/>
    <w:rsid w:val="00AC1F08"/>
    <w:rsid w:val="00AC374E"/>
    <w:rsid w:val="00AC60ED"/>
    <w:rsid w:val="00AD2373"/>
    <w:rsid w:val="00AD4DF3"/>
    <w:rsid w:val="00AD564C"/>
    <w:rsid w:val="00AD7639"/>
    <w:rsid w:val="00AE3182"/>
    <w:rsid w:val="00AE43A3"/>
    <w:rsid w:val="00AF095A"/>
    <w:rsid w:val="00AF1119"/>
    <w:rsid w:val="00AF41C0"/>
    <w:rsid w:val="00AF59C3"/>
    <w:rsid w:val="00B011BB"/>
    <w:rsid w:val="00B012F2"/>
    <w:rsid w:val="00B0163B"/>
    <w:rsid w:val="00B04312"/>
    <w:rsid w:val="00B0539A"/>
    <w:rsid w:val="00B06669"/>
    <w:rsid w:val="00B06F09"/>
    <w:rsid w:val="00B07DF0"/>
    <w:rsid w:val="00B141A8"/>
    <w:rsid w:val="00B14782"/>
    <w:rsid w:val="00B14B32"/>
    <w:rsid w:val="00B14BA4"/>
    <w:rsid w:val="00B14C9C"/>
    <w:rsid w:val="00B14CD3"/>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6063"/>
    <w:rsid w:val="00B570B0"/>
    <w:rsid w:val="00B57714"/>
    <w:rsid w:val="00B61620"/>
    <w:rsid w:val="00B64061"/>
    <w:rsid w:val="00B65BB6"/>
    <w:rsid w:val="00B66909"/>
    <w:rsid w:val="00B7048C"/>
    <w:rsid w:val="00B71D8A"/>
    <w:rsid w:val="00B73F7D"/>
    <w:rsid w:val="00B743B9"/>
    <w:rsid w:val="00B768D7"/>
    <w:rsid w:val="00B778A3"/>
    <w:rsid w:val="00B809F3"/>
    <w:rsid w:val="00B85932"/>
    <w:rsid w:val="00B87588"/>
    <w:rsid w:val="00B92474"/>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D60B5"/>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12B"/>
    <w:rsid w:val="00C07BEF"/>
    <w:rsid w:val="00C1015B"/>
    <w:rsid w:val="00C103A1"/>
    <w:rsid w:val="00C10A10"/>
    <w:rsid w:val="00C10D6A"/>
    <w:rsid w:val="00C10EC0"/>
    <w:rsid w:val="00C13B9C"/>
    <w:rsid w:val="00C14063"/>
    <w:rsid w:val="00C15102"/>
    <w:rsid w:val="00C15A56"/>
    <w:rsid w:val="00C20353"/>
    <w:rsid w:val="00C22F0A"/>
    <w:rsid w:val="00C2325B"/>
    <w:rsid w:val="00C2487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630B"/>
    <w:rsid w:val="00C50166"/>
    <w:rsid w:val="00C502FF"/>
    <w:rsid w:val="00C55BED"/>
    <w:rsid w:val="00C55D03"/>
    <w:rsid w:val="00C55F3E"/>
    <w:rsid w:val="00C57311"/>
    <w:rsid w:val="00C61929"/>
    <w:rsid w:val="00C62E71"/>
    <w:rsid w:val="00C63059"/>
    <w:rsid w:val="00C631FE"/>
    <w:rsid w:val="00C63C08"/>
    <w:rsid w:val="00C66CCC"/>
    <w:rsid w:val="00C676A4"/>
    <w:rsid w:val="00C67EA4"/>
    <w:rsid w:val="00C700B6"/>
    <w:rsid w:val="00C7182A"/>
    <w:rsid w:val="00C723B3"/>
    <w:rsid w:val="00C72659"/>
    <w:rsid w:val="00C734AC"/>
    <w:rsid w:val="00C73BD7"/>
    <w:rsid w:val="00C80CAC"/>
    <w:rsid w:val="00C8516B"/>
    <w:rsid w:val="00C854C1"/>
    <w:rsid w:val="00C85B81"/>
    <w:rsid w:val="00C9178F"/>
    <w:rsid w:val="00C93F76"/>
    <w:rsid w:val="00C9655A"/>
    <w:rsid w:val="00C96FCA"/>
    <w:rsid w:val="00C9754D"/>
    <w:rsid w:val="00C975DF"/>
    <w:rsid w:val="00CA5D84"/>
    <w:rsid w:val="00CC1960"/>
    <w:rsid w:val="00CC7359"/>
    <w:rsid w:val="00CD4F70"/>
    <w:rsid w:val="00CE1CF3"/>
    <w:rsid w:val="00CE4BC0"/>
    <w:rsid w:val="00CE70F3"/>
    <w:rsid w:val="00CE7659"/>
    <w:rsid w:val="00CF0E18"/>
    <w:rsid w:val="00CF29A4"/>
    <w:rsid w:val="00CF2F2E"/>
    <w:rsid w:val="00CF624D"/>
    <w:rsid w:val="00CF6E34"/>
    <w:rsid w:val="00D0495F"/>
    <w:rsid w:val="00D066D9"/>
    <w:rsid w:val="00D076EF"/>
    <w:rsid w:val="00D108C5"/>
    <w:rsid w:val="00D10D7A"/>
    <w:rsid w:val="00D1187F"/>
    <w:rsid w:val="00D11C2D"/>
    <w:rsid w:val="00D14492"/>
    <w:rsid w:val="00D1618D"/>
    <w:rsid w:val="00D167B1"/>
    <w:rsid w:val="00D16D1B"/>
    <w:rsid w:val="00D21F66"/>
    <w:rsid w:val="00D24B66"/>
    <w:rsid w:val="00D24C22"/>
    <w:rsid w:val="00D26476"/>
    <w:rsid w:val="00D31492"/>
    <w:rsid w:val="00D3478B"/>
    <w:rsid w:val="00D35E12"/>
    <w:rsid w:val="00D413DD"/>
    <w:rsid w:val="00D4189D"/>
    <w:rsid w:val="00D424E3"/>
    <w:rsid w:val="00D42604"/>
    <w:rsid w:val="00D43436"/>
    <w:rsid w:val="00D4389A"/>
    <w:rsid w:val="00D4400C"/>
    <w:rsid w:val="00D4436A"/>
    <w:rsid w:val="00D45829"/>
    <w:rsid w:val="00D45DEF"/>
    <w:rsid w:val="00D45FB7"/>
    <w:rsid w:val="00D46347"/>
    <w:rsid w:val="00D46954"/>
    <w:rsid w:val="00D51E72"/>
    <w:rsid w:val="00D520E6"/>
    <w:rsid w:val="00D534EA"/>
    <w:rsid w:val="00D540A4"/>
    <w:rsid w:val="00D54DBC"/>
    <w:rsid w:val="00D568F3"/>
    <w:rsid w:val="00D570F3"/>
    <w:rsid w:val="00D61C85"/>
    <w:rsid w:val="00D6212A"/>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80056"/>
    <w:rsid w:val="00D9045B"/>
    <w:rsid w:val="00D90EA9"/>
    <w:rsid w:val="00D941C3"/>
    <w:rsid w:val="00D94A99"/>
    <w:rsid w:val="00D95324"/>
    <w:rsid w:val="00D95482"/>
    <w:rsid w:val="00DA0390"/>
    <w:rsid w:val="00DA1940"/>
    <w:rsid w:val="00DA3C3C"/>
    <w:rsid w:val="00DB05EC"/>
    <w:rsid w:val="00DB166E"/>
    <w:rsid w:val="00DB3D8C"/>
    <w:rsid w:val="00DB3E4C"/>
    <w:rsid w:val="00DB43B8"/>
    <w:rsid w:val="00DB7BD1"/>
    <w:rsid w:val="00DB7C8A"/>
    <w:rsid w:val="00DC14BD"/>
    <w:rsid w:val="00DC2DC5"/>
    <w:rsid w:val="00DC341B"/>
    <w:rsid w:val="00DD2BCD"/>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CD"/>
    <w:rsid w:val="00E230D8"/>
    <w:rsid w:val="00E23F00"/>
    <w:rsid w:val="00E2599A"/>
    <w:rsid w:val="00E26A0F"/>
    <w:rsid w:val="00E311B8"/>
    <w:rsid w:val="00E318D4"/>
    <w:rsid w:val="00E339EE"/>
    <w:rsid w:val="00E3557A"/>
    <w:rsid w:val="00E4014C"/>
    <w:rsid w:val="00E401FC"/>
    <w:rsid w:val="00E42D1B"/>
    <w:rsid w:val="00E4558E"/>
    <w:rsid w:val="00E46C0B"/>
    <w:rsid w:val="00E46FAB"/>
    <w:rsid w:val="00E474DC"/>
    <w:rsid w:val="00E5155C"/>
    <w:rsid w:val="00E52FF2"/>
    <w:rsid w:val="00E5385B"/>
    <w:rsid w:val="00E55EA9"/>
    <w:rsid w:val="00E56307"/>
    <w:rsid w:val="00E56D55"/>
    <w:rsid w:val="00E56F52"/>
    <w:rsid w:val="00E57D47"/>
    <w:rsid w:val="00E57F76"/>
    <w:rsid w:val="00E60696"/>
    <w:rsid w:val="00E6152A"/>
    <w:rsid w:val="00E62028"/>
    <w:rsid w:val="00E6393C"/>
    <w:rsid w:val="00E65456"/>
    <w:rsid w:val="00E67E51"/>
    <w:rsid w:val="00E70480"/>
    <w:rsid w:val="00E7418A"/>
    <w:rsid w:val="00E745B3"/>
    <w:rsid w:val="00E76BE0"/>
    <w:rsid w:val="00E7790B"/>
    <w:rsid w:val="00E81714"/>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27A"/>
    <w:rsid w:val="00ED570E"/>
    <w:rsid w:val="00ED5CFE"/>
    <w:rsid w:val="00ED7D8C"/>
    <w:rsid w:val="00EE005A"/>
    <w:rsid w:val="00EE05CF"/>
    <w:rsid w:val="00EE10AE"/>
    <w:rsid w:val="00EE2DA2"/>
    <w:rsid w:val="00EE4290"/>
    <w:rsid w:val="00EE589E"/>
    <w:rsid w:val="00EE76D0"/>
    <w:rsid w:val="00EE7C89"/>
    <w:rsid w:val="00EE7FB7"/>
    <w:rsid w:val="00EF1185"/>
    <w:rsid w:val="00EF754D"/>
    <w:rsid w:val="00F027E9"/>
    <w:rsid w:val="00F0775E"/>
    <w:rsid w:val="00F15F69"/>
    <w:rsid w:val="00F1612D"/>
    <w:rsid w:val="00F173DD"/>
    <w:rsid w:val="00F21119"/>
    <w:rsid w:val="00F25164"/>
    <w:rsid w:val="00F277D3"/>
    <w:rsid w:val="00F300E7"/>
    <w:rsid w:val="00F30997"/>
    <w:rsid w:val="00F32896"/>
    <w:rsid w:val="00F33C08"/>
    <w:rsid w:val="00F41AE7"/>
    <w:rsid w:val="00F41F44"/>
    <w:rsid w:val="00F42D17"/>
    <w:rsid w:val="00F457A0"/>
    <w:rsid w:val="00F46492"/>
    <w:rsid w:val="00F477B5"/>
    <w:rsid w:val="00F47B01"/>
    <w:rsid w:val="00F5057E"/>
    <w:rsid w:val="00F53410"/>
    <w:rsid w:val="00F53941"/>
    <w:rsid w:val="00F541F8"/>
    <w:rsid w:val="00F5470A"/>
    <w:rsid w:val="00F551E6"/>
    <w:rsid w:val="00F5563D"/>
    <w:rsid w:val="00F56891"/>
    <w:rsid w:val="00F64CD4"/>
    <w:rsid w:val="00F64F37"/>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0CE6"/>
    <w:rsid w:val="00FA35FB"/>
    <w:rsid w:val="00FA44F8"/>
    <w:rsid w:val="00FA597D"/>
    <w:rsid w:val="00FA5B9A"/>
    <w:rsid w:val="00FA778A"/>
    <w:rsid w:val="00FB01B9"/>
    <w:rsid w:val="00FB763A"/>
    <w:rsid w:val="00FB79C0"/>
    <w:rsid w:val="00FC2EB8"/>
    <w:rsid w:val="00FC5C43"/>
    <w:rsid w:val="00FC64C3"/>
    <w:rsid w:val="00FD1598"/>
    <w:rsid w:val="00FD576E"/>
    <w:rsid w:val="00FD596B"/>
    <w:rsid w:val="00FE58CC"/>
    <w:rsid w:val="00FE75A9"/>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13CA19E-4030-49AF-B6AF-144FEB3C8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paragraph" w:customStyle="1" w:styleId="MDPI41tablecaption">
    <w:name w:val="MDPI_4.1_table_caption"/>
    <w:basedOn w:val="Normal"/>
    <w:qFormat/>
    <w:rsid w:val="00E7418A"/>
    <w:pPr>
      <w:adjustRightInd w:val="0"/>
      <w:snapToGrid w:val="0"/>
      <w:spacing w:before="240" w:after="120" w:line="260" w:lineRule="atLeast"/>
      <w:ind w:left="425" w:right="425"/>
      <w:jc w:val="both"/>
    </w:pPr>
    <w:rPr>
      <w:rFonts w:ascii="Palatino Linotype" w:hAnsi="Palatino Linotype"/>
      <w:color w:val="000000"/>
      <w:sz w:val="18"/>
      <w:szCs w:val="22"/>
      <w:lang w:eastAsia="de-DE" w:bidi="en-US"/>
    </w:rPr>
  </w:style>
  <w:style w:type="paragraph" w:customStyle="1" w:styleId="MDPI31text">
    <w:name w:val="MDPI_3.1_text"/>
    <w:qFormat/>
    <w:rsid w:val="00E7418A"/>
    <w:pPr>
      <w:adjustRightInd w:val="0"/>
      <w:snapToGrid w:val="0"/>
      <w:spacing w:line="260" w:lineRule="atLeast"/>
      <w:ind w:firstLine="425"/>
      <w:jc w:val="both"/>
    </w:pPr>
    <w:rPr>
      <w:rFonts w:ascii="Palatino Linotype" w:hAnsi="Palatino Linotype"/>
      <w:snapToGrid w:val="0"/>
      <w:color w:val="000000"/>
      <w:szCs w:val="22"/>
      <w:lang w:eastAsia="de-DE" w:bidi="en-US"/>
    </w:rPr>
  </w:style>
  <w:style w:type="paragraph" w:customStyle="1" w:styleId="MDPI21heading1">
    <w:name w:val="MDPI_2.1_heading1"/>
    <w:basedOn w:val="Normal"/>
    <w:qFormat/>
    <w:rsid w:val="00630800"/>
    <w:pPr>
      <w:adjustRightInd w:val="0"/>
      <w:snapToGrid w:val="0"/>
      <w:spacing w:before="240" w:after="120" w:line="260" w:lineRule="atLeast"/>
      <w:outlineLvl w:val="0"/>
    </w:pPr>
    <w:rPr>
      <w:rFonts w:ascii="Palatino Linotype" w:hAnsi="Palatino Linotype"/>
      <w:b/>
      <w:snapToGrid w:val="0"/>
      <w:color w:val="000000"/>
      <w:szCs w:val="22"/>
      <w:lang w:eastAsia="de-DE" w:bidi="en-US"/>
    </w:rPr>
  </w:style>
  <w:style w:type="paragraph" w:customStyle="1" w:styleId="MDPI71References">
    <w:name w:val="MDPI_7.1_References"/>
    <w:basedOn w:val="Normal"/>
    <w:qFormat/>
    <w:rsid w:val="00630800"/>
    <w:pPr>
      <w:numPr>
        <w:numId w:val="19"/>
      </w:numPr>
      <w:adjustRightInd w:val="0"/>
      <w:snapToGrid w:val="0"/>
      <w:spacing w:line="260" w:lineRule="atLeast"/>
      <w:jc w:val="both"/>
    </w:pPr>
    <w:rPr>
      <w:rFonts w:ascii="Palatino Linotype" w:hAnsi="Palatino Linotype"/>
      <w:snapToGrid w:val="0"/>
      <w:color w:val="000000"/>
      <w:sz w:val="18"/>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21" Type="http://schemas.openxmlformats.org/officeDocument/2006/relationships/image" Target="media/image7.wmf"/><Relationship Id="rId42" Type="http://schemas.openxmlformats.org/officeDocument/2006/relationships/image" Target="media/image17.wmf"/><Relationship Id="rId47" Type="http://schemas.openxmlformats.org/officeDocument/2006/relationships/oleObject" Target="embeddings/oleObject20.bin"/><Relationship Id="rId63" Type="http://schemas.openxmlformats.org/officeDocument/2006/relationships/oleObject" Target="embeddings/oleObject28.bin"/><Relationship Id="rId68" Type="http://schemas.openxmlformats.org/officeDocument/2006/relationships/image" Target="media/image30.wmf"/><Relationship Id="rId84" Type="http://schemas.openxmlformats.org/officeDocument/2006/relationships/image" Target="media/image39.emf"/><Relationship Id="rId89" Type="http://schemas.openxmlformats.org/officeDocument/2006/relationships/oleObject" Target="embeddings/oleObject38.bin"/><Relationship Id="rId16" Type="http://schemas.openxmlformats.org/officeDocument/2006/relationships/oleObject" Target="embeddings/oleObject4.bin"/><Relationship Id="rId107" Type="http://schemas.openxmlformats.org/officeDocument/2006/relationships/header" Target="header3.xml"/><Relationship Id="rId11" Type="http://schemas.openxmlformats.org/officeDocument/2006/relationships/image" Target="media/image2.wmf"/><Relationship Id="rId32" Type="http://schemas.openxmlformats.org/officeDocument/2006/relationships/oleObject" Target="embeddings/oleObject12.bin"/><Relationship Id="rId37" Type="http://schemas.openxmlformats.org/officeDocument/2006/relationships/image" Target="media/image15.wmf"/><Relationship Id="rId53" Type="http://schemas.openxmlformats.org/officeDocument/2006/relationships/oleObject" Target="embeddings/oleObject23.bin"/><Relationship Id="rId58" Type="http://schemas.openxmlformats.org/officeDocument/2006/relationships/image" Target="media/image25.wmf"/><Relationship Id="rId74" Type="http://schemas.openxmlformats.org/officeDocument/2006/relationships/image" Target="media/image33.wmf"/><Relationship Id="rId79" Type="http://schemas.openxmlformats.org/officeDocument/2006/relationships/oleObject" Target="embeddings/oleObject36.bin"/><Relationship Id="rId102" Type="http://schemas.openxmlformats.org/officeDocument/2006/relationships/oleObject" Target="embeddings/oleObject44.bin"/><Relationship Id="rId5" Type="http://schemas.openxmlformats.org/officeDocument/2006/relationships/webSettings" Target="webSettings.xml"/><Relationship Id="rId90" Type="http://schemas.openxmlformats.org/officeDocument/2006/relationships/image" Target="media/image44.wmf"/><Relationship Id="rId95" Type="http://schemas.openxmlformats.org/officeDocument/2006/relationships/oleObject" Target="embeddings/oleObject41.bin"/><Relationship Id="rId22" Type="http://schemas.openxmlformats.org/officeDocument/2006/relationships/oleObject" Target="embeddings/oleObject7.bin"/><Relationship Id="rId27" Type="http://schemas.openxmlformats.org/officeDocument/2006/relationships/image" Target="media/image10.wmf"/><Relationship Id="rId43" Type="http://schemas.openxmlformats.org/officeDocument/2006/relationships/oleObject" Target="embeddings/oleObject18.bin"/><Relationship Id="rId48" Type="http://schemas.openxmlformats.org/officeDocument/2006/relationships/image" Target="media/image20.wmf"/><Relationship Id="rId64" Type="http://schemas.openxmlformats.org/officeDocument/2006/relationships/image" Target="media/image28.wmf"/><Relationship Id="rId69" Type="http://schemas.openxmlformats.org/officeDocument/2006/relationships/oleObject" Target="embeddings/oleObject31.bin"/><Relationship Id="rId80" Type="http://schemas.openxmlformats.org/officeDocument/2006/relationships/image" Target="media/image36.wmf"/><Relationship Id="rId85" Type="http://schemas.openxmlformats.org/officeDocument/2006/relationships/image" Target="media/image40.emf"/><Relationship Id="rId12" Type="http://schemas.openxmlformats.org/officeDocument/2006/relationships/oleObject" Target="embeddings/oleObject2.bin"/><Relationship Id="rId17" Type="http://schemas.openxmlformats.org/officeDocument/2006/relationships/image" Target="media/image5.wmf"/><Relationship Id="rId33" Type="http://schemas.openxmlformats.org/officeDocument/2006/relationships/image" Target="media/image13.wmf"/><Relationship Id="rId38" Type="http://schemas.openxmlformats.org/officeDocument/2006/relationships/oleObject" Target="embeddings/oleObject15.bin"/><Relationship Id="rId59" Type="http://schemas.openxmlformats.org/officeDocument/2006/relationships/oleObject" Target="embeddings/oleObject26.bin"/><Relationship Id="rId103" Type="http://schemas.openxmlformats.org/officeDocument/2006/relationships/header" Target="header1.xml"/><Relationship Id="rId108" Type="http://schemas.openxmlformats.org/officeDocument/2006/relationships/footer" Target="footer3.xml"/><Relationship Id="rId54" Type="http://schemas.openxmlformats.org/officeDocument/2006/relationships/image" Target="media/image23.wmf"/><Relationship Id="rId70" Type="http://schemas.openxmlformats.org/officeDocument/2006/relationships/image" Target="media/image31.wmf"/><Relationship Id="rId75" Type="http://schemas.openxmlformats.org/officeDocument/2006/relationships/oleObject" Target="embeddings/oleObject34.bin"/><Relationship Id="rId91" Type="http://schemas.openxmlformats.org/officeDocument/2006/relationships/oleObject" Target="embeddings/oleObject39.bin"/><Relationship Id="rId96" Type="http://schemas.openxmlformats.org/officeDocument/2006/relationships/image" Target="media/image47.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oleObject" Target="embeddings/oleObject21.bin"/><Relationship Id="rId57" Type="http://schemas.openxmlformats.org/officeDocument/2006/relationships/oleObject" Target="embeddings/oleObject25.bin"/><Relationship Id="rId106" Type="http://schemas.openxmlformats.org/officeDocument/2006/relationships/footer" Target="footer2.xml"/><Relationship Id="rId10" Type="http://schemas.openxmlformats.org/officeDocument/2006/relationships/oleObject" Target="embeddings/oleObject1.bin"/><Relationship Id="rId31" Type="http://schemas.openxmlformats.org/officeDocument/2006/relationships/image" Target="media/image12.wmf"/><Relationship Id="rId44" Type="http://schemas.openxmlformats.org/officeDocument/2006/relationships/image" Target="media/image18.wmf"/><Relationship Id="rId52" Type="http://schemas.openxmlformats.org/officeDocument/2006/relationships/image" Target="media/image22.wmf"/><Relationship Id="rId60" Type="http://schemas.openxmlformats.org/officeDocument/2006/relationships/image" Target="media/image26.wmf"/><Relationship Id="rId65" Type="http://schemas.openxmlformats.org/officeDocument/2006/relationships/oleObject" Target="embeddings/oleObject29.bin"/><Relationship Id="rId73" Type="http://schemas.openxmlformats.org/officeDocument/2006/relationships/oleObject" Target="embeddings/oleObject33.bin"/><Relationship Id="rId78" Type="http://schemas.openxmlformats.org/officeDocument/2006/relationships/image" Target="media/image35.wmf"/><Relationship Id="rId81" Type="http://schemas.openxmlformats.org/officeDocument/2006/relationships/oleObject" Target="embeddings/oleObject37.bin"/><Relationship Id="rId86" Type="http://schemas.openxmlformats.org/officeDocument/2006/relationships/image" Target="media/image41.emf"/><Relationship Id="rId94" Type="http://schemas.openxmlformats.org/officeDocument/2006/relationships/image" Target="media/image46.wmf"/><Relationship Id="rId99" Type="http://schemas.openxmlformats.org/officeDocument/2006/relationships/image" Target="media/image49.png"/><Relationship Id="rId101" Type="http://schemas.openxmlformats.org/officeDocument/2006/relationships/image" Target="media/image50.png"/><Relationship Id="rId4" Type="http://schemas.openxmlformats.org/officeDocument/2006/relationships/settings" Target="settings.xml"/><Relationship Id="rId9"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oleObject" Target="embeddings/oleObject5.bin"/><Relationship Id="rId39" Type="http://schemas.openxmlformats.org/officeDocument/2006/relationships/oleObject" Target="embeddings/oleObject16.bin"/><Relationship Id="rId109" Type="http://schemas.openxmlformats.org/officeDocument/2006/relationships/fontTable" Target="fontTable.xml"/><Relationship Id="rId34" Type="http://schemas.openxmlformats.org/officeDocument/2006/relationships/oleObject" Target="embeddings/oleObject13.bin"/><Relationship Id="rId50" Type="http://schemas.openxmlformats.org/officeDocument/2006/relationships/image" Target="media/image21.wmf"/><Relationship Id="rId55" Type="http://schemas.openxmlformats.org/officeDocument/2006/relationships/oleObject" Target="embeddings/oleObject24.bin"/><Relationship Id="rId76" Type="http://schemas.openxmlformats.org/officeDocument/2006/relationships/image" Target="media/image34.wmf"/><Relationship Id="rId97" Type="http://schemas.openxmlformats.org/officeDocument/2006/relationships/oleObject" Target="embeddings/oleObject42.bin"/><Relationship Id="rId104"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oleObject" Target="embeddings/oleObject32.bin"/><Relationship Id="rId92" Type="http://schemas.openxmlformats.org/officeDocument/2006/relationships/image" Target="media/image45.wmf"/><Relationship Id="rId2" Type="http://schemas.openxmlformats.org/officeDocument/2006/relationships/numbering" Target="numbering.xml"/><Relationship Id="rId29" Type="http://schemas.openxmlformats.org/officeDocument/2006/relationships/image" Target="media/image11.wmf"/><Relationship Id="rId24" Type="http://schemas.openxmlformats.org/officeDocument/2006/relationships/oleObject" Target="embeddings/oleObject8.bin"/><Relationship Id="rId40" Type="http://schemas.openxmlformats.org/officeDocument/2006/relationships/image" Target="media/image16.wmf"/><Relationship Id="rId45" Type="http://schemas.openxmlformats.org/officeDocument/2006/relationships/oleObject" Target="embeddings/oleObject19.bin"/><Relationship Id="rId66" Type="http://schemas.openxmlformats.org/officeDocument/2006/relationships/image" Target="media/image29.wmf"/><Relationship Id="rId87" Type="http://schemas.openxmlformats.org/officeDocument/2006/relationships/image" Target="media/image42.emf"/><Relationship Id="rId110" Type="http://schemas.openxmlformats.org/officeDocument/2006/relationships/theme" Target="theme/theme1.xml"/><Relationship Id="rId61" Type="http://schemas.openxmlformats.org/officeDocument/2006/relationships/oleObject" Target="embeddings/oleObject27.bin"/><Relationship Id="rId82" Type="http://schemas.openxmlformats.org/officeDocument/2006/relationships/image" Target="media/image37.png"/><Relationship Id="rId19" Type="http://schemas.openxmlformats.org/officeDocument/2006/relationships/image" Target="media/image6.wmf"/><Relationship Id="rId14" Type="http://schemas.openxmlformats.org/officeDocument/2006/relationships/oleObject" Target="embeddings/oleObject3.bin"/><Relationship Id="rId30" Type="http://schemas.openxmlformats.org/officeDocument/2006/relationships/oleObject" Target="embeddings/oleObject11.bin"/><Relationship Id="rId35" Type="http://schemas.openxmlformats.org/officeDocument/2006/relationships/image" Target="media/image14.wmf"/><Relationship Id="rId56" Type="http://schemas.openxmlformats.org/officeDocument/2006/relationships/image" Target="media/image24.wmf"/><Relationship Id="rId77" Type="http://schemas.openxmlformats.org/officeDocument/2006/relationships/oleObject" Target="embeddings/oleObject35.bin"/><Relationship Id="rId100" Type="http://schemas.openxmlformats.org/officeDocument/2006/relationships/oleObject" Target="embeddings/oleObject43.bin"/><Relationship Id="rId105" Type="http://schemas.openxmlformats.org/officeDocument/2006/relationships/footer" Target="footer1.xml"/><Relationship Id="rId8" Type="http://schemas.openxmlformats.org/officeDocument/2006/relationships/hyperlink" Target="mailto:fehoyosve@unal.edu.co" TargetMode="External"/><Relationship Id="rId51" Type="http://schemas.openxmlformats.org/officeDocument/2006/relationships/oleObject" Target="embeddings/oleObject22.bin"/><Relationship Id="rId72" Type="http://schemas.openxmlformats.org/officeDocument/2006/relationships/image" Target="media/image32.wmf"/><Relationship Id="rId93" Type="http://schemas.openxmlformats.org/officeDocument/2006/relationships/oleObject" Target="embeddings/oleObject40.bin"/><Relationship Id="rId98" Type="http://schemas.openxmlformats.org/officeDocument/2006/relationships/image" Target="media/image48.jpeg"/><Relationship Id="rId3" Type="http://schemas.openxmlformats.org/officeDocument/2006/relationships/styles" Target="styles.xml"/><Relationship Id="rId25" Type="http://schemas.openxmlformats.org/officeDocument/2006/relationships/image" Target="media/image9.wmf"/><Relationship Id="rId46" Type="http://schemas.openxmlformats.org/officeDocument/2006/relationships/image" Target="media/image19.wmf"/><Relationship Id="rId67" Type="http://schemas.openxmlformats.org/officeDocument/2006/relationships/oleObject" Target="embeddings/oleObject30.bin"/><Relationship Id="rId20" Type="http://schemas.openxmlformats.org/officeDocument/2006/relationships/oleObject" Target="embeddings/oleObject6.bin"/><Relationship Id="rId41" Type="http://schemas.openxmlformats.org/officeDocument/2006/relationships/oleObject" Target="embeddings/oleObject17.bin"/><Relationship Id="rId62" Type="http://schemas.openxmlformats.org/officeDocument/2006/relationships/image" Target="media/image27.wmf"/><Relationship Id="rId83" Type="http://schemas.openxmlformats.org/officeDocument/2006/relationships/image" Target="media/image38.emf"/><Relationship Id="rId88" Type="http://schemas.openxmlformats.org/officeDocument/2006/relationships/image" Target="media/image4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D3174E-08F9-42DD-8D2C-95CA84E46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6560</Words>
  <Characters>37393</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43866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Fredy Hoyos</cp:lastModifiedBy>
  <cp:revision>2</cp:revision>
  <cp:lastPrinted>2004-12-30T03:27:00Z</cp:lastPrinted>
  <dcterms:created xsi:type="dcterms:W3CDTF">2019-04-22T02:17:00Z</dcterms:created>
  <dcterms:modified xsi:type="dcterms:W3CDTF">2019-04-22T02:17:00Z</dcterms:modified>
</cp:coreProperties>
</file>