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9A" w:rsidRPr="008B0DD8" w:rsidRDefault="00A5759A" w:rsidP="00A5759A">
      <w:pPr>
        <w:pStyle w:val="Title"/>
        <w:rPr>
          <w:b w:val="0"/>
          <w:sz w:val="32"/>
          <w:szCs w:val="32"/>
        </w:rPr>
      </w:pPr>
      <w:r w:rsidRPr="00A5759A">
        <w:rPr>
          <w:sz w:val="32"/>
          <w:szCs w:val="32"/>
          <w:lang w:val="en-US"/>
        </w:rPr>
        <w:t xml:space="preserve">A Data Mining Approach </w:t>
      </w:r>
      <w:r w:rsidR="008D0939">
        <w:rPr>
          <w:sz w:val="32"/>
          <w:szCs w:val="32"/>
          <w:lang w:val="en-US"/>
        </w:rPr>
        <w:t>for</w:t>
      </w:r>
      <w:r w:rsidRPr="00A5759A">
        <w:rPr>
          <w:sz w:val="32"/>
          <w:szCs w:val="32"/>
          <w:lang w:val="en-US"/>
        </w:rPr>
        <w:t xml:space="preserve"> Desire </w:t>
      </w:r>
      <w:r w:rsidR="008D0939">
        <w:rPr>
          <w:sz w:val="32"/>
          <w:szCs w:val="32"/>
          <w:lang w:val="en-US"/>
        </w:rPr>
        <w:t>and</w:t>
      </w:r>
      <w:r w:rsidRPr="00A5759A">
        <w:rPr>
          <w:sz w:val="32"/>
          <w:szCs w:val="32"/>
          <w:lang w:val="en-US"/>
        </w:rPr>
        <w:t xml:space="preserve"> Intention </w:t>
      </w:r>
      <w:r w:rsidR="008D0939">
        <w:rPr>
          <w:sz w:val="32"/>
          <w:szCs w:val="32"/>
          <w:lang w:val="en-US"/>
        </w:rPr>
        <w:t>to</w:t>
      </w:r>
      <w:r w:rsidRPr="00A5759A">
        <w:rPr>
          <w:sz w:val="32"/>
          <w:szCs w:val="32"/>
          <w:lang w:val="en-US"/>
        </w:rPr>
        <w:t xml:space="preserve"> Participate In Virtual Communities</w:t>
      </w:r>
    </w:p>
    <w:p w:rsidR="00904D6D" w:rsidRPr="00261FDF" w:rsidRDefault="00904D6D" w:rsidP="00A5759A">
      <w:pPr>
        <w:pStyle w:val="Title"/>
        <w:rPr>
          <w:b w:val="0"/>
          <w:bCs w:val="0"/>
        </w:rPr>
      </w:pPr>
    </w:p>
    <w:p w:rsidR="00250A66" w:rsidRPr="00261FDF" w:rsidRDefault="00250A66" w:rsidP="00904D6D">
      <w:pPr>
        <w:jc w:val="center"/>
        <w:rPr>
          <w:b/>
          <w:bCs/>
        </w:rPr>
      </w:pPr>
    </w:p>
    <w:p w:rsidR="00904D6D" w:rsidRDefault="00A5759A" w:rsidP="00904D6D">
      <w:pPr>
        <w:jc w:val="center"/>
        <w:rPr>
          <w:b/>
          <w:bCs/>
        </w:rPr>
      </w:pPr>
      <w:r>
        <w:rPr>
          <w:b/>
          <w:bCs/>
        </w:rPr>
        <w:t>Özerk Yavuz</w:t>
      </w:r>
      <w:r w:rsidR="0095418C">
        <w:rPr>
          <w:b/>
          <w:bCs/>
        </w:rPr>
        <w:t xml:space="preserve">, </w:t>
      </w:r>
      <w:r w:rsidR="00BC24FB" w:rsidRPr="00261FDF">
        <w:rPr>
          <w:b/>
          <w:bCs/>
        </w:rPr>
        <w:t>Adem Karahoca</w:t>
      </w:r>
      <w:r w:rsidR="0095418C" w:rsidRPr="00261FDF">
        <w:rPr>
          <w:b/>
          <w:bCs/>
        </w:rPr>
        <w:t xml:space="preserve">, </w:t>
      </w:r>
      <w:r w:rsidR="0095418C">
        <w:rPr>
          <w:b/>
          <w:bCs/>
        </w:rPr>
        <w:t>Dilek Karahoca</w:t>
      </w:r>
    </w:p>
    <w:p w:rsidR="00A5759A" w:rsidRPr="00261FDF" w:rsidRDefault="00A5759A" w:rsidP="00A5759A">
      <w:pPr>
        <w:jc w:val="center"/>
        <w:rPr>
          <w:b/>
          <w:bCs/>
        </w:rPr>
      </w:pPr>
    </w:p>
    <w:p w:rsidR="00A5759A" w:rsidRDefault="00415710" w:rsidP="00A5759A">
      <w:pPr>
        <w:jc w:val="center"/>
        <w:rPr>
          <w:sz w:val="18"/>
          <w:szCs w:val="18"/>
        </w:rPr>
      </w:pPr>
      <w:r>
        <w:rPr>
          <w:sz w:val="18"/>
          <w:szCs w:val="18"/>
        </w:rPr>
        <w:t xml:space="preserve"> </w:t>
      </w:r>
      <w:r w:rsidR="00A5759A" w:rsidRPr="00261FDF">
        <w:rPr>
          <w:sz w:val="18"/>
          <w:szCs w:val="18"/>
        </w:rPr>
        <w:t xml:space="preserve">Department of </w:t>
      </w:r>
      <w:r w:rsidR="00A5759A">
        <w:rPr>
          <w:sz w:val="18"/>
          <w:szCs w:val="18"/>
        </w:rPr>
        <w:t>Computer</w:t>
      </w:r>
      <w:r w:rsidR="00A5759A" w:rsidRPr="00261FDF">
        <w:rPr>
          <w:sz w:val="18"/>
          <w:szCs w:val="18"/>
        </w:rPr>
        <w:t xml:space="preserve"> Engineering, </w:t>
      </w:r>
      <w:r w:rsidR="00A5759A">
        <w:rPr>
          <w:sz w:val="18"/>
          <w:szCs w:val="18"/>
        </w:rPr>
        <w:t>Altinbas</w:t>
      </w:r>
      <w:r w:rsidR="00A5759A" w:rsidRPr="00261FDF">
        <w:rPr>
          <w:sz w:val="18"/>
          <w:szCs w:val="18"/>
        </w:rPr>
        <w:t xml:space="preserve"> University</w:t>
      </w:r>
      <w:r w:rsidR="00A5759A">
        <w:rPr>
          <w:sz w:val="18"/>
          <w:szCs w:val="18"/>
        </w:rPr>
        <w:t>, Istanbul</w:t>
      </w:r>
    </w:p>
    <w:p w:rsidR="0095418C" w:rsidRPr="00261FDF" w:rsidRDefault="0095418C" w:rsidP="0095418C">
      <w:pPr>
        <w:jc w:val="center"/>
        <w:rPr>
          <w:sz w:val="18"/>
          <w:szCs w:val="18"/>
        </w:rPr>
      </w:pPr>
      <w:r w:rsidRPr="00261FDF">
        <w:rPr>
          <w:sz w:val="18"/>
          <w:szCs w:val="18"/>
        </w:rPr>
        <w:t>Department of Software Engineering, Bahcesehir University</w:t>
      </w:r>
      <w:r>
        <w:rPr>
          <w:sz w:val="18"/>
          <w:szCs w:val="18"/>
        </w:rPr>
        <w:t>, Istanbul</w:t>
      </w:r>
    </w:p>
    <w:p w:rsidR="00904D6D" w:rsidRPr="00261FDF" w:rsidRDefault="00E2599A" w:rsidP="00E2599A">
      <w:pPr>
        <w:jc w:val="center"/>
        <w:rPr>
          <w:sz w:val="18"/>
          <w:szCs w:val="18"/>
        </w:rPr>
      </w:pPr>
      <w:r w:rsidRPr="00261FDF">
        <w:rPr>
          <w:sz w:val="18"/>
          <w:szCs w:val="18"/>
        </w:rPr>
        <w:t xml:space="preserve"> </w:t>
      </w:r>
      <w:r w:rsidR="00BC24FB" w:rsidRPr="00261FDF">
        <w:rPr>
          <w:sz w:val="18"/>
          <w:szCs w:val="18"/>
        </w:rPr>
        <w:t>Depart</w:t>
      </w:r>
      <w:r w:rsidRPr="00261FDF">
        <w:rPr>
          <w:sz w:val="18"/>
          <w:szCs w:val="18"/>
        </w:rPr>
        <w:t xml:space="preserve">ment of </w:t>
      </w:r>
      <w:r w:rsidR="0095418C">
        <w:rPr>
          <w:sz w:val="18"/>
          <w:szCs w:val="18"/>
        </w:rPr>
        <w:t>Childeren Development</w:t>
      </w:r>
      <w:r w:rsidRPr="00261FDF">
        <w:rPr>
          <w:sz w:val="18"/>
          <w:szCs w:val="18"/>
        </w:rPr>
        <w:t xml:space="preserve">, </w:t>
      </w:r>
      <w:r w:rsidR="00BC24FB" w:rsidRPr="00261FDF">
        <w:rPr>
          <w:sz w:val="18"/>
          <w:szCs w:val="18"/>
        </w:rPr>
        <w:t>Bahcesehir</w:t>
      </w:r>
      <w:r w:rsidR="00370E7F" w:rsidRPr="00261FDF">
        <w:rPr>
          <w:sz w:val="18"/>
          <w:szCs w:val="18"/>
        </w:rPr>
        <w:t xml:space="preserve"> University</w:t>
      </w:r>
      <w:r w:rsidR="00A5759A">
        <w:rPr>
          <w:sz w:val="18"/>
          <w:szCs w:val="18"/>
        </w:rPr>
        <w:t>, Istanbul</w:t>
      </w:r>
    </w:p>
    <w:p w:rsidR="00904D6D" w:rsidRPr="00261FDF" w:rsidRDefault="00904D6D" w:rsidP="0088233C">
      <w:pPr>
        <w:jc w:val="center"/>
      </w:pPr>
    </w:p>
    <w:p w:rsidR="00C07BEF" w:rsidRPr="00261FD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261FDF" w:rsidTr="00C07BEF">
        <w:tc>
          <w:tcPr>
            <w:tcW w:w="2802" w:type="dxa"/>
            <w:tcBorders>
              <w:top w:val="double" w:sz="4" w:space="0" w:color="auto"/>
              <w:left w:val="nil"/>
              <w:bottom w:val="single" w:sz="4" w:space="0" w:color="auto"/>
              <w:right w:val="nil"/>
            </w:tcBorders>
          </w:tcPr>
          <w:p w:rsidR="00957C11" w:rsidRPr="00261FDF" w:rsidRDefault="00957C11" w:rsidP="00957C11">
            <w:pPr>
              <w:spacing w:before="120"/>
              <w:jc w:val="both"/>
              <w:rPr>
                <w:b/>
              </w:rPr>
            </w:pPr>
            <w:r w:rsidRPr="00261FDF">
              <w:rPr>
                <w:b/>
              </w:rPr>
              <w:t>Article Info</w:t>
            </w:r>
          </w:p>
        </w:tc>
        <w:tc>
          <w:tcPr>
            <w:tcW w:w="283" w:type="dxa"/>
            <w:tcBorders>
              <w:top w:val="double" w:sz="4" w:space="0" w:color="auto"/>
              <w:left w:val="nil"/>
              <w:bottom w:val="nil"/>
              <w:right w:val="nil"/>
            </w:tcBorders>
          </w:tcPr>
          <w:p w:rsidR="00957C11" w:rsidRPr="00261FDF"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261FDF" w:rsidRDefault="00957C11" w:rsidP="00F66186">
            <w:pPr>
              <w:spacing w:before="120"/>
              <w:rPr>
                <w:color w:val="000000"/>
                <w:sz w:val="24"/>
                <w:szCs w:val="24"/>
              </w:rPr>
            </w:pPr>
            <w:r w:rsidRPr="00261FDF">
              <w:rPr>
                <w:b/>
                <w:bCs/>
                <w:iCs/>
                <w:color w:val="000000"/>
              </w:rPr>
              <w:t>ABSTRACT</w:t>
            </w:r>
          </w:p>
        </w:tc>
      </w:tr>
      <w:tr w:rsidR="00941203" w:rsidRPr="00261FDF" w:rsidTr="00C07BEF">
        <w:trPr>
          <w:trHeight w:val="1268"/>
        </w:trPr>
        <w:tc>
          <w:tcPr>
            <w:tcW w:w="2802" w:type="dxa"/>
            <w:tcBorders>
              <w:top w:val="single" w:sz="4" w:space="0" w:color="auto"/>
              <w:left w:val="nil"/>
              <w:bottom w:val="single" w:sz="4" w:space="0" w:color="auto"/>
              <w:right w:val="nil"/>
            </w:tcBorders>
          </w:tcPr>
          <w:p w:rsidR="00941203" w:rsidRPr="00261FDF" w:rsidRDefault="00941203" w:rsidP="00941203">
            <w:pPr>
              <w:spacing w:before="120" w:after="120"/>
              <w:jc w:val="both"/>
              <w:rPr>
                <w:b/>
                <w:i/>
              </w:rPr>
            </w:pPr>
            <w:r w:rsidRPr="00261FDF">
              <w:rPr>
                <w:b/>
                <w:i/>
              </w:rPr>
              <w:t>Article history:</w:t>
            </w:r>
          </w:p>
          <w:p w:rsidR="00941203" w:rsidRPr="00261FDF" w:rsidRDefault="00941203" w:rsidP="00957C11">
            <w:pPr>
              <w:jc w:val="both"/>
              <w:rPr>
                <w:highlight w:val="yellow"/>
              </w:rPr>
            </w:pPr>
            <w:r w:rsidRPr="00261FDF">
              <w:rPr>
                <w:highlight w:val="yellow"/>
              </w:rPr>
              <w:t>Received Jun 12</w:t>
            </w:r>
            <w:r w:rsidRPr="00261FDF">
              <w:rPr>
                <w:highlight w:val="yellow"/>
                <w:vertAlign w:val="superscript"/>
              </w:rPr>
              <w:t>th</w:t>
            </w:r>
            <w:r w:rsidRPr="00261FDF">
              <w:rPr>
                <w:highlight w:val="yellow"/>
              </w:rPr>
              <w:t>, 201x</w:t>
            </w:r>
          </w:p>
          <w:p w:rsidR="00941203" w:rsidRPr="00261FDF" w:rsidRDefault="00941203" w:rsidP="00957C11">
            <w:pPr>
              <w:jc w:val="both"/>
              <w:rPr>
                <w:highlight w:val="yellow"/>
              </w:rPr>
            </w:pPr>
            <w:r w:rsidRPr="00261FDF">
              <w:rPr>
                <w:highlight w:val="yellow"/>
              </w:rPr>
              <w:t>Revised Aug 20</w:t>
            </w:r>
            <w:r w:rsidRPr="00261FDF">
              <w:rPr>
                <w:highlight w:val="yellow"/>
                <w:vertAlign w:val="superscript"/>
              </w:rPr>
              <w:t>th</w:t>
            </w:r>
            <w:r w:rsidRPr="00261FDF">
              <w:rPr>
                <w:highlight w:val="yellow"/>
              </w:rPr>
              <w:t>, 201x</w:t>
            </w:r>
          </w:p>
          <w:p w:rsidR="00941203" w:rsidRPr="00261FDF" w:rsidRDefault="00941203" w:rsidP="00957C11">
            <w:pPr>
              <w:jc w:val="both"/>
            </w:pPr>
            <w:r w:rsidRPr="00261FDF">
              <w:rPr>
                <w:highlight w:val="yellow"/>
              </w:rPr>
              <w:t>Accepted Aug 26</w:t>
            </w:r>
            <w:r w:rsidRPr="00261FDF">
              <w:rPr>
                <w:highlight w:val="yellow"/>
                <w:vertAlign w:val="superscript"/>
              </w:rPr>
              <w:t>th</w:t>
            </w:r>
            <w:r w:rsidRPr="00261FDF">
              <w:rPr>
                <w:highlight w:val="yellow"/>
              </w:rPr>
              <w:t>, 201x</w:t>
            </w:r>
          </w:p>
          <w:p w:rsidR="00941203" w:rsidRPr="00261FDF" w:rsidRDefault="00941203" w:rsidP="00941203">
            <w:pPr>
              <w:jc w:val="both"/>
            </w:pPr>
          </w:p>
        </w:tc>
        <w:tc>
          <w:tcPr>
            <w:tcW w:w="283" w:type="dxa"/>
            <w:vMerge w:val="restart"/>
            <w:tcBorders>
              <w:top w:val="nil"/>
              <w:left w:val="nil"/>
              <w:bottom w:val="nil"/>
              <w:right w:val="nil"/>
            </w:tcBorders>
          </w:tcPr>
          <w:p w:rsidR="00941203" w:rsidRPr="00261FDF"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261FDF" w:rsidRDefault="00A5759A" w:rsidP="006F2D6C">
            <w:pPr>
              <w:autoSpaceDE w:val="0"/>
              <w:autoSpaceDN w:val="0"/>
              <w:adjustRightInd w:val="0"/>
              <w:jc w:val="both"/>
              <w:rPr>
                <w:sz w:val="18"/>
                <w:szCs w:val="18"/>
              </w:rPr>
            </w:pPr>
            <w:r w:rsidRPr="00A5759A">
              <w:rPr>
                <w:sz w:val="18"/>
                <w:szCs w:val="18"/>
              </w:rPr>
              <w:t>The purpose of this study is to investigate performances of some of the data mining approaches while understanding desire and intention to participate in virtual communities and its antecedents. A research model has been developed following the literature review and the model was tested afterwards. In research part of the study, some of the data mining approaches as JRip, Part, OneR Method, Multilayer Perceptron (Neural Networks), Bayesian Networks have been used. Based on the analysis conducted it has been found out that Multilayer Neural Network had the best correct classification rate and lowest RMSE.</w:t>
            </w:r>
          </w:p>
        </w:tc>
      </w:tr>
      <w:tr w:rsidR="00941203" w:rsidRPr="00261FDF" w:rsidTr="007767FC">
        <w:trPr>
          <w:trHeight w:val="479"/>
        </w:trPr>
        <w:tc>
          <w:tcPr>
            <w:tcW w:w="2802" w:type="dxa"/>
            <w:vMerge w:val="restart"/>
            <w:tcBorders>
              <w:top w:val="single" w:sz="4" w:space="0" w:color="auto"/>
              <w:left w:val="nil"/>
              <w:bottom w:val="single" w:sz="4" w:space="0" w:color="auto"/>
              <w:right w:val="nil"/>
            </w:tcBorders>
          </w:tcPr>
          <w:p w:rsidR="00941203" w:rsidRPr="00261FDF" w:rsidRDefault="00941203" w:rsidP="00941203">
            <w:pPr>
              <w:spacing w:before="120" w:after="120"/>
              <w:jc w:val="both"/>
              <w:rPr>
                <w:b/>
                <w:i/>
              </w:rPr>
            </w:pPr>
            <w:r w:rsidRPr="00261FDF">
              <w:rPr>
                <w:b/>
                <w:i/>
              </w:rPr>
              <w:t>Keyword:</w:t>
            </w:r>
          </w:p>
          <w:p w:rsidR="00941203" w:rsidRPr="00261FDF" w:rsidRDefault="002207A7" w:rsidP="00941203">
            <w:pPr>
              <w:jc w:val="both"/>
            </w:pPr>
            <w:r w:rsidRPr="00261FDF">
              <w:t>Data Mining</w:t>
            </w:r>
          </w:p>
          <w:p w:rsidR="002207A7" w:rsidRDefault="00A5759A" w:rsidP="007767FC">
            <w:pPr>
              <w:jc w:val="both"/>
            </w:pPr>
            <w:r>
              <w:t>Machine Learning</w:t>
            </w:r>
          </w:p>
          <w:p w:rsidR="007767FC" w:rsidRDefault="008D0939" w:rsidP="007767FC">
            <w:r>
              <w:t>Desire a</w:t>
            </w:r>
            <w:r w:rsidR="007767FC">
              <w:t>nd Intention To Participate In Virtual Communities</w:t>
            </w:r>
          </w:p>
          <w:p w:rsidR="008D0939" w:rsidRPr="00261FDF" w:rsidRDefault="008D0939" w:rsidP="007767FC">
            <w:r>
              <w:t>Virtual Communities</w:t>
            </w:r>
          </w:p>
        </w:tc>
        <w:tc>
          <w:tcPr>
            <w:tcW w:w="283" w:type="dxa"/>
            <w:vMerge/>
            <w:tcBorders>
              <w:top w:val="nil"/>
              <w:left w:val="nil"/>
              <w:bottom w:val="nil"/>
              <w:right w:val="nil"/>
            </w:tcBorders>
          </w:tcPr>
          <w:p w:rsidR="00941203" w:rsidRPr="00261FDF" w:rsidRDefault="00941203" w:rsidP="00957C11">
            <w:pPr>
              <w:spacing w:before="120"/>
              <w:jc w:val="both"/>
            </w:pPr>
          </w:p>
        </w:tc>
        <w:tc>
          <w:tcPr>
            <w:tcW w:w="5812" w:type="dxa"/>
            <w:vMerge/>
            <w:tcBorders>
              <w:top w:val="nil"/>
              <w:left w:val="nil"/>
              <w:bottom w:val="nil"/>
              <w:right w:val="nil"/>
            </w:tcBorders>
          </w:tcPr>
          <w:p w:rsidR="00941203" w:rsidRPr="00261FDF" w:rsidRDefault="00941203" w:rsidP="00957C11">
            <w:pPr>
              <w:spacing w:before="120"/>
              <w:jc w:val="both"/>
              <w:rPr>
                <w:iCs/>
                <w:color w:val="000000"/>
                <w:sz w:val="18"/>
                <w:szCs w:val="18"/>
              </w:rPr>
            </w:pPr>
          </w:p>
        </w:tc>
      </w:tr>
      <w:tr w:rsidR="00941203" w:rsidRPr="00261FDF" w:rsidTr="00C07BEF">
        <w:trPr>
          <w:trHeight w:val="70"/>
        </w:trPr>
        <w:tc>
          <w:tcPr>
            <w:tcW w:w="2802" w:type="dxa"/>
            <w:vMerge/>
            <w:tcBorders>
              <w:top w:val="single" w:sz="4" w:space="0" w:color="auto"/>
              <w:left w:val="nil"/>
              <w:bottom w:val="single" w:sz="4" w:space="0" w:color="auto"/>
              <w:right w:val="nil"/>
            </w:tcBorders>
          </w:tcPr>
          <w:p w:rsidR="00941203" w:rsidRPr="00261FDF" w:rsidRDefault="00941203" w:rsidP="00941203">
            <w:pPr>
              <w:spacing w:before="120" w:after="120"/>
              <w:jc w:val="both"/>
              <w:rPr>
                <w:b/>
                <w:i/>
              </w:rPr>
            </w:pPr>
          </w:p>
        </w:tc>
        <w:tc>
          <w:tcPr>
            <w:tcW w:w="283" w:type="dxa"/>
            <w:vMerge/>
            <w:tcBorders>
              <w:top w:val="nil"/>
              <w:left w:val="nil"/>
              <w:bottom w:val="nil"/>
              <w:right w:val="nil"/>
            </w:tcBorders>
          </w:tcPr>
          <w:p w:rsidR="00941203" w:rsidRPr="00261FDF" w:rsidRDefault="00941203" w:rsidP="00957C11">
            <w:pPr>
              <w:spacing w:before="120"/>
              <w:jc w:val="both"/>
            </w:pPr>
          </w:p>
        </w:tc>
        <w:tc>
          <w:tcPr>
            <w:tcW w:w="5812" w:type="dxa"/>
            <w:tcBorders>
              <w:top w:val="nil"/>
              <w:left w:val="nil"/>
              <w:bottom w:val="single" w:sz="4" w:space="0" w:color="auto"/>
              <w:right w:val="nil"/>
            </w:tcBorders>
          </w:tcPr>
          <w:p w:rsidR="008D0939" w:rsidRDefault="008D0939" w:rsidP="006B027E">
            <w:pPr>
              <w:spacing w:before="120" w:after="120"/>
              <w:jc w:val="right"/>
              <w:rPr>
                <w:i/>
                <w:iCs/>
                <w:color w:val="000000"/>
                <w:sz w:val="18"/>
                <w:szCs w:val="18"/>
              </w:rPr>
            </w:pPr>
          </w:p>
          <w:p w:rsidR="008D0939" w:rsidRDefault="008D0939" w:rsidP="006B027E">
            <w:pPr>
              <w:spacing w:before="120" w:after="120"/>
              <w:jc w:val="right"/>
              <w:rPr>
                <w:i/>
                <w:iCs/>
                <w:color w:val="000000"/>
                <w:sz w:val="18"/>
                <w:szCs w:val="18"/>
              </w:rPr>
            </w:pPr>
          </w:p>
          <w:p w:rsidR="00941203" w:rsidRPr="00261FDF" w:rsidRDefault="00AD2373" w:rsidP="006B027E">
            <w:pPr>
              <w:spacing w:before="120" w:after="120"/>
              <w:jc w:val="right"/>
              <w:rPr>
                <w:i/>
                <w:iCs/>
                <w:color w:val="000000"/>
                <w:sz w:val="18"/>
                <w:szCs w:val="18"/>
              </w:rPr>
            </w:pPr>
            <w:r w:rsidRPr="00261FDF">
              <w:rPr>
                <w:i/>
                <w:iCs/>
                <w:color w:val="000000"/>
                <w:sz w:val="18"/>
                <w:szCs w:val="18"/>
              </w:rPr>
              <w:t xml:space="preserve">Copyright © </w:t>
            </w:r>
            <w:r w:rsidRPr="00261FDF">
              <w:rPr>
                <w:i/>
                <w:iCs/>
                <w:color w:val="000000"/>
                <w:sz w:val="18"/>
                <w:szCs w:val="18"/>
                <w:highlight w:val="yellow"/>
              </w:rPr>
              <w:t>201x</w:t>
            </w:r>
            <w:r w:rsidRPr="00261FDF">
              <w:rPr>
                <w:i/>
                <w:iCs/>
                <w:color w:val="000000"/>
                <w:sz w:val="18"/>
                <w:szCs w:val="18"/>
              </w:rPr>
              <w:t xml:space="preserve"> Institute of Advanced Engineering and Science</w:t>
            </w:r>
            <w:r w:rsidR="006B027E" w:rsidRPr="00261FDF">
              <w:rPr>
                <w:i/>
                <w:iCs/>
                <w:color w:val="000000"/>
                <w:sz w:val="18"/>
                <w:szCs w:val="18"/>
              </w:rPr>
              <w:t xml:space="preserve">. </w:t>
            </w:r>
            <w:r w:rsidR="006B027E" w:rsidRPr="00261FDF">
              <w:rPr>
                <w:i/>
                <w:iCs/>
                <w:color w:val="000000"/>
                <w:sz w:val="18"/>
                <w:szCs w:val="18"/>
              </w:rPr>
              <w:br/>
            </w:r>
            <w:r w:rsidR="00941203" w:rsidRPr="00261FDF">
              <w:rPr>
                <w:i/>
                <w:iCs/>
                <w:color w:val="000000"/>
                <w:sz w:val="18"/>
                <w:szCs w:val="18"/>
              </w:rPr>
              <w:t>All rights reserved</w:t>
            </w:r>
            <w:r w:rsidR="006B027E" w:rsidRPr="00261FDF">
              <w:rPr>
                <w:i/>
                <w:iCs/>
                <w:color w:val="000000"/>
                <w:sz w:val="18"/>
                <w:szCs w:val="18"/>
              </w:rPr>
              <w:t>.</w:t>
            </w:r>
          </w:p>
        </w:tc>
      </w:tr>
      <w:tr w:rsidR="007F286F" w:rsidRPr="00261FDF" w:rsidTr="00C07BEF">
        <w:tc>
          <w:tcPr>
            <w:tcW w:w="8897" w:type="dxa"/>
            <w:gridSpan w:val="3"/>
            <w:tcBorders>
              <w:top w:val="nil"/>
              <w:left w:val="nil"/>
              <w:bottom w:val="double" w:sz="4" w:space="0" w:color="auto"/>
              <w:right w:val="nil"/>
            </w:tcBorders>
          </w:tcPr>
          <w:p w:rsidR="007F286F" w:rsidRPr="00261FDF" w:rsidRDefault="007F286F" w:rsidP="00941203">
            <w:pPr>
              <w:spacing w:before="120" w:after="120"/>
              <w:rPr>
                <w:b/>
                <w:i/>
              </w:rPr>
            </w:pPr>
            <w:r w:rsidRPr="00261FDF">
              <w:rPr>
                <w:b/>
                <w:i/>
              </w:rPr>
              <w:t>Corresponding Author:</w:t>
            </w:r>
          </w:p>
          <w:p w:rsidR="007F286F" w:rsidRPr="00261FDF" w:rsidRDefault="002207A7" w:rsidP="007F286F">
            <w:r w:rsidRPr="00261FDF">
              <w:t>Adem Karahoca</w:t>
            </w:r>
            <w:r w:rsidR="007F286F" w:rsidRPr="00261FDF">
              <w:t xml:space="preserve">, </w:t>
            </w:r>
          </w:p>
          <w:p w:rsidR="007F286F" w:rsidRPr="00261FDF" w:rsidRDefault="002207A7" w:rsidP="007F286F">
            <w:r w:rsidRPr="00261FDF">
              <w:t>Depart</w:t>
            </w:r>
            <w:r w:rsidR="007F286F" w:rsidRPr="00261FDF">
              <w:t xml:space="preserve">ment of </w:t>
            </w:r>
            <w:r w:rsidRPr="00261FDF">
              <w:t>Software</w:t>
            </w:r>
            <w:r w:rsidR="007F286F" w:rsidRPr="00261FDF">
              <w:t xml:space="preserve"> Engineering</w:t>
            </w:r>
            <w:r w:rsidR="00941203" w:rsidRPr="00261FDF">
              <w:t>,</w:t>
            </w:r>
          </w:p>
          <w:p w:rsidR="007F286F" w:rsidRPr="00261FDF" w:rsidRDefault="002207A7" w:rsidP="007F286F">
            <w:r w:rsidRPr="00261FDF">
              <w:t>Bahcesehir</w:t>
            </w:r>
            <w:r w:rsidR="007F286F" w:rsidRPr="00261FDF">
              <w:t xml:space="preserve"> University</w:t>
            </w:r>
            <w:r w:rsidR="00941203" w:rsidRPr="00261FDF">
              <w:t>,</w:t>
            </w:r>
          </w:p>
          <w:p w:rsidR="007F286F" w:rsidRPr="00261FDF" w:rsidRDefault="005B6FA0" w:rsidP="007F286F">
            <w:r w:rsidRPr="00261FDF">
              <w:t>Faculty of Engineering, Besiktas, Istanbul</w:t>
            </w:r>
            <w:r w:rsidR="00092351" w:rsidRPr="00261FDF">
              <w:t>,</w:t>
            </w:r>
            <w:r w:rsidRPr="00261FDF">
              <w:t xml:space="preserve"> 34349</w:t>
            </w:r>
            <w:r w:rsidR="007F286F" w:rsidRPr="00261FDF">
              <w:t xml:space="preserve">, </w:t>
            </w:r>
            <w:r w:rsidRPr="00261FDF">
              <w:t>Turkey</w:t>
            </w:r>
            <w:r w:rsidR="00941203" w:rsidRPr="00261FDF">
              <w:t>.</w:t>
            </w:r>
          </w:p>
          <w:p w:rsidR="00941203" w:rsidRPr="00261FDF" w:rsidRDefault="00941203" w:rsidP="005B6FA0">
            <w:pPr>
              <w:rPr>
                <w:rFonts w:asciiTheme="minorHAnsi" w:hAnsiTheme="minorHAnsi" w:cs="Courier New"/>
                <w:sz w:val="28"/>
                <w:szCs w:val="28"/>
              </w:rPr>
            </w:pPr>
            <w:r w:rsidRPr="00261FDF">
              <w:t xml:space="preserve">Email: </w:t>
            </w:r>
            <w:r w:rsidR="005B6FA0" w:rsidRPr="00261FDF">
              <w:t xml:space="preserve">adem.karahoca@eng.bau.edu.tr; </w:t>
            </w:r>
            <w:hyperlink r:id="rId8" w:history="1">
              <w:r w:rsidR="004C3900" w:rsidRPr="00261FDF">
                <w:rPr>
                  <w:rStyle w:val="Hyperlink"/>
                </w:rPr>
                <w:t>akarahoca@gmail.com</w:t>
              </w:r>
            </w:hyperlink>
          </w:p>
        </w:tc>
      </w:tr>
    </w:tbl>
    <w:p w:rsidR="00957C11" w:rsidRPr="00261FDF" w:rsidRDefault="00957C11" w:rsidP="00957C11">
      <w:pPr>
        <w:jc w:val="both"/>
      </w:pPr>
    </w:p>
    <w:p w:rsidR="00C07BEF" w:rsidRPr="00261FDF" w:rsidRDefault="00C07BEF" w:rsidP="00957C11">
      <w:pPr>
        <w:jc w:val="both"/>
      </w:pPr>
    </w:p>
    <w:p w:rsidR="00904D6D" w:rsidRPr="00261FDF" w:rsidRDefault="00F33C08" w:rsidP="00956EB6">
      <w:pPr>
        <w:numPr>
          <w:ilvl w:val="0"/>
          <w:numId w:val="15"/>
        </w:numPr>
        <w:tabs>
          <w:tab w:val="left" w:pos="426"/>
        </w:tabs>
        <w:ind w:left="426" w:hanging="426"/>
        <w:rPr>
          <w:b/>
          <w:bCs/>
        </w:rPr>
      </w:pPr>
      <w:r w:rsidRPr="00261FDF">
        <w:rPr>
          <w:b/>
          <w:bCs/>
        </w:rPr>
        <w:t>INTRODUCTION</w:t>
      </w:r>
    </w:p>
    <w:p w:rsidR="007767FC" w:rsidRPr="007767FC" w:rsidRDefault="007767FC" w:rsidP="008D0939">
      <w:pPr>
        <w:autoSpaceDE w:val="0"/>
        <w:autoSpaceDN w:val="0"/>
        <w:adjustRightInd w:val="0"/>
        <w:ind w:firstLine="426"/>
        <w:jc w:val="both"/>
      </w:pPr>
      <w:r w:rsidRPr="007767FC">
        <w:t>As virtual community concept emerged during time, new definitions of the term found place in the literature. Porter proposes a virtual community definition that, a virtual community is an aggregation of individuals or business partners who interact around a shared interest, where the interaction is at least partially supported and/or mediated by technology and gui</w:t>
      </w:r>
      <w:bookmarkStart w:id="0" w:name="OLE_LINK42"/>
      <w:bookmarkStart w:id="1" w:name="OLE_LINK43"/>
      <w:r w:rsidRPr="007767FC">
        <w:t>ded by some protocols or norms (Porter, 2004; Hagel, 1998</w:t>
      </w:r>
      <w:bookmarkEnd w:id="0"/>
      <w:bookmarkEnd w:id="1"/>
      <w:r w:rsidRPr="007767FC">
        <w:t xml:space="preserve">). Plant approaches the term from a similar perspective defining a virtual community as a </w:t>
      </w:r>
      <w:bookmarkStart w:id="2" w:name="OLE_LINK44"/>
      <w:bookmarkStart w:id="3" w:name="OLE_LINK45"/>
      <w:r w:rsidRPr="007767FC">
        <w:t>collective group that come together either temporarily or permanently through an electronic medium to enable the interaction of entities, individuals or organizations in a common problem or interest space</w:t>
      </w:r>
      <w:bookmarkEnd w:id="2"/>
      <w:bookmarkEnd w:id="3"/>
      <w:r w:rsidRPr="007767FC">
        <w:t xml:space="preserve"> (Plant, 2004). In addition to these, Rheingold defines a virtual community as social aggregations that emerge from the Internet when enough people carry on those public discussions long enough, with sufficient human feeling, to form webs of persona</w:t>
      </w:r>
      <w:bookmarkStart w:id="4" w:name="OLE_LINK46"/>
      <w:bookmarkStart w:id="5" w:name="OLE_LINK47"/>
      <w:r w:rsidRPr="007767FC">
        <w:t>l relationships in cyberspace (Rheingold</w:t>
      </w:r>
      <w:bookmarkEnd w:id="4"/>
      <w:bookmarkEnd w:id="5"/>
      <w:r w:rsidRPr="007767FC">
        <w:t>, 2000).</w:t>
      </w:r>
    </w:p>
    <w:p w:rsidR="00D37F08" w:rsidRPr="00261FDF" w:rsidRDefault="00D37F08" w:rsidP="0010046E">
      <w:pPr>
        <w:jc w:val="both"/>
      </w:pPr>
    </w:p>
    <w:p w:rsidR="00B84465" w:rsidRPr="00261FDF" w:rsidRDefault="00F33C08" w:rsidP="00B84465">
      <w:pPr>
        <w:numPr>
          <w:ilvl w:val="0"/>
          <w:numId w:val="15"/>
        </w:numPr>
        <w:tabs>
          <w:tab w:val="left" w:pos="426"/>
        </w:tabs>
        <w:ind w:left="426" w:hanging="426"/>
        <w:rPr>
          <w:b/>
          <w:bCs/>
        </w:rPr>
      </w:pPr>
      <w:r w:rsidRPr="00261FDF">
        <w:rPr>
          <w:b/>
          <w:bCs/>
        </w:rPr>
        <w:t>RESEARCH METHOD</w:t>
      </w:r>
    </w:p>
    <w:p w:rsidR="007767FC" w:rsidRPr="007767FC" w:rsidRDefault="007767FC" w:rsidP="008D0939">
      <w:pPr>
        <w:autoSpaceDE w:val="0"/>
        <w:autoSpaceDN w:val="0"/>
        <w:adjustRightInd w:val="0"/>
        <w:ind w:firstLine="426"/>
        <w:jc w:val="both"/>
      </w:pPr>
      <w:r w:rsidRPr="007767FC">
        <w:t xml:space="preserve">Data mining can be defined as the process of extracting hidden patterns from large chunks of data. In doing this knowledge discovery, prediction or forecasting can be in the focus of data mining. While knowledge discovery provides us explicit information about the characteristics of the data set predictive modeling provides predictions of future events. As stated by Simoudis, data mining is the process of extracting valid, previously unknown, comprehensible and actionable information from large databases and using it to make business decisions (Simoudis, 1996). Data mining borrows approaches from several </w:t>
      </w:r>
      <w:r w:rsidRPr="007767FC">
        <w:lastRenderedPageBreak/>
        <w:t>disciplines as statistics, mathematics or computer science in order to find useful patterns and knowledge from large data sets. As it is indicated in Shearer’s crisp-dm model, a data mining process is composed of business understanding, data understanding, data preparation, model building, testing/evaluation and deployment processes. In th</w:t>
      </w:r>
      <w:r w:rsidR="00123B43">
        <w:t>e following</w:t>
      </w:r>
      <w:r w:rsidRPr="007767FC">
        <w:t xml:space="preserve"> section</w:t>
      </w:r>
      <w:r w:rsidR="00123B43">
        <w:t>s</w:t>
      </w:r>
      <w:r w:rsidRPr="007767FC">
        <w:t xml:space="preserve"> some of the data mining approaches used in analyzing the data set will be introduced (Shearer, 2000).</w:t>
      </w:r>
    </w:p>
    <w:p w:rsidR="00591142" w:rsidRPr="00261FDF" w:rsidRDefault="00591142" w:rsidP="00591142">
      <w:pPr>
        <w:ind w:firstLine="720"/>
        <w:jc w:val="both"/>
      </w:pPr>
    </w:p>
    <w:p w:rsidR="00591142" w:rsidRPr="00261FDF" w:rsidRDefault="00591142" w:rsidP="00591142">
      <w:pPr>
        <w:jc w:val="both"/>
      </w:pPr>
    </w:p>
    <w:p w:rsidR="002350CC" w:rsidRPr="00261FDF" w:rsidRDefault="0013471F" w:rsidP="00591142">
      <w:pPr>
        <w:jc w:val="both"/>
        <w:rPr>
          <w:b/>
        </w:rPr>
      </w:pPr>
      <w:r w:rsidRPr="00261FDF">
        <w:rPr>
          <w:b/>
        </w:rPr>
        <w:t>2.</w:t>
      </w:r>
      <w:r w:rsidR="00052B78" w:rsidRPr="00261FDF">
        <w:rPr>
          <w:b/>
        </w:rPr>
        <w:t>1</w:t>
      </w:r>
      <w:r w:rsidR="002350CC" w:rsidRPr="00261FDF">
        <w:rPr>
          <w:b/>
        </w:rPr>
        <w:t xml:space="preserve">. </w:t>
      </w:r>
      <w:r w:rsidR="00052B78" w:rsidRPr="00261FDF">
        <w:rPr>
          <w:b/>
        </w:rPr>
        <w:t>Data Gathering and Processing</w:t>
      </w:r>
    </w:p>
    <w:p w:rsidR="00CF5613" w:rsidRDefault="00052B78" w:rsidP="00546637">
      <w:pPr>
        <w:autoSpaceDE w:val="0"/>
        <w:autoSpaceDN w:val="0"/>
        <w:adjustRightInd w:val="0"/>
        <w:ind w:firstLine="432"/>
        <w:jc w:val="both"/>
        <w:rPr>
          <w:sz w:val="24"/>
          <w:szCs w:val="24"/>
        </w:rPr>
      </w:pPr>
      <w:r w:rsidRPr="00261FDF">
        <w:tab/>
      </w:r>
      <w:r w:rsidR="007767FC" w:rsidRPr="007767FC">
        <w:t>As suggested in literature over 385 observations (425 in our sample in this study) has been found sufficient for the sample size values with an error of 5% and a confidence level of 95% (Águila et. al.,2014; Lemeshow et.al.,1990; Yau,2013; survey monkey site-sample size calculator).In literature used formula to calculate this has been n= t</w:t>
      </w:r>
      <w:r w:rsidR="007767FC" w:rsidRPr="00462418">
        <w:rPr>
          <w:vertAlign w:val="superscript"/>
        </w:rPr>
        <w:t>2</w:t>
      </w:r>
      <w:r w:rsidR="007767FC" w:rsidRPr="007767FC">
        <w:t xml:space="preserve"> x ( p x q) / e</w:t>
      </w:r>
      <w:r w:rsidR="007767FC" w:rsidRPr="00462418">
        <w:rPr>
          <w:vertAlign w:val="superscript"/>
        </w:rPr>
        <w:t xml:space="preserve">2 </w:t>
      </w:r>
      <w:r w:rsidR="007767FC" w:rsidRPr="007767FC">
        <w:t xml:space="preserve">   where n refers to sample size, p refers to proportion, percentage or presence of the study characteristics (</w:t>
      </w:r>
      <w:r w:rsidR="00D16E42">
        <w:t>i</w:t>
      </w:r>
      <w:r w:rsidR="007767FC" w:rsidRPr="007767FC">
        <w:t>n literature it is suggested that when we have no prior values for the proportions to be estimated, we can use p- and q-values as 50%.) q=1-p,  e refers to margin of error; t = 1.96 (with 95% confidence  level). Based on that, n = 1.962 x 0.5 x 0.5 / 0.052 sample size has been found 384.16 and rounded to 385 Águila et al.</w:t>
      </w:r>
      <w:r w:rsidR="008D0939" w:rsidRPr="007767FC">
        <w:t>, 2014</w:t>
      </w:r>
      <w:r w:rsidR="007767FC" w:rsidRPr="007767FC">
        <w:t>; Lemeshow et</w:t>
      </w:r>
      <w:r w:rsidR="00383694">
        <w:t xml:space="preserve"> </w:t>
      </w:r>
      <w:r w:rsidR="007767FC" w:rsidRPr="007767FC">
        <w:t>al.</w:t>
      </w:r>
      <w:r w:rsidR="00383694">
        <w:t xml:space="preserve"> </w:t>
      </w:r>
      <w:r w:rsidR="007767FC" w:rsidRPr="007767FC">
        <w:t>,</w:t>
      </w:r>
      <w:r w:rsidR="00383694">
        <w:t xml:space="preserve"> </w:t>
      </w:r>
      <w:r w:rsidR="007767FC" w:rsidRPr="007767FC">
        <w:t>1990; Yau, 2013).</w:t>
      </w:r>
    </w:p>
    <w:p w:rsidR="00546637" w:rsidRPr="00546637" w:rsidRDefault="00546637" w:rsidP="00546637">
      <w:pPr>
        <w:autoSpaceDE w:val="0"/>
        <w:autoSpaceDN w:val="0"/>
        <w:adjustRightInd w:val="0"/>
        <w:ind w:firstLine="432"/>
        <w:jc w:val="both"/>
        <w:rPr>
          <w:sz w:val="24"/>
          <w:szCs w:val="24"/>
        </w:rPr>
      </w:pPr>
    </w:p>
    <w:p w:rsidR="001C6D5C" w:rsidRPr="00261FDF" w:rsidRDefault="001C6D5C" w:rsidP="00A231A7">
      <w:pPr>
        <w:pStyle w:val="Caption"/>
        <w:keepNext/>
        <w:spacing w:line="240" w:lineRule="auto"/>
        <w:rPr>
          <w:i w:val="0"/>
        </w:rPr>
      </w:pPr>
      <w:r w:rsidRPr="00261FDF">
        <w:rPr>
          <w:i w:val="0"/>
        </w:rPr>
        <w:t>Table 1</w:t>
      </w:r>
      <w:r w:rsidR="00261FDF" w:rsidRPr="00261FDF">
        <w:rPr>
          <w:i w:val="0"/>
        </w:rPr>
        <w:t>.</w:t>
      </w:r>
      <w:r w:rsidRPr="00261FDF">
        <w:rPr>
          <w:i w:val="0"/>
        </w:rPr>
        <w:t xml:space="preserve"> </w:t>
      </w:r>
      <w:r w:rsidR="008D0939">
        <w:rPr>
          <w:i w:val="0"/>
        </w:rPr>
        <w:t xml:space="preserve">Scales Used In </w:t>
      </w:r>
      <w:r w:rsidR="00383694">
        <w:rPr>
          <w:i w:val="0"/>
        </w:rPr>
        <w:t>the</w:t>
      </w:r>
      <w:r w:rsidR="008D0939">
        <w:rPr>
          <w:i w:val="0"/>
        </w:rPr>
        <w:t xml:space="preserve"> Study</w:t>
      </w:r>
    </w:p>
    <w:tbl>
      <w:tblPr>
        <w:tblW w:w="6120" w:type="dxa"/>
        <w:jc w:val="center"/>
        <w:tblCellMar>
          <w:left w:w="0" w:type="dxa"/>
          <w:right w:w="0" w:type="dxa"/>
        </w:tblCellMar>
        <w:tblLook w:val="04A0" w:firstRow="1" w:lastRow="0" w:firstColumn="1" w:lastColumn="0" w:noHBand="0" w:noVBand="1"/>
      </w:tblPr>
      <w:tblGrid>
        <w:gridCol w:w="2700"/>
        <w:gridCol w:w="3420"/>
      </w:tblGrid>
      <w:tr w:rsidR="001C6D5C" w:rsidRPr="00261FDF" w:rsidTr="00DC0DF7">
        <w:trPr>
          <w:trHeight w:val="300"/>
          <w:jc w:val="center"/>
        </w:trPr>
        <w:tc>
          <w:tcPr>
            <w:tcW w:w="2700" w:type="dxa"/>
            <w:tcBorders>
              <w:top w:val="single" w:sz="4" w:space="0" w:color="auto"/>
              <w:bottom w:val="single" w:sz="4" w:space="0" w:color="auto"/>
            </w:tcBorders>
            <w:noWrap/>
            <w:tcMar>
              <w:top w:w="0" w:type="dxa"/>
              <w:left w:w="108" w:type="dxa"/>
              <w:bottom w:w="0" w:type="dxa"/>
              <w:right w:w="108" w:type="dxa"/>
            </w:tcMar>
            <w:vAlign w:val="center"/>
            <w:hideMark/>
          </w:tcPr>
          <w:p w:rsidR="001C6D5C" w:rsidRPr="00261FDF" w:rsidRDefault="008D0939" w:rsidP="00CC1AF2">
            <w:pPr>
              <w:rPr>
                <w:b/>
                <w:bCs/>
                <w:sz w:val="16"/>
                <w:szCs w:val="16"/>
              </w:rPr>
            </w:pPr>
            <w:r>
              <w:rPr>
                <w:b/>
                <w:bCs/>
                <w:sz w:val="16"/>
                <w:szCs w:val="16"/>
              </w:rPr>
              <w:t>Construct</w:t>
            </w:r>
          </w:p>
        </w:tc>
        <w:tc>
          <w:tcPr>
            <w:tcW w:w="3420" w:type="dxa"/>
            <w:tcBorders>
              <w:top w:val="single" w:sz="4" w:space="0" w:color="auto"/>
              <w:bottom w:val="single" w:sz="4" w:space="0" w:color="auto"/>
            </w:tcBorders>
            <w:noWrap/>
            <w:tcMar>
              <w:top w:w="0" w:type="dxa"/>
              <w:left w:w="108" w:type="dxa"/>
              <w:bottom w:w="0" w:type="dxa"/>
              <w:right w:w="108" w:type="dxa"/>
            </w:tcMar>
            <w:vAlign w:val="center"/>
            <w:hideMark/>
          </w:tcPr>
          <w:p w:rsidR="001C6D5C" w:rsidRPr="00261FDF" w:rsidRDefault="00546637" w:rsidP="00CC1AF2">
            <w:pPr>
              <w:rPr>
                <w:b/>
                <w:bCs/>
                <w:sz w:val="16"/>
                <w:szCs w:val="16"/>
              </w:rPr>
            </w:pPr>
            <w:r>
              <w:rPr>
                <w:b/>
                <w:bCs/>
                <w:sz w:val="16"/>
                <w:szCs w:val="16"/>
              </w:rPr>
              <w:t>Adapted From</w:t>
            </w:r>
          </w:p>
        </w:tc>
      </w:tr>
      <w:tr w:rsidR="001C6D5C" w:rsidRPr="00DC0DF7" w:rsidTr="00DC0DF7">
        <w:trPr>
          <w:trHeight w:val="300"/>
          <w:jc w:val="center"/>
        </w:trPr>
        <w:tc>
          <w:tcPr>
            <w:tcW w:w="2700" w:type="dxa"/>
            <w:noWrap/>
            <w:tcMar>
              <w:top w:w="0" w:type="dxa"/>
              <w:left w:w="108" w:type="dxa"/>
              <w:bottom w:w="0" w:type="dxa"/>
              <w:right w:w="108" w:type="dxa"/>
            </w:tcMar>
            <w:vAlign w:val="center"/>
          </w:tcPr>
          <w:p w:rsidR="001C6D5C" w:rsidRPr="00261FDF" w:rsidRDefault="007767FC" w:rsidP="00CC1AF2">
            <w:pPr>
              <w:rPr>
                <w:sz w:val="16"/>
                <w:szCs w:val="16"/>
              </w:rPr>
            </w:pPr>
            <w:r w:rsidRPr="007767FC">
              <w:rPr>
                <w:sz w:val="16"/>
                <w:szCs w:val="16"/>
              </w:rPr>
              <w:t>Positive anticipated emotions</w:t>
            </w:r>
          </w:p>
        </w:tc>
        <w:tc>
          <w:tcPr>
            <w:tcW w:w="3420" w:type="dxa"/>
            <w:noWrap/>
            <w:tcMar>
              <w:top w:w="0" w:type="dxa"/>
              <w:left w:w="108" w:type="dxa"/>
              <w:bottom w:w="0" w:type="dxa"/>
              <w:right w:w="108" w:type="dxa"/>
            </w:tcMar>
            <w:vAlign w:val="center"/>
          </w:tcPr>
          <w:p w:rsidR="001C6D5C" w:rsidRPr="00261FDF" w:rsidRDefault="00DC0DF7" w:rsidP="00CC1AF2">
            <w:pPr>
              <w:rPr>
                <w:sz w:val="16"/>
                <w:szCs w:val="16"/>
              </w:rPr>
            </w:pPr>
            <w:r w:rsidRPr="00DC0DF7">
              <w:rPr>
                <w:sz w:val="16"/>
                <w:szCs w:val="16"/>
              </w:rPr>
              <w:t>Bagozzi, 2002</w:t>
            </w:r>
          </w:p>
        </w:tc>
      </w:tr>
      <w:tr w:rsidR="001C6D5C" w:rsidRPr="00DC0DF7" w:rsidTr="00DC0DF7">
        <w:trPr>
          <w:trHeight w:val="300"/>
          <w:jc w:val="center"/>
        </w:trPr>
        <w:tc>
          <w:tcPr>
            <w:tcW w:w="2700" w:type="dxa"/>
            <w:noWrap/>
            <w:tcMar>
              <w:top w:w="0" w:type="dxa"/>
              <w:left w:w="108" w:type="dxa"/>
              <w:bottom w:w="0" w:type="dxa"/>
              <w:right w:w="108" w:type="dxa"/>
            </w:tcMar>
            <w:vAlign w:val="center"/>
          </w:tcPr>
          <w:p w:rsidR="001C6D5C" w:rsidRPr="00261FDF" w:rsidRDefault="007767FC" w:rsidP="00CC1AF2">
            <w:pPr>
              <w:rPr>
                <w:sz w:val="16"/>
                <w:szCs w:val="16"/>
              </w:rPr>
            </w:pPr>
            <w:r w:rsidRPr="007767FC">
              <w:rPr>
                <w:sz w:val="16"/>
                <w:szCs w:val="16"/>
              </w:rPr>
              <w:t>Norm of reciprocity</w:t>
            </w:r>
          </w:p>
        </w:tc>
        <w:tc>
          <w:tcPr>
            <w:tcW w:w="3420" w:type="dxa"/>
            <w:noWrap/>
            <w:tcMar>
              <w:top w:w="0" w:type="dxa"/>
              <w:left w:w="108" w:type="dxa"/>
              <w:bottom w:w="0" w:type="dxa"/>
              <w:right w:w="108" w:type="dxa"/>
            </w:tcMar>
            <w:vAlign w:val="center"/>
          </w:tcPr>
          <w:p w:rsidR="001C6D5C" w:rsidRPr="00261FDF" w:rsidRDefault="00DC0DF7" w:rsidP="00CC1AF2">
            <w:pPr>
              <w:rPr>
                <w:sz w:val="16"/>
                <w:szCs w:val="16"/>
              </w:rPr>
            </w:pPr>
            <w:r w:rsidRPr="00DC0DF7">
              <w:rPr>
                <w:sz w:val="16"/>
                <w:szCs w:val="16"/>
              </w:rPr>
              <w:t>Chiu, 2006</w:t>
            </w:r>
          </w:p>
        </w:tc>
      </w:tr>
      <w:tr w:rsidR="001C6D5C" w:rsidRPr="00DC0DF7" w:rsidTr="00DC0DF7">
        <w:trPr>
          <w:trHeight w:val="300"/>
          <w:jc w:val="center"/>
        </w:trPr>
        <w:tc>
          <w:tcPr>
            <w:tcW w:w="2700" w:type="dxa"/>
            <w:noWrap/>
            <w:tcMar>
              <w:top w:w="0" w:type="dxa"/>
              <w:left w:w="108" w:type="dxa"/>
              <w:bottom w:w="0" w:type="dxa"/>
              <w:right w:w="108" w:type="dxa"/>
            </w:tcMar>
            <w:vAlign w:val="center"/>
          </w:tcPr>
          <w:p w:rsidR="001C6D5C" w:rsidRPr="00261FDF" w:rsidRDefault="007767FC" w:rsidP="00CC1AF2">
            <w:pPr>
              <w:rPr>
                <w:sz w:val="16"/>
                <w:szCs w:val="16"/>
              </w:rPr>
            </w:pPr>
            <w:r w:rsidRPr="007767FC">
              <w:rPr>
                <w:sz w:val="16"/>
                <w:szCs w:val="16"/>
              </w:rPr>
              <w:t>Perceived Usefulness</w:t>
            </w:r>
          </w:p>
        </w:tc>
        <w:tc>
          <w:tcPr>
            <w:tcW w:w="3420" w:type="dxa"/>
            <w:noWrap/>
            <w:tcMar>
              <w:top w:w="0" w:type="dxa"/>
              <w:left w:w="108" w:type="dxa"/>
              <w:bottom w:w="0" w:type="dxa"/>
              <w:right w:w="108" w:type="dxa"/>
            </w:tcMar>
            <w:vAlign w:val="center"/>
          </w:tcPr>
          <w:p w:rsidR="001C6D5C" w:rsidRPr="00261FDF" w:rsidRDefault="00DC0DF7" w:rsidP="00CC1AF2">
            <w:pPr>
              <w:rPr>
                <w:sz w:val="16"/>
                <w:szCs w:val="16"/>
              </w:rPr>
            </w:pPr>
            <w:r w:rsidRPr="00DC0DF7">
              <w:rPr>
                <w:sz w:val="16"/>
                <w:szCs w:val="16"/>
              </w:rPr>
              <w:t>Dong, 2008</w:t>
            </w:r>
          </w:p>
        </w:tc>
      </w:tr>
      <w:tr w:rsidR="007767FC" w:rsidRPr="00DC0DF7" w:rsidTr="00DC0DF7">
        <w:trPr>
          <w:trHeight w:val="300"/>
          <w:jc w:val="center"/>
        </w:trPr>
        <w:tc>
          <w:tcPr>
            <w:tcW w:w="2700" w:type="dxa"/>
            <w:noWrap/>
            <w:tcMar>
              <w:top w:w="0" w:type="dxa"/>
              <w:left w:w="108" w:type="dxa"/>
              <w:bottom w:w="0" w:type="dxa"/>
              <w:right w:w="108" w:type="dxa"/>
            </w:tcMar>
          </w:tcPr>
          <w:p w:rsidR="007767FC" w:rsidRDefault="007767FC" w:rsidP="007767FC">
            <w:pPr>
              <w:rPr>
                <w:sz w:val="16"/>
                <w:szCs w:val="16"/>
              </w:rPr>
            </w:pPr>
            <w:r w:rsidRPr="007767FC">
              <w:rPr>
                <w:sz w:val="16"/>
                <w:szCs w:val="16"/>
              </w:rPr>
              <w:t>Predisposition to Virtual Community Usage</w:t>
            </w:r>
          </w:p>
          <w:p w:rsidR="00DC0DF7" w:rsidRPr="007767FC" w:rsidRDefault="00DC0DF7" w:rsidP="007767FC">
            <w:pPr>
              <w:rPr>
                <w:sz w:val="16"/>
                <w:szCs w:val="16"/>
              </w:rPr>
            </w:pPr>
          </w:p>
        </w:tc>
        <w:tc>
          <w:tcPr>
            <w:tcW w:w="3420" w:type="dxa"/>
            <w:noWrap/>
            <w:tcMar>
              <w:top w:w="0" w:type="dxa"/>
              <w:left w:w="108" w:type="dxa"/>
              <w:bottom w:w="0" w:type="dxa"/>
              <w:right w:w="108" w:type="dxa"/>
            </w:tcMar>
            <w:vAlign w:val="center"/>
          </w:tcPr>
          <w:p w:rsidR="007767FC" w:rsidRPr="00261FDF" w:rsidRDefault="00DC0DF7" w:rsidP="00CC1AF2">
            <w:pPr>
              <w:rPr>
                <w:sz w:val="16"/>
                <w:szCs w:val="16"/>
              </w:rPr>
            </w:pPr>
            <w:r w:rsidRPr="00DC0DF7">
              <w:rPr>
                <w:sz w:val="16"/>
                <w:szCs w:val="16"/>
              </w:rPr>
              <w:t>Bagozzi, 2002</w:t>
            </w:r>
          </w:p>
        </w:tc>
      </w:tr>
      <w:tr w:rsidR="007767FC" w:rsidRPr="00DC0DF7" w:rsidTr="00DC0DF7">
        <w:trPr>
          <w:trHeight w:val="300"/>
          <w:jc w:val="center"/>
        </w:trPr>
        <w:tc>
          <w:tcPr>
            <w:tcW w:w="2700" w:type="dxa"/>
            <w:noWrap/>
            <w:tcMar>
              <w:top w:w="0" w:type="dxa"/>
              <w:left w:w="108" w:type="dxa"/>
              <w:bottom w:w="0" w:type="dxa"/>
              <w:right w:w="108" w:type="dxa"/>
            </w:tcMar>
          </w:tcPr>
          <w:p w:rsidR="007767FC" w:rsidRPr="007767FC" w:rsidRDefault="007767FC" w:rsidP="007767FC">
            <w:pPr>
              <w:rPr>
                <w:sz w:val="16"/>
                <w:szCs w:val="16"/>
              </w:rPr>
            </w:pPr>
            <w:r w:rsidRPr="007767FC">
              <w:rPr>
                <w:sz w:val="16"/>
                <w:szCs w:val="16"/>
              </w:rPr>
              <w:t>Social Comparison</w:t>
            </w:r>
          </w:p>
        </w:tc>
        <w:tc>
          <w:tcPr>
            <w:tcW w:w="3420" w:type="dxa"/>
            <w:noWrap/>
            <w:tcMar>
              <w:top w:w="0" w:type="dxa"/>
              <w:left w:w="108" w:type="dxa"/>
              <w:bottom w:w="0" w:type="dxa"/>
              <w:right w:w="108" w:type="dxa"/>
            </w:tcMar>
            <w:vAlign w:val="center"/>
          </w:tcPr>
          <w:p w:rsidR="007767FC" w:rsidRDefault="00DC0DF7" w:rsidP="00CC1AF2">
            <w:pPr>
              <w:rPr>
                <w:sz w:val="16"/>
                <w:szCs w:val="16"/>
              </w:rPr>
            </w:pPr>
            <w:r w:rsidRPr="00DC0DF7">
              <w:rPr>
                <w:sz w:val="16"/>
                <w:szCs w:val="16"/>
              </w:rPr>
              <w:t>Kim, 2006</w:t>
            </w:r>
          </w:p>
          <w:p w:rsidR="00DC0DF7" w:rsidRPr="00261FDF" w:rsidRDefault="00DC0DF7" w:rsidP="00CC1AF2">
            <w:pPr>
              <w:rPr>
                <w:sz w:val="16"/>
                <w:szCs w:val="16"/>
              </w:rPr>
            </w:pPr>
          </w:p>
        </w:tc>
      </w:tr>
      <w:tr w:rsidR="00DC0DF7" w:rsidRPr="00DC0DF7" w:rsidTr="00DC0DF7">
        <w:trPr>
          <w:trHeight w:val="300"/>
          <w:jc w:val="center"/>
        </w:trPr>
        <w:tc>
          <w:tcPr>
            <w:tcW w:w="2700" w:type="dxa"/>
            <w:noWrap/>
            <w:tcMar>
              <w:top w:w="0" w:type="dxa"/>
              <w:left w:w="108" w:type="dxa"/>
              <w:bottom w:w="0" w:type="dxa"/>
              <w:right w:w="108" w:type="dxa"/>
            </w:tcMar>
          </w:tcPr>
          <w:p w:rsidR="00DC0DF7" w:rsidRDefault="00DC0DF7" w:rsidP="00DC0DF7">
            <w:pPr>
              <w:rPr>
                <w:sz w:val="16"/>
                <w:szCs w:val="16"/>
              </w:rPr>
            </w:pPr>
            <w:r w:rsidRPr="00DC0DF7">
              <w:rPr>
                <w:sz w:val="16"/>
                <w:szCs w:val="16"/>
              </w:rPr>
              <w:t>*Desire And Intention to Participate In Virtual Com.</w:t>
            </w:r>
          </w:p>
          <w:p w:rsidR="002840F5" w:rsidRDefault="002840F5" w:rsidP="00DC0DF7">
            <w:pPr>
              <w:rPr>
                <w:sz w:val="16"/>
                <w:szCs w:val="16"/>
              </w:rPr>
            </w:pPr>
          </w:p>
          <w:p w:rsidR="002840F5" w:rsidRDefault="002840F5" w:rsidP="00DC0DF7">
            <w:pPr>
              <w:rPr>
                <w:sz w:val="16"/>
                <w:szCs w:val="16"/>
              </w:rPr>
            </w:pPr>
            <w:r w:rsidRPr="002840F5">
              <w:rPr>
                <w:sz w:val="16"/>
                <w:szCs w:val="16"/>
              </w:rPr>
              <w:t>Desires</w:t>
            </w:r>
          </w:p>
          <w:p w:rsidR="002840F5" w:rsidRDefault="002840F5" w:rsidP="00DC0DF7">
            <w:pPr>
              <w:rPr>
                <w:sz w:val="16"/>
                <w:szCs w:val="16"/>
              </w:rPr>
            </w:pPr>
          </w:p>
          <w:p w:rsidR="002840F5" w:rsidRPr="00DC0DF7" w:rsidRDefault="002840F5" w:rsidP="00DC0DF7">
            <w:pPr>
              <w:rPr>
                <w:sz w:val="16"/>
                <w:szCs w:val="16"/>
              </w:rPr>
            </w:pPr>
            <w:r w:rsidRPr="002840F5">
              <w:rPr>
                <w:sz w:val="16"/>
                <w:szCs w:val="16"/>
              </w:rPr>
              <w:t>We-Intention</w:t>
            </w:r>
          </w:p>
        </w:tc>
        <w:tc>
          <w:tcPr>
            <w:tcW w:w="3420" w:type="dxa"/>
            <w:noWrap/>
            <w:tcMar>
              <w:top w:w="0" w:type="dxa"/>
              <w:left w:w="108" w:type="dxa"/>
              <w:bottom w:w="0" w:type="dxa"/>
              <w:right w:w="108" w:type="dxa"/>
            </w:tcMar>
          </w:tcPr>
          <w:p w:rsidR="00DC0DF7" w:rsidRDefault="00DC0DF7" w:rsidP="00DC0DF7">
            <w:pPr>
              <w:rPr>
                <w:sz w:val="16"/>
                <w:szCs w:val="16"/>
              </w:rPr>
            </w:pPr>
            <w:r w:rsidRPr="00DC0DF7">
              <w:rPr>
                <w:sz w:val="16"/>
                <w:szCs w:val="16"/>
              </w:rPr>
              <w:t>Dholakia, 2004</w:t>
            </w:r>
          </w:p>
          <w:p w:rsidR="002840F5" w:rsidRDefault="002840F5" w:rsidP="00DC0DF7">
            <w:pPr>
              <w:rPr>
                <w:sz w:val="16"/>
                <w:szCs w:val="16"/>
              </w:rPr>
            </w:pPr>
          </w:p>
          <w:p w:rsidR="002840F5" w:rsidRDefault="002840F5" w:rsidP="00DC0DF7">
            <w:pPr>
              <w:rPr>
                <w:sz w:val="16"/>
                <w:szCs w:val="16"/>
              </w:rPr>
            </w:pPr>
          </w:p>
          <w:p w:rsidR="002840F5" w:rsidRDefault="002840F5" w:rsidP="00DC0DF7">
            <w:pPr>
              <w:rPr>
                <w:sz w:val="16"/>
                <w:szCs w:val="16"/>
              </w:rPr>
            </w:pPr>
            <w:r w:rsidRPr="00DC0DF7">
              <w:rPr>
                <w:sz w:val="16"/>
                <w:szCs w:val="16"/>
              </w:rPr>
              <w:t>Dholakia, 2004</w:t>
            </w:r>
          </w:p>
          <w:p w:rsidR="002840F5" w:rsidRDefault="002840F5" w:rsidP="00DC0DF7">
            <w:pPr>
              <w:rPr>
                <w:sz w:val="16"/>
                <w:szCs w:val="16"/>
              </w:rPr>
            </w:pPr>
          </w:p>
          <w:p w:rsidR="002840F5" w:rsidRPr="00DC0DF7" w:rsidRDefault="002840F5" w:rsidP="00DC0DF7">
            <w:pPr>
              <w:rPr>
                <w:sz w:val="16"/>
                <w:szCs w:val="16"/>
              </w:rPr>
            </w:pPr>
            <w:r w:rsidRPr="00DC0DF7">
              <w:rPr>
                <w:sz w:val="16"/>
                <w:szCs w:val="16"/>
              </w:rPr>
              <w:t>Dholakia, 2004</w:t>
            </w:r>
          </w:p>
        </w:tc>
      </w:tr>
      <w:tr w:rsidR="00DC0DF7" w:rsidRPr="00261FDF" w:rsidTr="00546637">
        <w:trPr>
          <w:trHeight w:val="66"/>
          <w:jc w:val="center"/>
        </w:trPr>
        <w:tc>
          <w:tcPr>
            <w:tcW w:w="2700" w:type="dxa"/>
            <w:tcBorders>
              <w:bottom w:val="single" w:sz="4" w:space="0" w:color="auto"/>
            </w:tcBorders>
            <w:noWrap/>
            <w:tcMar>
              <w:top w:w="0" w:type="dxa"/>
              <w:left w:w="108" w:type="dxa"/>
              <w:bottom w:w="0" w:type="dxa"/>
              <w:right w:w="108" w:type="dxa"/>
            </w:tcMar>
            <w:vAlign w:val="center"/>
          </w:tcPr>
          <w:p w:rsidR="00DC0DF7" w:rsidRPr="00261FDF" w:rsidRDefault="00DC0DF7" w:rsidP="00CC1AF2">
            <w:pPr>
              <w:rPr>
                <w:sz w:val="16"/>
                <w:szCs w:val="16"/>
              </w:rPr>
            </w:pPr>
          </w:p>
        </w:tc>
        <w:tc>
          <w:tcPr>
            <w:tcW w:w="3420" w:type="dxa"/>
            <w:tcBorders>
              <w:bottom w:val="single" w:sz="4" w:space="0" w:color="auto"/>
            </w:tcBorders>
            <w:noWrap/>
            <w:tcMar>
              <w:top w:w="0" w:type="dxa"/>
              <w:left w:w="108" w:type="dxa"/>
              <w:bottom w:w="0" w:type="dxa"/>
              <w:right w:w="108" w:type="dxa"/>
            </w:tcMar>
            <w:vAlign w:val="center"/>
          </w:tcPr>
          <w:p w:rsidR="00DC0DF7" w:rsidRPr="00261FDF" w:rsidRDefault="00DC0DF7" w:rsidP="00CC1AF2">
            <w:pPr>
              <w:rPr>
                <w:sz w:val="16"/>
                <w:szCs w:val="16"/>
              </w:rPr>
            </w:pPr>
          </w:p>
        </w:tc>
      </w:tr>
    </w:tbl>
    <w:p w:rsidR="00383694" w:rsidRDefault="007767FC" w:rsidP="00383694">
      <w:pPr>
        <w:ind w:left="720" w:firstLine="720"/>
        <w:jc w:val="both"/>
        <w:rPr>
          <w:sz w:val="16"/>
          <w:szCs w:val="16"/>
        </w:rPr>
      </w:pPr>
      <w:r w:rsidRPr="00291FAB">
        <w:rPr>
          <w:sz w:val="16"/>
          <w:szCs w:val="16"/>
        </w:rPr>
        <w:t>*Desir</w:t>
      </w:r>
      <w:r w:rsidR="00383694">
        <w:rPr>
          <w:sz w:val="16"/>
          <w:szCs w:val="16"/>
        </w:rPr>
        <w:t>e and Intention to Participate i</w:t>
      </w:r>
      <w:r w:rsidRPr="00291FAB">
        <w:rPr>
          <w:sz w:val="16"/>
          <w:szCs w:val="16"/>
        </w:rPr>
        <w:t xml:space="preserve">n Virtual Communities is the combination of Desires </w:t>
      </w:r>
      <w:r w:rsidR="00383694">
        <w:rPr>
          <w:sz w:val="16"/>
          <w:szCs w:val="16"/>
        </w:rPr>
        <w:t>a</w:t>
      </w:r>
      <w:r w:rsidRPr="00291FAB">
        <w:rPr>
          <w:sz w:val="16"/>
          <w:szCs w:val="16"/>
        </w:rPr>
        <w:t xml:space="preserve">nd </w:t>
      </w:r>
    </w:p>
    <w:p w:rsidR="001C6D5C" w:rsidRPr="00383694" w:rsidRDefault="007767FC" w:rsidP="00383694">
      <w:pPr>
        <w:ind w:left="720" w:firstLine="720"/>
        <w:jc w:val="both"/>
        <w:rPr>
          <w:sz w:val="16"/>
          <w:szCs w:val="16"/>
        </w:rPr>
      </w:pPr>
      <w:r w:rsidRPr="00291FAB">
        <w:rPr>
          <w:sz w:val="16"/>
          <w:szCs w:val="16"/>
        </w:rPr>
        <w:t>We</w:t>
      </w:r>
      <w:r>
        <w:rPr>
          <w:sz w:val="16"/>
          <w:szCs w:val="16"/>
        </w:rPr>
        <w:t xml:space="preserve"> </w:t>
      </w:r>
      <w:r w:rsidRPr="00291FAB">
        <w:rPr>
          <w:sz w:val="16"/>
          <w:szCs w:val="16"/>
        </w:rPr>
        <w:t>Intention Scales</w:t>
      </w:r>
    </w:p>
    <w:p w:rsidR="007767FC" w:rsidRDefault="007767FC" w:rsidP="000E7ADF">
      <w:pPr>
        <w:jc w:val="both"/>
      </w:pPr>
    </w:p>
    <w:p w:rsidR="007767FC" w:rsidRPr="007767FC" w:rsidRDefault="001003BF" w:rsidP="007767FC">
      <w:pPr>
        <w:autoSpaceDE w:val="0"/>
        <w:autoSpaceDN w:val="0"/>
        <w:adjustRightInd w:val="0"/>
        <w:jc w:val="both"/>
      </w:pPr>
      <w:r w:rsidRPr="00261FDF">
        <w:tab/>
      </w:r>
      <w:r w:rsidR="007767FC" w:rsidRPr="007767FC">
        <w:t xml:space="preserve">Scales used in the study is </w:t>
      </w:r>
      <w:r w:rsidR="00EC3184">
        <w:t>given in detail.</w:t>
      </w:r>
      <w:r w:rsidR="007767FC" w:rsidRPr="007767FC">
        <w:t xml:space="preserve"> Positive anticipated emotions refer to the pre-factuals hypothesized to influence desires to perform a behavior which can be in the form of positive anticipated emotions or negative anticipated emotions and it’s likely to expect its influence on virtual community participation and desire and intention to participate in virtual communities (Bagozzi, 2002).In the literature, it is pointed out that in general people are in a tendency to expect some return when they share their knowledge.  As it is defined by Chiu, norm of reciprocity refers to knowledge exchanges that are mutual and perceived by the parties as fair and one of the important factors that leads to knowledge sharing behavior (Chiu et al., 2006). </w:t>
      </w:r>
    </w:p>
    <w:p w:rsidR="007767FC" w:rsidRPr="007767FC" w:rsidRDefault="007767FC" w:rsidP="008D0939">
      <w:pPr>
        <w:autoSpaceDE w:val="0"/>
        <w:autoSpaceDN w:val="0"/>
        <w:adjustRightInd w:val="0"/>
        <w:ind w:firstLine="720"/>
        <w:jc w:val="both"/>
      </w:pPr>
      <w:r w:rsidRPr="007767FC">
        <w:t xml:space="preserve">Perceived usefulness refers to the degree to which a person believes that using a particular system would enhance his or her performance (Davis, 1989; Dong, 2008).  As it is indicated by Porter, in the technology acceptance model, perceived usefulness and perceived ease of use are the beliefs that are presumed to influence attitudes toward new technology (Porter, 2006). As it is pointed out in Fishbein and Ajzen’s theory of reasoned action, attitudes are formed as a result of the beliefs about the outcomes of performing that act and expected outcomes. If the outcome of performing that behavior seems beneficial to the individual, he/she may participate in that particular behavior (Fishbein &amp; Manfredo, 1992; Ajzen &amp; Fishbein, 1980). </w:t>
      </w:r>
    </w:p>
    <w:p w:rsidR="007767FC" w:rsidRPr="007767FC" w:rsidRDefault="007767FC" w:rsidP="008D0939">
      <w:pPr>
        <w:ind w:firstLine="720"/>
        <w:jc w:val="both"/>
      </w:pPr>
      <w:r w:rsidRPr="007767FC">
        <w:t xml:space="preserve">Early definitions of social comparison </w:t>
      </w:r>
      <w:hyperlink r:id="rId9" w:tooltip="Theory" w:history="1">
        <w:r w:rsidRPr="007767FC">
          <w:t>theory</w:t>
        </w:r>
      </w:hyperlink>
      <w:r w:rsidRPr="007767FC">
        <w:t xml:space="preserve"> date back to 1954s that started with Festinger’s social comparison theory (Festinger, 1954). As stated in the literature according to social comparison theory, there is a drive within individuals to look to outside images in order to evaluate their own opinions and abilities in the sense that it mainly focuses on explaining and understanding tendencies of individuals in evaluating and comparing their own opinions and desires with others which may lead to an self enhancement in individuals’ self images (Festinger, 1954). As it is pointed out in  literature desires provide the motivation to decide in </w:t>
      </w:r>
      <w:r w:rsidRPr="007767FC">
        <w:lastRenderedPageBreak/>
        <w:t xml:space="preserve">favor of acting as part of a virtual community (Dholokia, 2004) Therefore desire construct has been measured with the help of questions adapted from Dholokia’srespective scale (Dholokia ,2004). </w:t>
      </w:r>
    </w:p>
    <w:p w:rsidR="007767FC" w:rsidRPr="007767FC" w:rsidRDefault="007767FC" w:rsidP="008D0939">
      <w:pPr>
        <w:ind w:firstLine="720"/>
        <w:jc w:val="both"/>
      </w:pPr>
      <w:r w:rsidRPr="007767FC">
        <w:t xml:space="preserve">As it is defined by Dholokia, We-Intentions construct used in the model refers to the intentions to participate ingether as a group which is to be a function of both individual (i.e., attitudes, perceived behavioral control, positive, and negative anticipated emotions) and social determinants (Dholokia, 2004). Desire and intention to participate in virtual communities refers to the merge of we-intention and desires of Dholakia where desires provide the motivation to decide in favor of acting as part of a virtual community and we intentions stand for the intentions to participate together as a group, to be a function of both individual (i.e., attitudes, perceived behavioral control, positive, and negative anticipated emotions) and social determinants (i.e., subjective norms, group norms, and social identity) (Dholakia, 2004).  Respective scales have been borrowed empirically from the studies as shown in table </w:t>
      </w:r>
      <w:r w:rsidR="00123B43">
        <w:t>1</w:t>
      </w:r>
      <w:r w:rsidRPr="007767FC">
        <w:t>.</w:t>
      </w:r>
    </w:p>
    <w:p w:rsidR="00591142" w:rsidRDefault="00591142" w:rsidP="00591142">
      <w:pPr>
        <w:jc w:val="both"/>
        <w:rPr>
          <w:b/>
        </w:rPr>
      </w:pPr>
    </w:p>
    <w:p w:rsidR="00CF5613" w:rsidRPr="00261FDF" w:rsidRDefault="00CF5613" w:rsidP="00591142">
      <w:pPr>
        <w:jc w:val="both"/>
        <w:rPr>
          <w:b/>
        </w:rPr>
      </w:pPr>
    </w:p>
    <w:p w:rsidR="00052B78" w:rsidRPr="00261FDF" w:rsidRDefault="00052B78" w:rsidP="00591142">
      <w:pPr>
        <w:jc w:val="both"/>
        <w:rPr>
          <w:b/>
        </w:rPr>
      </w:pPr>
      <w:r w:rsidRPr="00261FDF">
        <w:rPr>
          <w:b/>
        </w:rPr>
        <w:t xml:space="preserve">2.2. </w:t>
      </w:r>
      <w:r w:rsidR="00123B43">
        <w:rPr>
          <w:b/>
        </w:rPr>
        <w:t>Data Mining Methods</w:t>
      </w:r>
    </w:p>
    <w:p w:rsidR="00052B78" w:rsidRPr="00261FDF" w:rsidRDefault="00123B43" w:rsidP="00052B78">
      <w:pPr>
        <w:ind w:firstLine="720"/>
        <w:jc w:val="both"/>
      </w:pPr>
      <w:r>
        <w:t>As part of the research conducted s</w:t>
      </w:r>
      <w:r w:rsidR="00546637">
        <w:t>everal data mining approaches have been applied to the data set. Brief descriptions of the methods that have been used as follow.</w:t>
      </w:r>
    </w:p>
    <w:p w:rsidR="00052B78" w:rsidRPr="00261FDF" w:rsidRDefault="00052B78" w:rsidP="00052B78">
      <w:pPr>
        <w:ind w:left="720"/>
        <w:jc w:val="both"/>
      </w:pPr>
    </w:p>
    <w:p w:rsidR="00052B78" w:rsidRPr="00DC0DF7" w:rsidRDefault="00DC0DF7" w:rsidP="00052B78">
      <w:pPr>
        <w:numPr>
          <w:ilvl w:val="0"/>
          <w:numId w:val="19"/>
        </w:numPr>
        <w:jc w:val="both"/>
      </w:pPr>
      <w:r w:rsidRPr="00DC0DF7">
        <w:rPr>
          <w:b/>
          <w:i/>
        </w:rPr>
        <w:t>JRip</w:t>
      </w:r>
      <w:r w:rsidR="00052B78" w:rsidRPr="00DC0DF7">
        <w:rPr>
          <w:b/>
          <w:i/>
        </w:rPr>
        <w:t>:</w:t>
      </w:r>
      <w:r w:rsidR="00797184" w:rsidRPr="00261FDF">
        <w:t xml:space="preserve"> </w:t>
      </w:r>
      <w:r w:rsidRPr="00DC0DF7">
        <w:rPr>
          <w:color w:val="000000" w:themeColor="text1"/>
        </w:rPr>
        <w:t>JRip implements a propositional rule learner, “Repeated Incremental Pruning to Produce Error Reduction” (RIPPER), as proposed by Cohen, JRip is a rule learner alike in principle to the rule learner Ripper (Cohen, 1995).</w:t>
      </w:r>
    </w:p>
    <w:p w:rsidR="00DC0DF7" w:rsidRPr="00261FDF" w:rsidRDefault="00DC0DF7" w:rsidP="00DC0DF7">
      <w:pPr>
        <w:ind w:left="720"/>
        <w:jc w:val="both"/>
      </w:pPr>
    </w:p>
    <w:p w:rsidR="00052B78" w:rsidRPr="00261FDF" w:rsidRDefault="00DC0DF7" w:rsidP="00052B78">
      <w:pPr>
        <w:numPr>
          <w:ilvl w:val="0"/>
          <w:numId w:val="19"/>
        </w:numPr>
        <w:jc w:val="both"/>
      </w:pPr>
      <w:r w:rsidRPr="00DC0DF7">
        <w:rPr>
          <w:b/>
          <w:i/>
        </w:rPr>
        <w:t>PART</w:t>
      </w:r>
      <w:r w:rsidR="00052B78" w:rsidRPr="00261FDF">
        <w:rPr>
          <w:b/>
          <w:i/>
        </w:rPr>
        <w:t>:</w:t>
      </w:r>
      <w:r w:rsidR="00797184" w:rsidRPr="00261FDF">
        <w:t xml:space="preserve"> </w:t>
      </w:r>
      <w:r w:rsidRPr="00DC0DF7">
        <w:t>The PART algorithm combines two common data mining strategies; the divide-and-conquer strategy for decision tree learning with the separate-and-conquer strategy for rule learning.</w:t>
      </w:r>
    </w:p>
    <w:p w:rsidR="00052B78" w:rsidRPr="00DC0DF7" w:rsidRDefault="00052B78" w:rsidP="00DC0DF7">
      <w:pPr>
        <w:ind w:left="720"/>
        <w:jc w:val="both"/>
        <w:rPr>
          <w:b/>
          <w:i/>
        </w:rPr>
      </w:pPr>
    </w:p>
    <w:p w:rsidR="00052B78" w:rsidRPr="00261FDF" w:rsidRDefault="00C83CC1" w:rsidP="00C83CC1">
      <w:pPr>
        <w:numPr>
          <w:ilvl w:val="0"/>
          <w:numId w:val="19"/>
        </w:numPr>
        <w:jc w:val="both"/>
      </w:pPr>
      <w:r w:rsidRPr="00C83CC1">
        <w:rPr>
          <w:b/>
          <w:i/>
        </w:rPr>
        <w:t>OneR</w:t>
      </w:r>
      <w:r w:rsidR="00303452" w:rsidRPr="00C83CC1">
        <w:rPr>
          <w:b/>
          <w:i/>
        </w:rPr>
        <w:t xml:space="preserve">: </w:t>
      </w:r>
      <w:r w:rsidR="00DC0DF7" w:rsidRPr="00C83CC1">
        <w:t>O</w:t>
      </w:r>
      <w:r w:rsidR="00DC0DF7" w:rsidRPr="00DC0DF7">
        <w:t>neR, generates a one-level decision tree, that is expressed in the form of a set of rules that all test one particular attribute. One</w:t>
      </w:r>
      <w:r w:rsidR="00546637">
        <w:t>R</w:t>
      </w:r>
      <w:r w:rsidR="00DC0DF7" w:rsidRPr="00DC0DF7">
        <w:t xml:space="preserve"> is a method that often comes up with quite good rules for characterizing the structure in data (Frank, 2000)</w:t>
      </w:r>
      <w:r>
        <w:t>.</w:t>
      </w:r>
    </w:p>
    <w:p w:rsidR="00052B78" w:rsidRPr="00261FDF" w:rsidRDefault="00052B78" w:rsidP="00052B78">
      <w:pPr>
        <w:ind w:left="720"/>
        <w:jc w:val="both"/>
      </w:pPr>
    </w:p>
    <w:p w:rsidR="00052B78" w:rsidRPr="00261FDF" w:rsidRDefault="00C83CC1" w:rsidP="00052B78">
      <w:pPr>
        <w:numPr>
          <w:ilvl w:val="0"/>
          <w:numId w:val="19"/>
        </w:numPr>
        <w:jc w:val="both"/>
      </w:pPr>
      <w:r w:rsidRPr="00C83CC1">
        <w:rPr>
          <w:b/>
          <w:i/>
        </w:rPr>
        <w:t>Multilayer Perceptron:</w:t>
      </w:r>
      <w:r w:rsidR="00546637">
        <w:t xml:space="preserve"> </w:t>
      </w:r>
      <w:r w:rsidRPr="00C83CC1">
        <w:t xml:space="preserve">Multilayer Perceptron is a version </w:t>
      </w:r>
      <w:r w:rsidR="00546637" w:rsidRPr="00C83CC1">
        <w:t>of the</w:t>
      </w:r>
      <w:r w:rsidRPr="00C83CC1">
        <w:t xml:space="preserve"> original perceptron model proposed by Rosenblatt in the 1950s and considered as a type of neural networks (Rosenblatt, 1958).</w:t>
      </w:r>
    </w:p>
    <w:p w:rsidR="00052B78" w:rsidRPr="00261FDF" w:rsidRDefault="00052B78" w:rsidP="00052B78">
      <w:pPr>
        <w:ind w:left="720"/>
        <w:jc w:val="both"/>
      </w:pPr>
    </w:p>
    <w:p w:rsidR="00591142" w:rsidRPr="00261FDF" w:rsidRDefault="00C83CC1" w:rsidP="00591142">
      <w:pPr>
        <w:numPr>
          <w:ilvl w:val="0"/>
          <w:numId w:val="19"/>
        </w:numPr>
        <w:jc w:val="both"/>
      </w:pPr>
      <w:r>
        <w:rPr>
          <w:b/>
          <w:i/>
        </w:rPr>
        <w:t>Bayesian N</w:t>
      </w:r>
      <w:r w:rsidRPr="00C83CC1">
        <w:rPr>
          <w:b/>
          <w:i/>
        </w:rPr>
        <w:t>etwork:</w:t>
      </w:r>
      <w:r w:rsidRPr="00C83CC1">
        <w:t xml:space="preserve"> </w:t>
      </w:r>
      <w:r w:rsidR="00546637">
        <w:t>Every graph of a Bayesian N</w:t>
      </w:r>
      <w:r w:rsidRPr="00C83CC1">
        <w:t>etwork codes a class of probability distributions. The nodes of that graph comply with the variables of the problem domain. Arrows between nodes denote allowed (causal) relations between the variables. These dependencies are quantified by conditional distributions for every node given its parents (Taniguchi, 1998).</w:t>
      </w:r>
    </w:p>
    <w:p w:rsidR="00591142" w:rsidRPr="00261FDF" w:rsidRDefault="00591142" w:rsidP="00261FDF">
      <w:pPr>
        <w:jc w:val="both"/>
      </w:pPr>
    </w:p>
    <w:p w:rsidR="006E5BD9" w:rsidRPr="007F71C9" w:rsidRDefault="00946637" w:rsidP="007F71C9">
      <w:pPr>
        <w:numPr>
          <w:ilvl w:val="0"/>
          <w:numId w:val="15"/>
        </w:numPr>
        <w:tabs>
          <w:tab w:val="left" w:pos="426"/>
        </w:tabs>
        <w:ind w:left="426" w:hanging="426"/>
        <w:rPr>
          <w:b/>
          <w:bCs/>
        </w:rPr>
      </w:pPr>
      <w:r w:rsidRPr="007F71C9">
        <w:rPr>
          <w:b/>
          <w:bCs/>
        </w:rPr>
        <w:t>FINDINGS</w:t>
      </w:r>
    </w:p>
    <w:p w:rsidR="00FD0E7C" w:rsidRDefault="00647680" w:rsidP="00FD0E7C">
      <w:pPr>
        <w:autoSpaceDE w:val="0"/>
        <w:autoSpaceDN w:val="0"/>
        <w:adjustRightInd w:val="0"/>
        <w:jc w:val="both"/>
        <w:rPr>
          <w:rFonts w:ascii="TimesNewRoman" w:hAnsi="TimesNewRoman" w:cs="TimesNewRoman"/>
          <w:sz w:val="23"/>
          <w:szCs w:val="23"/>
          <w:lang w:val="tr-TR" w:eastAsia="tr-TR"/>
        </w:rPr>
      </w:pPr>
      <w:r w:rsidRPr="00261FDF">
        <w:tab/>
      </w:r>
      <w:r w:rsidR="00FD0E7C" w:rsidRPr="00FD0E7C">
        <w:t>In this research</w:t>
      </w:r>
      <w:r w:rsidR="008E2268">
        <w:t>,</w:t>
      </w:r>
      <w:r w:rsidR="00FD0E7C" w:rsidRPr="00FD0E7C">
        <w:t xml:space="preserve"> comparison of the algorithms of </w:t>
      </w:r>
      <w:r w:rsidR="00546637">
        <w:t>JRip, P</w:t>
      </w:r>
      <w:r w:rsidR="00FD0E7C" w:rsidRPr="00FD0E7C">
        <w:t>art</w:t>
      </w:r>
      <w:r w:rsidR="00546637">
        <w:t>, O</w:t>
      </w:r>
      <w:r w:rsidR="00FD0E7C" w:rsidRPr="00FD0E7C">
        <w:t>ne</w:t>
      </w:r>
      <w:r w:rsidR="00546637">
        <w:t>R Method, Multilayer Perceptron, Bayesian N</w:t>
      </w:r>
      <w:r w:rsidR="00FD0E7C" w:rsidRPr="00FD0E7C">
        <w:t>etworks have been made. In testing the research model with each of the data mining approaches 66 percent of the data has been used for the training whereas remaining part of the data set has been used for the testing of the model. Among different data mining approaches JRip had the values (RMSE=0.2913; Precision=N/A; Correct Classification Rate=90.90%; Incorrect Classification Rate=9.09; True Positive Rate=0.909 and False Positive Rate=0.909), Part had the values (RMSE=0.264; Precision=0.923; Correct Classification Rate=91.60%; Incorrect Classification Rate=8.39; True Positive Rate=0.916 and False Positive Rate=0.839), OneR had the values (RMSE=0.3015; Precision=N/A; Correct Classification Rate=90.90%; Incorrect Classification Rate=9.09; True Positive Rate=0.909 and False Positive Rate=0.909), Multilayer Perceptron had the values (RMSE=0.2476; Precision=0.921; Correct Classification Rate=93.007%; Incorrect Classification Rate=6.99; True Positive Rate=0.930 and False Positive Rate=0.561) and finally Bayesian Networks had the values (RMSE=0.2873; Precision=0.876; Correct Classification Rate=89.51%; Incorrect Classification Rate=10.49; True Positive Rate=0.895 and False Positive Rate=0.703). Precision values of JRip and OneR method could not been calculated since  proportion of instances truly classified of a class divided by the total instances classified in that class have been calculated undefined in the confusion matrix. Among all the algorithms, multilayer perceptron had the most correct classification rate with 93.007 percent, a good true positive rate of 0.930 and a precision 0,921. Part method had a correct classification rate of 91.60 percent, true positive rate of 0,916 and a precision value of 0,923. Multilayer perceptron had th</w:t>
      </w:r>
      <w:r w:rsidR="008E2268">
        <w:t>e lowest RMSE with a value of 0.</w:t>
      </w:r>
      <w:r w:rsidR="00FD0E7C" w:rsidRPr="00FD0E7C">
        <w:t>24.</w:t>
      </w:r>
      <w:r w:rsidR="00FD0E7C" w:rsidRPr="00606DB6">
        <w:rPr>
          <w:rFonts w:ascii="TimesNewRoman" w:hAnsi="TimesNewRoman" w:cs="TimesNewRoman"/>
          <w:sz w:val="23"/>
          <w:szCs w:val="23"/>
          <w:lang w:val="tr-TR" w:eastAsia="tr-TR"/>
        </w:rPr>
        <w:t xml:space="preserve"> </w:t>
      </w:r>
    </w:p>
    <w:p w:rsidR="005349A2" w:rsidRDefault="005349A2" w:rsidP="00FD0E7C">
      <w:pPr>
        <w:jc w:val="both"/>
      </w:pPr>
    </w:p>
    <w:p w:rsidR="00FD0E7C" w:rsidRDefault="00FD0E7C" w:rsidP="00FD0E7C">
      <w:pPr>
        <w:jc w:val="both"/>
      </w:pPr>
    </w:p>
    <w:p w:rsidR="00FD0E7C" w:rsidRDefault="00FD0E7C" w:rsidP="00FD0E7C">
      <w:pPr>
        <w:jc w:val="both"/>
      </w:pPr>
    </w:p>
    <w:p w:rsidR="00FF09BE" w:rsidRDefault="00FF09BE" w:rsidP="00D37F08">
      <w:pPr>
        <w:ind w:firstLine="720"/>
        <w:jc w:val="both"/>
      </w:pPr>
    </w:p>
    <w:p w:rsidR="00546637" w:rsidRDefault="00546637" w:rsidP="00D37F08">
      <w:pPr>
        <w:ind w:firstLine="720"/>
        <w:jc w:val="both"/>
      </w:pPr>
    </w:p>
    <w:p w:rsidR="00546637" w:rsidRDefault="00546637" w:rsidP="00D37F08">
      <w:pPr>
        <w:ind w:firstLine="720"/>
        <w:jc w:val="both"/>
      </w:pPr>
    </w:p>
    <w:p w:rsidR="00546637" w:rsidRDefault="00546637" w:rsidP="00D37F08">
      <w:pPr>
        <w:ind w:firstLine="720"/>
        <w:jc w:val="both"/>
      </w:pPr>
    </w:p>
    <w:p w:rsidR="00F03E28" w:rsidRPr="00FF09BE" w:rsidRDefault="00F03E28" w:rsidP="00A231A7">
      <w:pPr>
        <w:pStyle w:val="Caption"/>
        <w:keepNext/>
        <w:spacing w:line="240" w:lineRule="auto"/>
        <w:rPr>
          <w:i w:val="0"/>
        </w:rPr>
      </w:pPr>
      <w:r w:rsidRPr="00FF09BE">
        <w:rPr>
          <w:i w:val="0"/>
        </w:rPr>
        <w:t xml:space="preserve">Table </w:t>
      </w:r>
      <w:r w:rsidR="00546637">
        <w:rPr>
          <w:i w:val="0"/>
        </w:rPr>
        <w:t>2</w:t>
      </w:r>
      <w:r w:rsidRPr="00FF09BE">
        <w:rPr>
          <w:i w:val="0"/>
        </w:rPr>
        <w:t xml:space="preserve">. </w:t>
      </w:r>
      <w:r w:rsidR="002B100F">
        <w:rPr>
          <w:i w:val="0"/>
        </w:rPr>
        <w:t>Comparison Of Data Mining Methods Used</w:t>
      </w:r>
    </w:p>
    <w:tbl>
      <w:tblPr>
        <w:tblW w:w="7266" w:type="dxa"/>
        <w:jc w:val="center"/>
        <w:tblLayout w:type="fixed"/>
        <w:tblLook w:val="04A0" w:firstRow="1" w:lastRow="0" w:firstColumn="1" w:lastColumn="0" w:noHBand="0" w:noVBand="1"/>
      </w:tblPr>
      <w:tblGrid>
        <w:gridCol w:w="1110"/>
        <w:gridCol w:w="945"/>
        <w:gridCol w:w="1119"/>
        <w:gridCol w:w="1103"/>
        <w:gridCol w:w="1134"/>
        <w:gridCol w:w="993"/>
        <w:gridCol w:w="862"/>
      </w:tblGrid>
      <w:tr w:rsidR="002B100F" w:rsidRPr="00A066D2" w:rsidTr="002B100F">
        <w:trPr>
          <w:trHeight w:val="300"/>
          <w:jc w:val="center"/>
        </w:trPr>
        <w:tc>
          <w:tcPr>
            <w:tcW w:w="1110" w:type="dxa"/>
            <w:tcBorders>
              <w:top w:val="single" w:sz="4" w:space="0" w:color="auto"/>
              <w:bottom w:val="single" w:sz="4" w:space="0" w:color="auto"/>
            </w:tcBorders>
            <w:shd w:val="clear" w:color="000000" w:fill="auto"/>
            <w:noWrap/>
            <w:vAlign w:val="center"/>
            <w:hideMark/>
          </w:tcPr>
          <w:p w:rsidR="002B100F" w:rsidRPr="00F03E28" w:rsidRDefault="00123B43" w:rsidP="00F03E28">
            <w:pPr>
              <w:rPr>
                <w:b/>
                <w:sz w:val="16"/>
                <w:szCs w:val="16"/>
              </w:rPr>
            </w:pPr>
            <w:r>
              <w:rPr>
                <w:b/>
                <w:sz w:val="16"/>
                <w:szCs w:val="16"/>
              </w:rPr>
              <w:t>Method</w:t>
            </w:r>
          </w:p>
        </w:tc>
        <w:tc>
          <w:tcPr>
            <w:tcW w:w="945" w:type="dxa"/>
            <w:tcBorders>
              <w:top w:val="single" w:sz="4" w:space="0" w:color="auto"/>
              <w:bottom w:val="single" w:sz="4" w:space="0" w:color="auto"/>
            </w:tcBorders>
            <w:shd w:val="clear" w:color="000000" w:fill="auto"/>
            <w:noWrap/>
            <w:vAlign w:val="center"/>
            <w:hideMark/>
          </w:tcPr>
          <w:p w:rsidR="002B100F" w:rsidRPr="00F03E28" w:rsidRDefault="002B100F" w:rsidP="00F03E28">
            <w:pPr>
              <w:rPr>
                <w:b/>
                <w:sz w:val="16"/>
                <w:szCs w:val="16"/>
              </w:rPr>
            </w:pPr>
            <w:r w:rsidRPr="002B100F">
              <w:rPr>
                <w:b/>
                <w:sz w:val="16"/>
                <w:szCs w:val="16"/>
              </w:rPr>
              <w:t>RMSE</w:t>
            </w:r>
          </w:p>
        </w:tc>
        <w:tc>
          <w:tcPr>
            <w:tcW w:w="1119" w:type="dxa"/>
            <w:tcBorders>
              <w:top w:val="single" w:sz="4" w:space="0" w:color="auto"/>
              <w:bottom w:val="single" w:sz="4" w:space="0" w:color="auto"/>
            </w:tcBorders>
            <w:shd w:val="clear" w:color="000000" w:fill="auto"/>
            <w:noWrap/>
            <w:vAlign w:val="center"/>
            <w:hideMark/>
          </w:tcPr>
          <w:p w:rsidR="002B100F" w:rsidRPr="00F03E28" w:rsidRDefault="002B100F" w:rsidP="00F03E28">
            <w:pPr>
              <w:rPr>
                <w:b/>
                <w:sz w:val="16"/>
                <w:szCs w:val="16"/>
              </w:rPr>
            </w:pPr>
            <w:r w:rsidRPr="002B100F">
              <w:rPr>
                <w:b/>
                <w:sz w:val="16"/>
                <w:szCs w:val="16"/>
              </w:rPr>
              <w:t>Precision</w:t>
            </w:r>
          </w:p>
        </w:tc>
        <w:tc>
          <w:tcPr>
            <w:tcW w:w="1103" w:type="dxa"/>
            <w:tcBorders>
              <w:top w:val="single" w:sz="4" w:space="0" w:color="auto"/>
              <w:bottom w:val="single" w:sz="4" w:space="0" w:color="auto"/>
            </w:tcBorders>
            <w:shd w:val="clear" w:color="000000" w:fill="auto"/>
            <w:noWrap/>
            <w:vAlign w:val="center"/>
            <w:hideMark/>
          </w:tcPr>
          <w:p w:rsidR="002B100F" w:rsidRPr="00F03E28" w:rsidRDefault="002B100F" w:rsidP="00F03E28">
            <w:pPr>
              <w:rPr>
                <w:b/>
                <w:sz w:val="16"/>
                <w:szCs w:val="16"/>
              </w:rPr>
            </w:pPr>
            <w:r w:rsidRPr="002B100F">
              <w:rPr>
                <w:b/>
                <w:sz w:val="16"/>
                <w:szCs w:val="16"/>
              </w:rPr>
              <w:t>Correctly Classified %</w:t>
            </w:r>
          </w:p>
        </w:tc>
        <w:tc>
          <w:tcPr>
            <w:tcW w:w="1134" w:type="dxa"/>
            <w:tcBorders>
              <w:top w:val="single" w:sz="4" w:space="0" w:color="auto"/>
              <w:bottom w:val="single" w:sz="4" w:space="0" w:color="auto"/>
            </w:tcBorders>
            <w:shd w:val="clear" w:color="000000" w:fill="auto"/>
            <w:noWrap/>
            <w:vAlign w:val="center"/>
            <w:hideMark/>
          </w:tcPr>
          <w:p w:rsidR="002B100F" w:rsidRPr="00F03E28" w:rsidRDefault="002B100F" w:rsidP="00F03E28">
            <w:pPr>
              <w:rPr>
                <w:b/>
                <w:sz w:val="16"/>
                <w:szCs w:val="16"/>
              </w:rPr>
            </w:pPr>
            <w:r w:rsidRPr="002B100F">
              <w:rPr>
                <w:b/>
                <w:sz w:val="16"/>
                <w:szCs w:val="16"/>
              </w:rPr>
              <w:t>Incorrectly Classified %</w:t>
            </w:r>
          </w:p>
        </w:tc>
        <w:tc>
          <w:tcPr>
            <w:tcW w:w="993" w:type="dxa"/>
            <w:tcBorders>
              <w:top w:val="single" w:sz="4" w:space="0" w:color="auto"/>
              <w:bottom w:val="single" w:sz="4" w:space="0" w:color="auto"/>
            </w:tcBorders>
            <w:shd w:val="clear" w:color="000000" w:fill="auto"/>
            <w:noWrap/>
            <w:vAlign w:val="center"/>
            <w:hideMark/>
          </w:tcPr>
          <w:p w:rsidR="002B100F" w:rsidRPr="00F03E28" w:rsidRDefault="002B100F" w:rsidP="00F03E28">
            <w:pPr>
              <w:rPr>
                <w:b/>
                <w:sz w:val="16"/>
                <w:szCs w:val="16"/>
              </w:rPr>
            </w:pPr>
            <w:r w:rsidRPr="002B100F">
              <w:rPr>
                <w:b/>
                <w:sz w:val="16"/>
                <w:szCs w:val="16"/>
              </w:rPr>
              <w:t>True Positive Rate</w:t>
            </w:r>
          </w:p>
        </w:tc>
        <w:tc>
          <w:tcPr>
            <w:tcW w:w="862" w:type="dxa"/>
            <w:tcBorders>
              <w:top w:val="single" w:sz="4" w:space="0" w:color="auto"/>
              <w:bottom w:val="single" w:sz="4" w:space="0" w:color="auto"/>
            </w:tcBorders>
            <w:shd w:val="clear" w:color="000000" w:fill="auto"/>
            <w:noWrap/>
            <w:vAlign w:val="center"/>
            <w:hideMark/>
          </w:tcPr>
          <w:p w:rsidR="002B100F" w:rsidRPr="00F03E28" w:rsidRDefault="002B100F" w:rsidP="00F03E28">
            <w:pPr>
              <w:rPr>
                <w:b/>
                <w:sz w:val="16"/>
                <w:szCs w:val="16"/>
              </w:rPr>
            </w:pPr>
            <w:r w:rsidRPr="002B100F">
              <w:rPr>
                <w:b/>
                <w:sz w:val="16"/>
                <w:szCs w:val="16"/>
              </w:rPr>
              <w:t>False Positive Rate</w:t>
            </w:r>
          </w:p>
        </w:tc>
      </w:tr>
      <w:tr w:rsidR="002B100F" w:rsidRPr="00A066D2" w:rsidTr="00265244">
        <w:trPr>
          <w:trHeight w:val="300"/>
          <w:jc w:val="center"/>
        </w:trPr>
        <w:tc>
          <w:tcPr>
            <w:tcW w:w="1110" w:type="dxa"/>
            <w:tcBorders>
              <w:top w:val="single" w:sz="4" w:space="0" w:color="auto"/>
            </w:tcBorders>
            <w:shd w:val="clear" w:color="auto" w:fill="auto"/>
            <w:noWrap/>
            <w:hideMark/>
          </w:tcPr>
          <w:p w:rsidR="002B100F" w:rsidRPr="002B100F" w:rsidRDefault="002B100F" w:rsidP="005F2079">
            <w:pPr>
              <w:rPr>
                <w:sz w:val="16"/>
                <w:szCs w:val="16"/>
              </w:rPr>
            </w:pPr>
            <w:r w:rsidRPr="002B100F">
              <w:rPr>
                <w:sz w:val="16"/>
                <w:szCs w:val="16"/>
              </w:rPr>
              <w:t>JRip</w:t>
            </w:r>
          </w:p>
        </w:tc>
        <w:tc>
          <w:tcPr>
            <w:tcW w:w="945" w:type="dxa"/>
            <w:tcBorders>
              <w:top w:val="single" w:sz="4" w:space="0" w:color="auto"/>
            </w:tcBorders>
            <w:shd w:val="clear" w:color="auto" w:fill="auto"/>
            <w:noWrap/>
            <w:hideMark/>
          </w:tcPr>
          <w:p w:rsidR="002B100F" w:rsidRPr="002B100F" w:rsidRDefault="002B100F" w:rsidP="001D7924">
            <w:pPr>
              <w:rPr>
                <w:sz w:val="16"/>
                <w:szCs w:val="16"/>
              </w:rPr>
            </w:pPr>
            <w:r w:rsidRPr="002B100F">
              <w:rPr>
                <w:sz w:val="16"/>
                <w:szCs w:val="16"/>
              </w:rPr>
              <w:t>0.2913</w:t>
            </w:r>
          </w:p>
        </w:tc>
        <w:tc>
          <w:tcPr>
            <w:tcW w:w="1119" w:type="dxa"/>
            <w:tcBorders>
              <w:top w:val="single" w:sz="4" w:space="0" w:color="auto"/>
            </w:tcBorders>
            <w:shd w:val="clear" w:color="auto" w:fill="auto"/>
            <w:noWrap/>
            <w:hideMark/>
          </w:tcPr>
          <w:p w:rsidR="002B100F" w:rsidRPr="002B100F" w:rsidRDefault="002B100F" w:rsidP="00955A56">
            <w:pPr>
              <w:rPr>
                <w:sz w:val="16"/>
                <w:szCs w:val="16"/>
              </w:rPr>
            </w:pPr>
            <w:r w:rsidRPr="002B100F">
              <w:rPr>
                <w:sz w:val="16"/>
                <w:szCs w:val="16"/>
              </w:rPr>
              <w:t>N/A</w:t>
            </w:r>
          </w:p>
        </w:tc>
        <w:tc>
          <w:tcPr>
            <w:tcW w:w="1103" w:type="dxa"/>
            <w:tcBorders>
              <w:top w:val="single" w:sz="4" w:space="0" w:color="auto"/>
            </w:tcBorders>
            <w:shd w:val="clear" w:color="auto" w:fill="auto"/>
            <w:noWrap/>
            <w:hideMark/>
          </w:tcPr>
          <w:p w:rsidR="002B100F" w:rsidRPr="002B100F" w:rsidRDefault="002B100F" w:rsidP="002B100F">
            <w:pPr>
              <w:rPr>
                <w:sz w:val="16"/>
                <w:szCs w:val="16"/>
              </w:rPr>
            </w:pPr>
            <w:r w:rsidRPr="002B100F">
              <w:rPr>
                <w:sz w:val="16"/>
                <w:szCs w:val="16"/>
              </w:rPr>
              <w:t>90.90</w:t>
            </w:r>
          </w:p>
        </w:tc>
        <w:tc>
          <w:tcPr>
            <w:tcW w:w="1134" w:type="dxa"/>
            <w:tcBorders>
              <w:top w:val="single" w:sz="4" w:space="0" w:color="auto"/>
            </w:tcBorders>
            <w:shd w:val="clear" w:color="auto" w:fill="auto"/>
            <w:noWrap/>
            <w:hideMark/>
          </w:tcPr>
          <w:p w:rsidR="002B100F" w:rsidRPr="002B100F" w:rsidRDefault="002B100F" w:rsidP="006507C3">
            <w:pPr>
              <w:rPr>
                <w:sz w:val="16"/>
                <w:szCs w:val="16"/>
              </w:rPr>
            </w:pPr>
            <w:r w:rsidRPr="002B100F">
              <w:rPr>
                <w:sz w:val="16"/>
                <w:szCs w:val="16"/>
              </w:rPr>
              <w:t>9,09</w:t>
            </w:r>
          </w:p>
        </w:tc>
        <w:tc>
          <w:tcPr>
            <w:tcW w:w="993" w:type="dxa"/>
            <w:tcBorders>
              <w:top w:val="single" w:sz="4" w:space="0" w:color="auto"/>
            </w:tcBorders>
            <w:shd w:val="clear" w:color="auto" w:fill="auto"/>
            <w:noWrap/>
            <w:hideMark/>
          </w:tcPr>
          <w:p w:rsidR="002B100F" w:rsidRPr="002B100F" w:rsidRDefault="002B100F" w:rsidP="00054426">
            <w:pPr>
              <w:rPr>
                <w:sz w:val="16"/>
                <w:szCs w:val="16"/>
              </w:rPr>
            </w:pPr>
            <w:r w:rsidRPr="002B100F">
              <w:rPr>
                <w:sz w:val="16"/>
                <w:szCs w:val="16"/>
              </w:rPr>
              <w:t>0,909</w:t>
            </w:r>
          </w:p>
        </w:tc>
        <w:tc>
          <w:tcPr>
            <w:tcW w:w="862" w:type="dxa"/>
            <w:tcBorders>
              <w:top w:val="single" w:sz="4" w:space="0" w:color="auto"/>
            </w:tcBorders>
            <w:shd w:val="clear" w:color="auto" w:fill="auto"/>
            <w:noWrap/>
            <w:hideMark/>
          </w:tcPr>
          <w:p w:rsidR="002B100F" w:rsidRPr="002B100F" w:rsidRDefault="002B100F" w:rsidP="00B10813">
            <w:pPr>
              <w:rPr>
                <w:sz w:val="16"/>
                <w:szCs w:val="16"/>
              </w:rPr>
            </w:pPr>
            <w:r w:rsidRPr="002B100F">
              <w:rPr>
                <w:sz w:val="16"/>
                <w:szCs w:val="16"/>
              </w:rPr>
              <w:t>0,909</w:t>
            </w:r>
          </w:p>
        </w:tc>
      </w:tr>
      <w:tr w:rsidR="002B100F" w:rsidRPr="00A066D2" w:rsidTr="00265244">
        <w:trPr>
          <w:trHeight w:val="300"/>
          <w:jc w:val="center"/>
        </w:trPr>
        <w:tc>
          <w:tcPr>
            <w:tcW w:w="1110" w:type="dxa"/>
            <w:shd w:val="clear" w:color="auto" w:fill="auto"/>
            <w:noWrap/>
            <w:hideMark/>
          </w:tcPr>
          <w:p w:rsidR="002B100F" w:rsidRPr="008D0939" w:rsidRDefault="002B100F" w:rsidP="005F2079">
            <w:pPr>
              <w:rPr>
                <w:b/>
                <w:sz w:val="16"/>
                <w:szCs w:val="16"/>
              </w:rPr>
            </w:pPr>
            <w:r w:rsidRPr="008D0939">
              <w:rPr>
                <w:b/>
                <w:sz w:val="16"/>
                <w:szCs w:val="16"/>
              </w:rPr>
              <w:t>Part</w:t>
            </w:r>
          </w:p>
        </w:tc>
        <w:tc>
          <w:tcPr>
            <w:tcW w:w="945" w:type="dxa"/>
            <w:shd w:val="clear" w:color="auto" w:fill="auto"/>
            <w:noWrap/>
            <w:hideMark/>
          </w:tcPr>
          <w:p w:rsidR="002B100F" w:rsidRPr="008D0939" w:rsidRDefault="002B100F" w:rsidP="001D7924">
            <w:pPr>
              <w:rPr>
                <w:b/>
                <w:sz w:val="16"/>
                <w:szCs w:val="16"/>
              </w:rPr>
            </w:pPr>
            <w:r w:rsidRPr="008D0939">
              <w:rPr>
                <w:b/>
                <w:sz w:val="16"/>
                <w:szCs w:val="16"/>
              </w:rPr>
              <w:t>0.264</w:t>
            </w:r>
          </w:p>
        </w:tc>
        <w:tc>
          <w:tcPr>
            <w:tcW w:w="1119" w:type="dxa"/>
            <w:shd w:val="clear" w:color="auto" w:fill="auto"/>
            <w:noWrap/>
            <w:hideMark/>
          </w:tcPr>
          <w:p w:rsidR="002B100F" w:rsidRPr="008D0939" w:rsidRDefault="002B100F" w:rsidP="00955A56">
            <w:pPr>
              <w:rPr>
                <w:b/>
                <w:sz w:val="16"/>
                <w:szCs w:val="16"/>
              </w:rPr>
            </w:pPr>
            <w:r w:rsidRPr="008D0939">
              <w:rPr>
                <w:b/>
                <w:sz w:val="16"/>
                <w:szCs w:val="16"/>
              </w:rPr>
              <w:t>0,923</w:t>
            </w:r>
          </w:p>
        </w:tc>
        <w:tc>
          <w:tcPr>
            <w:tcW w:w="1103" w:type="dxa"/>
            <w:shd w:val="clear" w:color="auto" w:fill="auto"/>
            <w:noWrap/>
            <w:hideMark/>
          </w:tcPr>
          <w:p w:rsidR="002B100F" w:rsidRPr="008D0939" w:rsidRDefault="002B100F" w:rsidP="002B100F">
            <w:pPr>
              <w:rPr>
                <w:b/>
                <w:sz w:val="16"/>
                <w:szCs w:val="16"/>
              </w:rPr>
            </w:pPr>
            <w:r w:rsidRPr="008D0939">
              <w:rPr>
                <w:b/>
                <w:sz w:val="16"/>
                <w:szCs w:val="16"/>
              </w:rPr>
              <w:t>91.60</w:t>
            </w:r>
          </w:p>
        </w:tc>
        <w:tc>
          <w:tcPr>
            <w:tcW w:w="1134" w:type="dxa"/>
            <w:shd w:val="clear" w:color="auto" w:fill="auto"/>
            <w:noWrap/>
            <w:hideMark/>
          </w:tcPr>
          <w:p w:rsidR="002B100F" w:rsidRPr="008D0939" w:rsidRDefault="002B100F" w:rsidP="006507C3">
            <w:pPr>
              <w:rPr>
                <w:b/>
                <w:sz w:val="16"/>
                <w:szCs w:val="16"/>
              </w:rPr>
            </w:pPr>
            <w:r w:rsidRPr="008D0939">
              <w:rPr>
                <w:b/>
                <w:sz w:val="16"/>
                <w:szCs w:val="16"/>
              </w:rPr>
              <w:t>8,39</w:t>
            </w:r>
          </w:p>
        </w:tc>
        <w:tc>
          <w:tcPr>
            <w:tcW w:w="993" w:type="dxa"/>
            <w:shd w:val="clear" w:color="auto" w:fill="auto"/>
            <w:noWrap/>
            <w:hideMark/>
          </w:tcPr>
          <w:p w:rsidR="002B100F" w:rsidRPr="008D0939" w:rsidRDefault="002B100F" w:rsidP="00054426">
            <w:pPr>
              <w:rPr>
                <w:b/>
                <w:sz w:val="16"/>
                <w:szCs w:val="16"/>
              </w:rPr>
            </w:pPr>
            <w:r w:rsidRPr="008D0939">
              <w:rPr>
                <w:b/>
                <w:sz w:val="16"/>
                <w:szCs w:val="16"/>
              </w:rPr>
              <w:t>0,916</w:t>
            </w:r>
          </w:p>
        </w:tc>
        <w:tc>
          <w:tcPr>
            <w:tcW w:w="862" w:type="dxa"/>
            <w:shd w:val="clear" w:color="auto" w:fill="auto"/>
            <w:noWrap/>
            <w:hideMark/>
          </w:tcPr>
          <w:p w:rsidR="002B100F" w:rsidRPr="008D0939" w:rsidRDefault="002B100F" w:rsidP="00B10813">
            <w:pPr>
              <w:rPr>
                <w:b/>
                <w:sz w:val="16"/>
                <w:szCs w:val="16"/>
              </w:rPr>
            </w:pPr>
            <w:r w:rsidRPr="008D0939">
              <w:rPr>
                <w:b/>
                <w:sz w:val="16"/>
                <w:szCs w:val="16"/>
              </w:rPr>
              <w:t>0,839</w:t>
            </w:r>
          </w:p>
        </w:tc>
      </w:tr>
      <w:tr w:rsidR="002B100F" w:rsidRPr="00A066D2" w:rsidTr="00265244">
        <w:trPr>
          <w:trHeight w:val="300"/>
          <w:jc w:val="center"/>
        </w:trPr>
        <w:tc>
          <w:tcPr>
            <w:tcW w:w="1110" w:type="dxa"/>
            <w:shd w:val="clear" w:color="auto" w:fill="auto"/>
            <w:noWrap/>
            <w:hideMark/>
          </w:tcPr>
          <w:p w:rsidR="002B100F" w:rsidRDefault="002B100F" w:rsidP="005F2079">
            <w:pPr>
              <w:rPr>
                <w:sz w:val="16"/>
                <w:szCs w:val="16"/>
              </w:rPr>
            </w:pPr>
            <w:r w:rsidRPr="002B100F">
              <w:rPr>
                <w:sz w:val="16"/>
                <w:szCs w:val="16"/>
              </w:rPr>
              <w:t>OneR Method</w:t>
            </w:r>
          </w:p>
          <w:p w:rsidR="002B100F" w:rsidRPr="002B100F" w:rsidRDefault="002B100F" w:rsidP="005F2079">
            <w:pPr>
              <w:rPr>
                <w:sz w:val="16"/>
                <w:szCs w:val="16"/>
              </w:rPr>
            </w:pPr>
          </w:p>
        </w:tc>
        <w:tc>
          <w:tcPr>
            <w:tcW w:w="945" w:type="dxa"/>
            <w:shd w:val="clear" w:color="auto" w:fill="auto"/>
            <w:noWrap/>
            <w:hideMark/>
          </w:tcPr>
          <w:p w:rsidR="002B100F" w:rsidRPr="002B100F" w:rsidRDefault="002B100F" w:rsidP="001D7924">
            <w:pPr>
              <w:rPr>
                <w:sz w:val="16"/>
                <w:szCs w:val="16"/>
              </w:rPr>
            </w:pPr>
            <w:r w:rsidRPr="002B100F">
              <w:rPr>
                <w:sz w:val="16"/>
                <w:szCs w:val="16"/>
              </w:rPr>
              <w:t>0.3015</w:t>
            </w:r>
          </w:p>
        </w:tc>
        <w:tc>
          <w:tcPr>
            <w:tcW w:w="1119" w:type="dxa"/>
            <w:shd w:val="clear" w:color="auto" w:fill="auto"/>
            <w:noWrap/>
            <w:hideMark/>
          </w:tcPr>
          <w:p w:rsidR="002B100F" w:rsidRPr="002B100F" w:rsidRDefault="002B100F" w:rsidP="00955A56">
            <w:pPr>
              <w:rPr>
                <w:sz w:val="16"/>
                <w:szCs w:val="16"/>
              </w:rPr>
            </w:pPr>
            <w:r w:rsidRPr="002B100F">
              <w:rPr>
                <w:sz w:val="16"/>
                <w:szCs w:val="16"/>
              </w:rPr>
              <w:t>N/A</w:t>
            </w:r>
          </w:p>
        </w:tc>
        <w:tc>
          <w:tcPr>
            <w:tcW w:w="1103" w:type="dxa"/>
            <w:shd w:val="clear" w:color="auto" w:fill="auto"/>
            <w:noWrap/>
            <w:hideMark/>
          </w:tcPr>
          <w:p w:rsidR="002B100F" w:rsidRPr="002B100F" w:rsidRDefault="002B100F" w:rsidP="002B100F">
            <w:pPr>
              <w:rPr>
                <w:sz w:val="16"/>
                <w:szCs w:val="16"/>
              </w:rPr>
            </w:pPr>
            <w:r w:rsidRPr="002B100F">
              <w:rPr>
                <w:sz w:val="16"/>
                <w:szCs w:val="16"/>
              </w:rPr>
              <w:t>90.90</w:t>
            </w:r>
          </w:p>
        </w:tc>
        <w:tc>
          <w:tcPr>
            <w:tcW w:w="1134" w:type="dxa"/>
            <w:shd w:val="clear" w:color="auto" w:fill="auto"/>
            <w:noWrap/>
            <w:hideMark/>
          </w:tcPr>
          <w:p w:rsidR="002B100F" w:rsidRPr="002B100F" w:rsidRDefault="002B100F" w:rsidP="006507C3">
            <w:pPr>
              <w:rPr>
                <w:sz w:val="16"/>
                <w:szCs w:val="16"/>
              </w:rPr>
            </w:pPr>
            <w:r w:rsidRPr="002B100F">
              <w:rPr>
                <w:sz w:val="16"/>
                <w:szCs w:val="16"/>
              </w:rPr>
              <w:t>9,09</w:t>
            </w:r>
          </w:p>
        </w:tc>
        <w:tc>
          <w:tcPr>
            <w:tcW w:w="993" w:type="dxa"/>
            <w:shd w:val="clear" w:color="auto" w:fill="auto"/>
            <w:noWrap/>
            <w:hideMark/>
          </w:tcPr>
          <w:p w:rsidR="002B100F" w:rsidRPr="002B100F" w:rsidRDefault="002B100F" w:rsidP="00054426">
            <w:pPr>
              <w:rPr>
                <w:sz w:val="16"/>
                <w:szCs w:val="16"/>
              </w:rPr>
            </w:pPr>
            <w:r w:rsidRPr="002B100F">
              <w:rPr>
                <w:sz w:val="16"/>
                <w:szCs w:val="16"/>
              </w:rPr>
              <w:t>0,909</w:t>
            </w:r>
          </w:p>
        </w:tc>
        <w:tc>
          <w:tcPr>
            <w:tcW w:w="862" w:type="dxa"/>
            <w:shd w:val="clear" w:color="auto" w:fill="auto"/>
            <w:noWrap/>
            <w:hideMark/>
          </w:tcPr>
          <w:p w:rsidR="002B100F" w:rsidRPr="002B100F" w:rsidRDefault="002B100F" w:rsidP="00B10813">
            <w:pPr>
              <w:rPr>
                <w:sz w:val="16"/>
                <w:szCs w:val="16"/>
              </w:rPr>
            </w:pPr>
            <w:r w:rsidRPr="002B100F">
              <w:rPr>
                <w:sz w:val="16"/>
                <w:szCs w:val="16"/>
              </w:rPr>
              <w:t>0,909</w:t>
            </w:r>
          </w:p>
        </w:tc>
      </w:tr>
      <w:tr w:rsidR="002B100F" w:rsidRPr="00A066D2" w:rsidTr="00265244">
        <w:trPr>
          <w:trHeight w:val="300"/>
          <w:jc w:val="center"/>
        </w:trPr>
        <w:tc>
          <w:tcPr>
            <w:tcW w:w="1110" w:type="dxa"/>
            <w:shd w:val="clear" w:color="auto" w:fill="auto"/>
            <w:noWrap/>
            <w:hideMark/>
          </w:tcPr>
          <w:p w:rsidR="002B100F" w:rsidRPr="008D0939" w:rsidRDefault="002B100F" w:rsidP="005F2079">
            <w:pPr>
              <w:rPr>
                <w:b/>
                <w:sz w:val="16"/>
                <w:szCs w:val="16"/>
              </w:rPr>
            </w:pPr>
            <w:r w:rsidRPr="008D0939">
              <w:rPr>
                <w:b/>
                <w:sz w:val="16"/>
                <w:szCs w:val="16"/>
              </w:rPr>
              <w:t>Multilayer Percept</w:t>
            </w:r>
            <w:r w:rsidR="008D0939">
              <w:rPr>
                <w:b/>
                <w:sz w:val="16"/>
                <w:szCs w:val="16"/>
              </w:rPr>
              <w:t>ron</w:t>
            </w:r>
          </w:p>
          <w:p w:rsidR="002B100F" w:rsidRPr="008D0939" w:rsidRDefault="002B100F" w:rsidP="005F2079">
            <w:pPr>
              <w:rPr>
                <w:b/>
                <w:sz w:val="16"/>
                <w:szCs w:val="16"/>
              </w:rPr>
            </w:pPr>
          </w:p>
        </w:tc>
        <w:tc>
          <w:tcPr>
            <w:tcW w:w="945" w:type="dxa"/>
            <w:shd w:val="clear" w:color="auto" w:fill="auto"/>
            <w:noWrap/>
            <w:hideMark/>
          </w:tcPr>
          <w:p w:rsidR="002B100F" w:rsidRPr="008D0939" w:rsidRDefault="002B100F" w:rsidP="001D7924">
            <w:pPr>
              <w:rPr>
                <w:b/>
                <w:sz w:val="16"/>
                <w:szCs w:val="16"/>
              </w:rPr>
            </w:pPr>
            <w:r w:rsidRPr="008D0939">
              <w:rPr>
                <w:b/>
                <w:sz w:val="16"/>
                <w:szCs w:val="16"/>
              </w:rPr>
              <w:t>0.2476</w:t>
            </w:r>
          </w:p>
        </w:tc>
        <w:tc>
          <w:tcPr>
            <w:tcW w:w="1119" w:type="dxa"/>
            <w:shd w:val="clear" w:color="auto" w:fill="auto"/>
            <w:noWrap/>
            <w:hideMark/>
          </w:tcPr>
          <w:p w:rsidR="002B100F" w:rsidRPr="008D0939" w:rsidRDefault="002B100F" w:rsidP="00955A56">
            <w:pPr>
              <w:rPr>
                <w:b/>
                <w:sz w:val="16"/>
                <w:szCs w:val="16"/>
              </w:rPr>
            </w:pPr>
            <w:r w:rsidRPr="008D0939">
              <w:rPr>
                <w:b/>
                <w:sz w:val="16"/>
                <w:szCs w:val="16"/>
              </w:rPr>
              <w:t>0,921</w:t>
            </w:r>
          </w:p>
        </w:tc>
        <w:tc>
          <w:tcPr>
            <w:tcW w:w="1103" w:type="dxa"/>
            <w:shd w:val="clear" w:color="auto" w:fill="auto"/>
            <w:noWrap/>
            <w:hideMark/>
          </w:tcPr>
          <w:p w:rsidR="002B100F" w:rsidRPr="008D0939" w:rsidRDefault="002B100F" w:rsidP="002B100F">
            <w:pPr>
              <w:rPr>
                <w:b/>
                <w:sz w:val="16"/>
                <w:szCs w:val="16"/>
              </w:rPr>
            </w:pPr>
            <w:r w:rsidRPr="008D0939">
              <w:rPr>
                <w:b/>
                <w:sz w:val="16"/>
                <w:szCs w:val="16"/>
              </w:rPr>
              <w:t>93.00</w:t>
            </w:r>
          </w:p>
        </w:tc>
        <w:tc>
          <w:tcPr>
            <w:tcW w:w="1134" w:type="dxa"/>
            <w:shd w:val="clear" w:color="auto" w:fill="auto"/>
            <w:noWrap/>
            <w:hideMark/>
          </w:tcPr>
          <w:p w:rsidR="002B100F" w:rsidRPr="008D0939" w:rsidRDefault="002B100F" w:rsidP="006507C3">
            <w:pPr>
              <w:rPr>
                <w:b/>
                <w:sz w:val="16"/>
                <w:szCs w:val="16"/>
              </w:rPr>
            </w:pPr>
            <w:r w:rsidRPr="008D0939">
              <w:rPr>
                <w:b/>
                <w:sz w:val="16"/>
                <w:szCs w:val="16"/>
              </w:rPr>
              <w:t>6,99</w:t>
            </w:r>
          </w:p>
        </w:tc>
        <w:tc>
          <w:tcPr>
            <w:tcW w:w="993" w:type="dxa"/>
            <w:shd w:val="clear" w:color="auto" w:fill="auto"/>
            <w:noWrap/>
            <w:hideMark/>
          </w:tcPr>
          <w:p w:rsidR="002B100F" w:rsidRPr="008D0939" w:rsidRDefault="002B100F" w:rsidP="00054426">
            <w:pPr>
              <w:rPr>
                <w:b/>
                <w:sz w:val="16"/>
                <w:szCs w:val="16"/>
              </w:rPr>
            </w:pPr>
            <w:r w:rsidRPr="008D0939">
              <w:rPr>
                <w:b/>
                <w:sz w:val="16"/>
                <w:szCs w:val="16"/>
              </w:rPr>
              <w:t>0,930</w:t>
            </w:r>
          </w:p>
        </w:tc>
        <w:tc>
          <w:tcPr>
            <w:tcW w:w="862" w:type="dxa"/>
            <w:shd w:val="clear" w:color="auto" w:fill="auto"/>
            <w:noWrap/>
            <w:hideMark/>
          </w:tcPr>
          <w:p w:rsidR="002B100F" w:rsidRPr="008D0939" w:rsidRDefault="002B100F" w:rsidP="00B10813">
            <w:pPr>
              <w:rPr>
                <w:b/>
                <w:sz w:val="16"/>
                <w:szCs w:val="16"/>
              </w:rPr>
            </w:pPr>
            <w:r w:rsidRPr="008D0939">
              <w:rPr>
                <w:b/>
                <w:sz w:val="16"/>
                <w:szCs w:val="16"/>
              </w:rPr>
              <w:t>0,561</w:t>
            </w:r>
          </w:p>
        </w:tc>
      </w:tr>
      <w:tr w:rsidR="002B100F" w:rsidRPr="00A066D2" w:rsidTr="00265244">
        <w:trPr>
          <w:trHeight w:val="300"/>
          <w:jc w:val="center"/>
        </w:trPr>
        <w:tc>
          <w:tcPr>
            <w:tcW w:w="1110" w:type="dxa"/>
            <w:shd w:val="clear" w:color="auto" w:fill="auto"/>
            <w:noWrap/>
            <w:hideMark/>
          </w:tcPr>
          <w:p w:rsidR="002B100F" w:rsidRPr="002B100F" w:rsidRDefault="002B100F" w:rsidP="005F2079">
            <w:pPr>
              <w:rPr>
                <w:sz w:val="16"/>
                <w:szCs w:val="16"/>
              </w:rPr>
            </w:pPr>
            <w:r w:rsidRPr="002B100F">
              <w:rPr>
                <w:sz w:val="16"/>
                <w:szCs w:val="16"/>
              </w:rPr>
              <w:t>Bayesian Networks</w:t>
            </w:r>
          </w:p>
        </w:tc>
        <w:tc>
          <w:tcPr>
            <w:tcW w:w="945" w:type="dxa"/>
            <w:shd w:val="clear" w:color="auto" w:fill="auto"/>
            <w:noWrap/>
            <w:hideMark/>
          </w:tcPr>
          <w:p w:rsidR="002B100F" w:rsidRPr="002B100F" w:rsidRDefault="002B100F" w:rsidP="001D7924">
            <w:pPr>
              <w:rPr>
                <w:sz w:val="16"/>
                <w:szCs w:val="16"/>
              </w:rPr>
            </w:pPr>
            <w:r w:rsidRPr="002B100F">
              <w:rPr>
                <w:sz w:val="16"/>
                <w:szCs w:val="16"/>
              </w:rPr>
              <w:t>0.2873</w:t>
            </w:r>
          </w:p>
        </w:tc>
        <w:tc>
          <w:tcPr>
            <w:tcW w:w="1119" w:type="dxa"/>
            <w:shd w:val="clear" w:color="auto" w:fill="auto"/>
            <w:noWrap/>
            <w:hideMark/>
          </w:tcPr>
          <w:p w:rsidR="002B100F" w:rsidRPr="002B100F" w:rsidRDefault="002B100F" w:rsidP="00955A56">
            <w:pPr>
              <w:rPr>
                <w:sz w:val="16"/>
                <w:szCs w:val="16"/>
              </w:rPr>
            </w:pPr>
            <w:r w:rsidRPr="002B100F">
              <w:rPr>
                <w:sz w:val="16"/>
                <w:szCs w:val="16"/>
              </w:rPr>
              <w:t>0,876</w:t>
            </w:r>
          </w:p>
        </w:tc>
        <w:tc>
          <w:tcPr>
            <w:tcW w:w="1103" w:type="dxa"/>
            <w:shd w:val="clear" w:color="auto" w:fill="auto"/>
            <w:noWrap/>
            <w:hideMark/>
          </w:tcPr>
          <w:p w:rsidR="002B100F" w:rsidRPr="002B100F" w:rsidRDefault="002B100F" w:rsidP="002B100F">
            <w:pPr>
              <w:rPr>
                <w:sz w:val="16"/>
                <w:szCs w:val="16"/>
              </w:rPr>
            </w:pPr>
            <w:r w:rsidRPr="002B100F">
              <w:rPr>
                <w:sz w:val="16"/>
                <w:szCs w:val="16"/>
              </w:rPr>
              <w:t>89.51</w:t>
            </w:r>
          </w:p>
        </w:tc>
        <w:tc>
          <w:tcPr>
            <w:tcW w:w="1134" w:type="dxa"/>
            <w:shd w:val="clear" w:color="auto" w:fill="auto"/>
            <w:noWrap/>
            <w:hideMark/>
          </w:tcPr>
          <w:p w:rsidR="002B100F" w:rsidRPr="002B100F" w:rsidRDefault="002B100F" w:rsidP="006507C3">
            <w:pPr>
              <w:rPr>
                <w:sz w:val="16"/>
                <w:szCs w:val="16"/>
              </w:rPr>
            </w:pPr>
            <w:r w:rsidRPr="002B100F">
              <w:rPr>
                <w:sz w:val="16"/>
                <w:szCs w:val="16"/>
              </w:rPr>
              <w:t>10,49</w:t>
            </w:r>
          </w:p>
        </w:tc>
        <w:tc>
          <w:tcPr>
            <w:tcW w:w="993" w:type="dxa"/>
            <w:shd w:val="clear" w:color="auto" w:fill="auto"/>
            <w:noWrap/>
            <w:hideMark/>
          </w:tcPr>
          <w:p w:rsidR="002B100F" w:rsidRPr="002B100F" w:rsidRDefault="002B100F" w:rsidP="00054426">
            <w:pPr>
              <w:rPr>
                <w:sz w:val="16"/>
                <w:szCs w:val="16"/>
              </w:rPr>
            </w:pPr>
            <w:r w:rsidRPr="002B100F">
              <w:rPr>
                <w:sz w:val="16"/>
                <w:szCs w:val="16"/>
              </w:rPr>
              <w:t>0,895</w:t>
            </w:r>
          </w:p>
        </w:tc>
        <w:tc>
          <w:tcPr>
            <w:tcW w:w="862" w:type="dxa"/>
            <w:shd w:val="clear" w:color="auto" w:fill="auto"/>
            <w:noWrap/>
            <w:hideMark/>
          </w:tcPr>
          <w:p w:rsidR="002B100F" w:rsidRPr="002B100F" w:rsidRDefault="002B100F" w:rsidP="00B10813">
            <w:pPr>
              <w:rPr>
                <w:sz w:val="16"/>
                <w:szCs w:val="16"/>
              </w:rPr>
            </w:pPr>
            <w:r w:rsidRPr="002B100F">
              <w:rPr>
                <w:sz w:val="16"/>
                <w:szCs w:val="16"/>
              </w:rPr>
              <w:t>0,703</w:t>
            </w:r>
          </w:p>
        </w:tc>
      </w:tr>
      <w:tr w:rsidR="002B100F" w:rsidRPr="00A066D2" w:rsidTr="002B100F">
        <w:trPr>
          <w:trHeight w:val="66"/>
          <w:jc w:val="center"/>
        </w:trPr>
        <w:tc>
          <w:tcPr>
            <w:tcW w:w="1110" w:type="dxa"/>
            <w:tcBorders>
              <w:bottom w:val="single" w:sz="4" w:space="0" w:color="auto"/>
            </w:tcBorders>
            <w:shd w:val="clear" w:color="auto" w:fill="auto"/>
            <w:noWrap/>
            <w:vAlign w:val="center"/>
            <w:hideMark/>
          </w:tcPr>
          <w:p w:rsidR="002B100F" w:rsidRPr="00F03E28" w:rsidRDefault="002B100F" w:rsidP="00F03E28">
            <w:pPr>
              <w:rPr>
                <w:sz w:val="16"/>
                <w:szCs w:val="16"/>
              </w:rPr>
            </w:pPr>
          </w:p>
        </w:tc>
        <w:tc>
          <w:tcPr>
            <w:tcW w:w="945" w:type="dxa"/>
            <w:tcBorders>
              <w:bottom w:val="single" w:sz="4" w:space="0" w:color="auto"/>
            </w:tcBorders>
            <w:shd w:val="clear" w:color="auto" w:fill="auto"/>
            <w:noWrap/>
            <w:vAlign w:val="center"/>
            <w:hideMark/>
          </w:tcPr>
          <w:p w:rsidR="002B100F" w:rsidRPr="00F03E28" w:rsidRDefault="002B100F" w:rsidP="00F03E28">
            <w:pPr>
              <w:rPr>
                <w:sz w:val="16"/>
                <w:szCs w:val="16"/>
              </w:rPr>
            </w:pPr>
          </w:p>
        </w:tc>
        <w:tc>
          <w:tcPr>
            <w:tcW w:w="1119" w:type="dxa"/>
            <w:tcBorders>
              <w:bottom w:val="single" w:sz="4" w:space="0" w:color="auto"/>
            </w:tcBorders>
            <w:shd w:val="clear" w:color="auto" w:fill="auto"/>
            <w:noWrap/>
            <w:vAlign w:val="center"/>
            <w:hideMark/>
          </w:tcPr>
          <w:p w:rsidR="002B100F" w:rsidRPr="00F03E28" w:rsidRDefault="002B100F" w:rsidP="00F03E28">
            <w:pPr>
              <w:rPr>
                <w:sz w:val="16"/>
                <w:szCs w:val="16"/>
              </w:rPr>
            </w:pPr>
          </w:p>
        </w:tc>
        <w:tc>
          <w:tcPr>
            <w:tcW w:w="1103" w:type="dxa"/>
            <w:tcBorders>
              <w:bottom w:val="single" w:sz="4" w:space="0" w:color="auto"/>
            </w:tcBorders>
            <w:shd w:val="clear" w:color="auto" w:fill="auto"/>
            <w:noWrap/>
            <w:vAlign w:val="center"/>
            <w:hideMark/>
          </w:tcPr>
          <w:p w:rsidR="002B100F" w:rsidRPr="00F03E28" w:rsidRDefault="002B100F" w:rsidP="00F03E28">
            <w:pPr>
              <w:rPr>
                <w:sz w:val="16"/>
                <w:szCs w:val="16"/>
              </w:rPr>
            </w:pPr>
          </w:p>
        </w:tc>
        <w:tc>
          <w:tcPr>
            <w:tcW w:w="1134" w:type="dxa"/>
            <w:tcBorders>
              <w:bottom w:val="single" w:sz="4" w:space="0" w:color="auto"/>
            </w:tcBorders>
            <w:shd w:val="clear" w:color="auto" w:fill="auto"/>
            <w:noWrap/>
            <w:vAlign w:val="center"/>
            <w:hideMark/>
          </w:tcPr>
          <w:p w:rsidR="002B100F" w:rsidRPr="00F03E28" w:rsidRDefault="002B100F" w:rsidP="00F03E28">
            <w:pPr>
              <w:rPr>
                <w:sz w:val="16"/>
                <w:szCs w:val="16"/>
              </w:rPr>
            </w:pPr>
          </w:p>
        </w:tc>
        <w:tc>
          <w:tcPr>
            <w:tcW w:w="993" w:type="dxa"/>
            <w:tcBorders>
              <w:bottom w:val="single" w:sz="4" w:space="0" w:color="auto"/>
            </w:tcBorders>
            <w:shd w:val="clear" w:color="auto" w:fill="auto"/>
            <w:noWrap/>
            <w:vAlign w:val="center"/>
            <w:hideMark/>
          </w:tcPr>
          <w:p w:rsidR="002B100F" w:rsidRPr="00F03E28" w:rsidRDefault="002B100F" w:rsidP="00F03E28">
            <w:pPr>
              <w:rPr>
                <w:sz w:val="16"/>
                <w:szCs w:val="16"/>
              </w:rPr>
            </w:pPr>
          </w:p>
        </w:tc>
        <w:tc>
          <w:tcPr>
            <w:tcW w:w="862" w:type="dxa"/>
            <w:tcBorders>
              <w:bottom w:val="single" w:sz="4" w:space="0" w:color="auto"/>
            </w:tcBorders>
            <w:shd w:val="clear" w:color="auto" w:fill="auto"/>
            <w:noWrap/>
            <w:vAlign w:val="center"/>
            <w:hideMark/>
          </w:tcPr>
          <w:p w:rsidR="002B100F" w:rsidRPr="00F03E28" w:rsidRDefault="002B100F" w:rsidP="00F03E28">
            <w:pPr>
              <w:rPr>
                <w:sz w:val="16"/>
                <w:szCs w:val="16"/>
              </w:rPr>
            </w:pPr>
          </w:p>
        </w:tc>
      </w:tr>
    </w:tbl>
    <w:p w:rsidR="00F03E28" w:rsidRDefault="00F03E28" w:rsidP="00D37F08">
      <w:pPr>
        <w:ind w:firstLine="720"/>
        <w:jc w:val="both"/>
      </w:pPr>
    </w:p>
    <w:p w:rsidR="00837C2A" w:rsidRPr="00261FDF" w:rsidRDefault="00837C2A" w:rsidP="00904D6D">
      <w:pPr>
        <w:rPr>
          <w:b/>
          <w:bCs/>
        </w:rPr>
      </w:pPr>
    </w:p>
    <w:p w:rsidR="00904D6D" w:rsidRDefault="00946637" w:rsidP="00D74C5F">
      <w:pPr>
        <w:numPr>
          <w:ilvl w:val="0"/>
          <w:numId w:val="15"/>
        </w:numPr>
        <w:tabs>
          <w:tab w:val="left" w:pos="426"/>
        </w:tabs>
        <w:ind w:left="426" w:hanging="426"/>
        <w:rPr>
          <w:b/>
          <w:bCs/>
        </w:rPr>
      </w:pPr>
      <w:r>
        <w:rPr>
          <w:b/>
          <w:bCs/>
        </w:rPr>
        <w:t>DISCUSSION</w:t>
      </w:r>
      <w:r w:rsidRPr="00261FDF">
        <w:rPr>
          <w:b/>
          <w:bCs/>
        </w:rPr>
        <w:t xml:space="preserve"> </w:t>
      </w:r>
      <w:r>
        <w:rPr>
          <w:b/>
          <w:bCs/>
        </w:rPr>
        <w:t xml:space="preserve">AND </w:t>
      </w:r>
      <w:r w:rsidR="00F33C08" w:rsidRPr="00261FDF">
        <w:rPr>
          <w:b/>
          <w:bCs/>
        </w:rPr>
        <w:t>CONCLUSION</w:t>
      </w:r>
    </w:p>
    <w:p w:rsidR="00BD1CC8" w:rsidRPr="00261FDF" w:rsidRDefault="00BD1CC8" w:rsidP="00BD1CC8">
      <w:pPr>
        <w:tabs>
          <w:tab w:val="left" w:pos="426"/>
        </w:tabs>
        <w:ind w:left="426"/>
        <w:rPr>
          <w:b/>
          <w:bCs/>
        </w:rPr>
      </w:pPr>
    </w:p>
    <w:p w:rsidR="00BD1CC8" w:rsidRPr="00BD1CC8" w:rsidRDefault="00BD1CC8" w:rsidP="00BD1CC8">
      <w:pPr>
        <w:autoSpaceDE w:val="0"/>
        <w:autoSpaceDN w:val="0"/>
        <w:adjustRightInd w:val="0"/>
        <w:ind w:firstLine="426"/>
        <w:jc w:val="both"/>
      </w:pPr>
      <w:r w:rsidRPr="00BD1CC8">
        <w:t>In this study</w:t>
      </w:r>
      <w:r w:rsidR="008E2268">
        <w:t>,</w:t>
      </w:r>
      <w:r w:rsidRPr="00BD1CC8">
        <w:t xml:space="preserve"> we investigated the factors behind desire and intention to participate in virtual communities following an intensive literature review. This is later followed with the model formation and applying the data mining techniques as suggested in literature. In the analysis part of the study we examined relationship of positive anticipated emotions, norm of reciprocity, social comparison, predisposition towards virtual community usage and perceived usefulness with desire and intention to participate in virtual communities. In doing so we trained the model using 66 percent of the data of training of the model whereas remaining part for the testing of the model for each approach. </w:t>
      </w:r>
    </w:p>
    <w:p w:rsidR="00BD1CC8" w:rsidRPr="00BD1CC8" w:rsidRDefault="00BD1CC8" w:rsidP="00BD1CC8">
      <w:pPr>
        <w:ind w:firstLine="720"/>
        <w:jc w:val="both"/>
      </w:pPr>
      <w:r w:rsidRPr="00BD1CC8">
        <w:t xml:space="preserve">Data mining can be defined as the process of extracting hidden patterns from large chunks of data. In doing this knowledge discovery, prediction or forecasting can be in the focus of data mining. Jrip, part, oner method, multilayer perceptron (neural networks), </w:t>
      </w:r>
      <w:r w:rsidR="0061518A" w:rsidRPr="00BD1CC8">
        <w:t xml:space="preserve">and </w:t>
      </w:r>
      <w:r w:rsidR="0061518A">
        <w:t>B</w:t>
      </w:r>
      <w:r w:rsidR="0061518A" w:rsidRPr="00BD1CC8">
        <w:t>ayesian</w:t>
      </w:r>
      <w:r w:rsidRPr="00BD1CC8">
        <w:t xml:space="preserve"> </w:t>
      </w:r>
      <w:r w:rsidR="0061518A">
        <w:t>N</w:t>
      </w:r>
      <w:r w:rsidRPr="00BD1CC8">
        <w:t>etworks have been chosen as the data mining techniques in order to examine desire and intention to participate in virtual communities for this purpose. Among them JRip is a rule learner alike in principle to the rule learner Ripper (Cohen, 1995). The part algorithm combines two common data mining strategies; the divide and conquer strategy for decision tree learning with the separate and conquer strategy for rule learning. Oner generates a one level decision tree</w:t>
      </w:r>
      <w:r w:rsidR="0061518A">
        <w:t xml:space="preserve"> </w:t>
      </w:r>
      <w:r w:rsidRPr="00BD1CC8">
        <w:t>that is expressed in the form of a set of rules that all test one particular attribute. A Multilayer Perceptron is a version of the original perceptron model proposed by Rosenblatt in the 1950s and considered as a type of neural networks (Rosenblatt, 1958). A perceptron (artificial neuron) is a function of several input perceptrons which is formed as a combination of input weights to the hidden layer perceptrons which lead them to the output layer. Finaly graphical models such as bayesian networks supply a general framework for dealing with uncertainly in a probabilistic setting and thus are well suited to tackle the problem of prediction.</w:t>
      </w:r>
    </w:p>
    <w:p w:rsidR="00BD1CC8" w:rsidRPr="00BD1CC8" w:rsidRDefault="00BD1CC8" w:rsidP="00BD1CC8">
      <w:pPr>
        <w:autoSpaceDE w:val="0"/>
        <w:autoSpaceDN w:val="0"/>
        <w:adjustRightInd w:val="0"/>
        <w:ind w:firstLine="720"/>
        <w:jc w:val="both"/>
      </w:pPr>
      <w:r w:rsidRPr="00BD1CC8">
        <w:t>In this study, we have met our objectives of evaluating and investigating the performances of different data mining techniques for the data set that is being used to understand desire and intention to participate in virtual communities. Based on the results, multilayer perceptron had the most correct classification rate with 93.007 percent, a good true positive rate of 0.930 and a precision 0,921. Part method had a correct classification rate of 91.60 percent, true positive rate of 0,916 and a precision value of 0,923. Multilayer perceptron had the lowest RMSE with a value of 0</w:t>
      </w:r>
      <w:r w:rsidR="0061518A">
        <w:t>.</w:t>
      </w:r>
      <w:r w:rsidRPr="00BD1CC8">
        <w:t xml:space="preserve">24. Based on the high correct classification rate and low RMSE measure, multilayer perceptron (neural network) can be considered as an effective method and can be used in understanding desire and intention to participate in virtual communities and its antecedents.  </w:t>
      </w:r>
    </w:p>
    <w:p w:rsidR="00B21A8F" w:rsidRDefault="00B21A8F" w:rsidP="00BD1CC8">
      <w:pPr>
        <w:ind w:firstLine="720"/>
        <w:jc w:val="both"/>
        <w:rPr>
          <w:rStyle w:val="apple-style-span"/>
          <w:b/>
          <w:color w:val="000000"/>
        </w:rPr>
      </w:pPr>
    </w:p>
    <w:p w:rsidR="00546637" w:rsidRDefault="00546637" w:rsidP="00BD1CC8">
      <w:pPr>
        <w:ind w:firstLine="720"/>
        <w:jc w:val="both"/>
        <w:rPr>
          <w:rStyle w:val="apple-style-span"/>
          <w:b/>
          <w:color w:val="000000"/>
        </w:rPr>
      </w:pPr>
      <w:bookmarkStart w:id="6" w:name="_GoBack"/>
      <w:bookmarkEnd w:id="6"/>
    </w:p>
    <w:p w:rsidR="00C35B8F" w:rsidRDefault="00F33C08" w:rsidP="00C35B8F">
      <w:pPr>
        <w:rPr>
          <w:rStyle w:val="apple-style-span"/>
          <w:b/>
          <w:color w:val="000000"/>
        </w:rPr>
      </w:pPr>
      <w:r w:rsidRPr="00261FDF">
        <w:rPr>
          <w:rStyle w:val="apple-style-span"/>
          <w:b/>
          <w:color w:val="000000"/>
        </w:rPr>
        <w:t>REFERENCES</w:t>
      </w:r>
    </w:p>
    <w:p w:rsidR="00633796" w:rsidRPr="00261FDF" w:rsidRDefault="00633796" w:rsidP="00C35B8F">
      <w:pPr>
        <w:rPr>
          <w:color w:val="000000"/>
        </w:rPr>
      </w:pP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Águila, R.D.M., Ramírez, G.A., 2013. Series: basic statistics for busy clinicians. Allergol Immunopathol. 42 (5), pp. 485-492.</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Ahmed, Y.A., Ahmad, M.N. &amp; Zakaria, N.H., 2016. Towards exploring factors that influence social media-based knowledge sharing intentions in disaster management. Journal Of Theoretical &amp; Applied Information Technology. 88 (3), pp. 487.</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lastRenderedPageBreak/>
        <w:t>Ajzen, I. &amp; Fishbein, M., 1980. Understanding attitudes and predicting social behaviour. Englewood Cliffs, NJ: Prentice Hall.</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Ajzen, I., 1991. The theory of planned behavior. Organizational Behavior And Human Decision Processes. 50 (2), pp. 179-211.</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Armstrong, A. &amp; Hagel III, J., 1995. Real profits from virtual communities.The Mckinsey Quarterly. 3, pp. 126-141.</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Bagozzi, R.P. &amp; Dholakia U.M., 2002. Intentional social action in virtual communities. Journal Of Interactive Marketing. 16 (2), pp. 2-21.</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Bagozzi, R.P. &amp; Dholakia, U.M., 2006. Open source software user communities: a study of participation in linux user groups. Management Science. 52 (7), pp. 1099-1115.</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Blažič-Džonova, B.J. &amp; Blažič, A.J., 2016. Studying the virtual user community in an international innovation project: the attitudes and the cultural background. IADIS International Journal On Computer Science &amp; Information Systems. 11 (2), pp. 3-12.</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Chen, C. &amp; Hung, S., 2010. To give or to receive? factors influencing members’ knowledge sharing and community promotion in professional virtual communities. Information &amp; Management. 47 (4), pp. 226-236.</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Chen, Y., Harper, F.M., Konstan, J. &amp; Li, S.X., 2010. Social comparisons and contributions to online communities: a field experiment on movielens. American Economic Review. 100 (4), pp.1358-1398.</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Chinomona, R., 2013. The influence of perceived ease of use and perceived usefulness on trust and intention to use mobile social software. African Journal For Physical, Health Education, Recreation &amp; Dance. 19 (2), pp. 258-273.</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Chiu, C.M., Hsu M., Wang, E., 2006. Understanding knowledge sharing in virtual communities: an integration of social capital and social cognitive theories. Decision Support Systems. 42 (3), pp. 1872-1888.</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Dakin, S., Arrowood A., 1981. The social comparison of ability. Human Relations. 34 (2), pp. 89-109.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Davis, F.D. &amp; Venkatesh, V., 1996. A critical assessment of potential measurement biases in the technology acceptance model: three experiments. International Journal of Human Computer Studies. 45 (1), pp. 19-45.</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Davis, F.D., 1989. Perceived usefulness, perceived ease of use and user acceptance of information technology. MIS Quarterly. 13 (3), pp. 319–340.</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Dholakia, U.M., Bagozzi, R.P. &amp; Pearob, L.K., 2004. A social influence model of consumer participation in network and small group based virtual communities. International Journal Of Research In Marketing. 21, pp. 241-263.</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 xml:space="preserve">Fishbein, M., Manfredo, M.J., 1992. A theory of behavior change influencing human behavior: theory and applications in recreation, tourism and natural resources management. Champaign, Illinois: Sagamore Publishing. </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Hagel, J. &amp; Armstrong, A.G., 1997. Net gain: expanding markets through virtual communities. Boston, MA: Harvard Business School Press.</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Hair, J., Black, W., Babin, B. &amp; Anderson, R., 2010. Multivariate data analysis. NJ: Prentice Hall.</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Hsiu-Fen Lin, H., 2009. Examination of cognitive absorption influencing the intention to use a virtual community. Behaviour &amp; Information Technology. 28 (5), pp. 421-431.</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Hsu, C. &amp; Lu, H., 2005. Consumer behavior in online game communities: a  motivational factor perspective. Computers In Human Behavior. 23 (3),         1642-1659.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Ibragimova, B., Ryan, S.D., Windsor, J.C. &amp; Prybutok, V.R. 2012. Understanding the antecedents of knowledge sharing: an organizational justice perspective. Informing Science. 15. pp. 183-205.</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Karahoca, A., Karahoca, D., Aksöz, M., 2018. Examining intention to adopt to internet of things in healthcare technology products. Kybernetes. 47 (4), pp. 742-770.</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Kim, A.J., 2000. Community building on the web : secret strategies for successful online communities. Berkley: Peachpit.</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Kozinets, R.V., 1999. E-tribalized marketing?: the strategic implications of virtual communities of consumption. European Management Journal. 17 (3),                pp. 252-264.</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Kujur, F. &amp; Singh, S., 2017. Engaging customers through online participation in social networking sites. Asia Pacific Management Review. 22 (1), pp. 16-24.</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Kwon, H., 2000. A test of the technology acceptance model the case of cellular telephone adoption. Proceedings of the 33rd Hawaii International Conference on System Sciences 2000, Hawaii.</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Lemeshow S., Hosmer D.W., Klar J. &amp; Lwanga S.K., 1990. Adequacy of sample size in health studies. Chichester: John Wiley And Sons.</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Li, J., 2015. Knowledge sharing in virtual communities: a social exchange theory perspective. Journal Of Industrial Engineering And Management. 8 (1),              pp 170-183.</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Lin, H., 2007. The role of online and offline features in sustaining virtual communities: an empirical study. Internet Research. 17 (2), pp. 119-138.</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lastRenderedPageBreak/>
        <w:t>Lin, J., Hung, S. &amp; Chen, C. 2009. Fostering the determinants of knowledge sharing in professional virtual communities. Computers In Human Behavior. 25 (4),          pp. 929-939.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 xml:space="preserve">Mai, H.X. &amp; Olsen, S.O., 2015. Consumer participation in virtual communities: the role of personal values and personality. Journal Of Marketing Communications. 21 (2), pp. 144-164. </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Malhotra N. K., Dash S., 2011. Marketing research an applied orientation. London: Pearson Publishing.</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Malhotra, N.K., 2005. Basic marketing research: a decision making approach. NJ: Prentice Hall.</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McMillan D.W. &amp; Chavis D.M., 1986. Sense of community: a definition and theory. Journal of Community Phschology. 14 (1), pp. 6-23.</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Okazaki, S., 2009. Social influence model and electronic word of mouth pc versus mobile internet. International Journal Of Advertising. 28 (3), pp. 439-472.</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Perugini, M. &amp; Bagozzi, R. P., 2001. The role of desires and anticipated emotions in goal-directed behaviours: broadening and deepening the theory of planned behaviour. The British Journal Of Social Psychology. 40 (Pt 1). pp. 79-98.</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Perugini, M. &amp; Conner, M., 2000. Predicting and understanding behavioral volitions: the interplay between goals and behaviors. European Journal Of Social Psychology. 30 (5), pp. 705-731.</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Perugini, M. &amp; Dholakia, R., 2004. An alternative view of pre-volitional processes in decision making: conceptual issues and empirical evidence. Hove, UK; Psychology Press.</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Plant, R., 2004. Online communities. Technology In Society. 26, pp. 51-65.</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Porter, E. &amp; Donthu, N., 2006. Using the technology acceptance model to explain how attitudes determine internet usage: the role of perceived access barriers and demographics. Journal of Business Research. 59 (9), pp. 999-1007.</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Preece, J., 2000. Online communities. designing usability, supporting sociability. Chichester, England: John Wiley &amp; Sons.</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Rheingold, H., 2000. The virtual community. USA: MIT Press.</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 xml:space="preserve">Shen, K.N. &amp; Khalifa, M., 2013. Effects of technical and social design on virtual community identification: a comparison approach. Behaviour &amp; Information Technology. 32 (10), pp. 986-997. </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Shen, X.L. &amp; Lee, M.K.O. &amp; Cheung, C. &amp; Chen, H., 2010. Gender differences in intentional social action: we-intention to engage in social network-facilitated team collaboration. The Journal of Information Technology. 25, pp. 152-169.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Shin-Yuan, H., Hui-Min, L. &amp; Yu-Che, C. 2015. Knowledge-sharing intention in professional virtual communities: a comparison between posters and lurkers. Journal Of The Association For Information Science &amp; Technology. 66 (12), pp. 2494-2510.</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Shiu, E., 2008. An empirical examination of the extended model of goal directed behaviour: assessing the role of behavioral desire. European Advances In Consumer Research. 8.</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Surveymonkey, 2017. https://www.surveymonkey.com/mp/sample-size-calculator/ [date accessed 28 October 2017]</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Tamjidyamcholo, A. &amp; Kumar, S. &amp; Sulaiman, A. &amp; Gholipour, R., 2016. Willingness of members to participate in professional virtual communities. Quality &amp; Quantity: International Journal Of Methodology. 50 (6), pp. 2515-2534.</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Tsai, M., Cheng, N. &amp; Chen, K., 2011. Understanding online group buying intention: the roles of sense of virtual community and technology acceptance factors. Total Quality Management &amp; Business Excellence. 22 (10), pp. 1091-1104.</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Vassileva, J. &amp; Sun, L., 2008. Using community visualization to stimulate participation in online communities. E-Service Journal. 6 (1). pp. 3–39.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Walker, M., Hodge, C. &amp; Bennett, G., 2017. The freeloader effect: examining the influence of engagement and attitudes in a virtual fan community. Sport Marketing Quarterly. 26 (3), pp. 130-139.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Wang, H., 2011. Understanding online community participation: a technology acceptance perspective. Proceedings Of Internet Research.</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Wu, J. &amp; Liu, D., 2007, The effects of trust and enjoyment on intention to play online games. Journal Of Electronic Commerce Research. 8. pp. 128-140.</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Xu, B., Li, D. &amp; Shao, B., 2012. Knowledge sharing in virtual communities: a study of citizenship behavior and its social-relational antecedents. International Journal Of Human-Computer Interaction. 28 (5), pp. 347-359.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Yahong, L., Zhipeng, X. &amp; Fuming, X., 2018. Perceived control and purchase intention in online shopping: the mediating role of self-efficacy. Social Behavior &amp; Personality: An International Journal. 46 (1), pp. 99-106.</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Yang, J., 2015. Effect of internal marketing on knowledge sharing and organisational effectiveness in the hotel industry. Total Quality Management &amp; Business Excellence. 26 (1/2), pp. 76-92.</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lastRenderedPageBreak/>
        <w:t>Yao, C., Tsai, C. &amp; Fang, Y., 2015. Understanding social capital, team learning, members' e-loyalty and knowledge sharing in virtual communities. Total Quality Management &amp; Business Excellence. 26 (5/6), pp. 619-631</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Yau C., 2013, R tutorial with bayesian statistics using openbugs</w:t>
      </w:r>
    </w:p>
    <w:p w:rsidR="00FD0E7C" w:rsidRPr="00FD0E7C" w:rsidRDefault="00FD0E7C" w:rsidP="002840F5">
      <w:pPr>
        <w:pStyle w:val="ListParagraph"/>
        <w:spacing w:after="0"/>
        <w:ind w:left="567"/>
        <w:jc w:val="both"/>
        <w:rPr>
          <w:rFonts w:ascii="Times New Roman" w:hAnsi="Times New Roman"/>
          <w:color w:val="000000"/>
          <w:sz w:val="18"/>
          <w:szCs w:val="18"/>
        </w:rPr>
      </w:pP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Shearer, C., 2000 The CRISP-DM model: the new blueprint for data mining. Journal of Data Warehousing, 5, 13-22.</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Simoudis, E. (1996). Reality Check for Data Mining. IEEE EXPERT, 11(5), 26-33</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Ramchoun, H. r., Idrissi, M. m., Ghanou, Y. y., &amp; Ettaouil, M. m. (2017). New Modeling of Multilayer Perceptron Architecture Optimization with Regularization: An Application to Pattern Classification. IAENG International Journal Of Computer Science, 44(3), 261-269.</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Rosenblatt, F., &amp; Cornell Aeronautical Laboratory. (1958). The perceptron: A theory of statistical separability in cognitive systems (Project Para). Buffalo, N.Y: Cornell Aeronautical Laboratory.</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Cohen, W. (1995). Fast effective rule induction. In A. Prieditis and S. Russell (eds.), Proceedings of the 12th International Conference on Machine Learning, Lake Tahoe, CA, pp.115–123.</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Frank E. and Witten I.H. (1998). Generating Accurate Rule Sets Without Global Optimization. In Shavlik, J., ed., Machine Learning: Proceedings of the Fifteenth International Conference, Morgan Kaufmann Publishers.</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 xml:space="preserve">Frank E. and Witten I.H. (2000). Data Mining: Practical Machine Learning Tools and Techniques with Java Implementations. Morgan Kaufmann Publishers: San Francisco, CA. </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 xml:space="preserve">  Gaines, B.R. and Compton, P. (1995). Induction of ripple-down rules applied to modelling large databases. Journal of Intelligent Information Systems. 5(3):211-228.</w:t>
      </w:r>
    </w:p>
    <w:p w:rsidR="00FD0E7C" w:rsidRPr="00FD0E7C" w:rsidRDefault="00FD0E7C" w:rsidP="00FD0E7C">
      <w:pPr>
        <w:pStyle w:val="ListParagraph"/>
        <w:numPr>
          <w:ilvl w:val="0"/>
          <w:numId w:val="22"/>
        </w:numPr>
        <w:spacing w:after="0"/>
        <w:ind w:left="567" w:hanging="499"/>
        <w:jc w:val="both"/>
        <w:rPr>
          <w:rFonts w:ascii="Times New Roman" w:hAnsi="Times New Roman"/>
          <w:color w:val="000000"/>
          <w:sz w:val="18"/>
          <w:szCs w:val="18"/>
        </w:rPr>
      </w:pPr>
      <w:r w:rsidRPr="00FD0E7C">
        <w:rPr>
          <w:rFonts w:ascii="Times New Roman" w:hAnsi="Times New Roman"/>
          <w:color w:val="000000"/>
          <w:sz w:val="18"/>
          <w:szCs w:val="18"/>
        </w:rPr>
        <w:t xml:space="preserve"> Taniguchi M., Haft M., Hollm´en J., and Tresp V.(1998). Fraud detection in communications networks using neural and probabilistic methods. In Proceedings of the 1998 IEEE International Conference on Acoustics, Speech and Signal Processing (ICASSP’98), Volume II, pp. 1241–1244.</w:t>
      </w:r>
    </w:p>
    <w:p w:rsidR="00FD0E7C" w:rsidRPr="00261FDF" w:rsidRDefault="00FD0E7C" w:rsidP="00231A19">
      <w:pPr>
        <w:jc w:val="both"/>
        <w:rPr>
          <w:color w:val="000000"/>
          <w:sz w:val="18"/>
          <w:szCs w:val="18"/>
        </w:rPr>
      </w:pPr>
    </w:p>
    <w:p w:rsidR="00D678FE" w:rsidRDefault="00D678FE" w:rsidP="00231A19">
      <w:pPr>
        <w:rPr>
          <w:rStyle w:val="apple-style-span"/>
          <w:b/>
          <w:color w:val="000000"/>
        </w:rPr>
      </w:pPr>
    </w:p>
    <w:p w:rsidR="00231A19" w:rsidRPr="00261FDF" w:rsidRDefault="009D5B91" w:rsidP="00231A19">
      <w:pPr>
        <w:rPr>
          <w:b/>
          <w:bCs/>
        </w:rPr>
      </w:pPr>
      <w:r w:rsidRPr="00261FDF">
        <w:rPr>
          <w:rStyle w:val="apple-style-span"/>
          <w:b/>
          <w:color w:val="000000"/>
        </w:rPr>
        <w:t>BIOGRAPHIES</w:t>
      </w:r>
      <w:r w:rsidR="00F33C08" w:rsidRPr="00261FDF">
        <w:rPr>
          <w:rStyle w:val="apple-style-span"/>
          <w:b/>
          <w:color w:val="000000"/>
        </w:rPr>
        <w:t xml:space="preserve"> OF AUTHORS</w:t>
      </w:r>
    </w:p>
    <w:p w:rsidR="00231A19" w:rsidRPr="00261FDF"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261FDF" w:rsidTr="00F76EA2">
        <w:tc>
          <w:tcPr>
            <w:tcW w:w="1813" w:type="dxa"/>
          </w:tcPr>
          <w:p w:rsidR="00231A19" w:rsidRPr="00261FDF" w:rsidRDefault="00231A19" w:rsidP="00A47AD5">
            <w:pPr>
              <w:rPr>
                <w:color w:val="000000"/>
              </w:rPr>
            </w:pPr>
          </w:p>
          <w:p w:rsidR="00231A19" w:rsidRDefault="004B38F1" w:rsidP="0091421C">
            <w:pPr>
              <w:jc w:val="center"/>
              <w:rPr>
                <w:color w:val="000000"/>
              </w:rPr>
            </w:pPr>
            <w:r w:rsidRPr="00261FDF">
              <w:rPr>
                <w:noProof/>
                <w:sz w:val="18"/>
                <w:szCs w:val="18"/>
                <w:lang w:val="tr-TR" w:eastAsia="tr-TR"/>
              </w:rPr>
              <w:drawing>
                <wp:inline distT="0" distB="0" distL="0" distR="0">
                  <wp:extent cx="1015200" cy="1016813"/>
                  <wp:effectExtent l="1905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Tamer\AppData\Local\Microsoft\Windows\INetCache\Content.Word\Tamer2.png"/>
                          <pic:cNvPicPr preferRelativeResize="0">
                            <a:picLocks noChangeAspect="1" noChangeArrowheads="1"/>
                          </pic:cNvPicPr>
                        </pic:nvPicPr>
                        <pic:blipFill>
                          <a:blip r:embed="rId10" cstate="print"/>
                          <a:stretch>
                            <a:fillRect/>
                          </a:stretch>
                        </pic:blipFill>
                        <pic:spPr bwMode="auto">
                          <a:xfrm>
                            <a:off x="0" y="0"/>
                            <a:ext cx="1015200" cy="1016813"/>
                          </a:xfrm>
                          <a:prstGeom prst="rect">
                            <a:avLst/>
                          </a:prstGeom>
                          <a:noFill/>
                          <a:ln>
                            <a:noFill/>
                          </a:ln>
                        </pic:spPr>
                      </pic:pic>
                    </a:graphicData>
                  </a:graphic>
                </wp:inline>
              </w:drawing>
            </w:r>
          </w:p>
          <w:p w:rsidR="0091421C" w:rsidRPr="00261FDF" w:rsidRDefault="0091421C" w:rsidP="0091421C">
            <w:pPr>
              <w:jc w:val="center"/>
              <w:rPr>
                <w:color w:val="000000"/>
              </w:rPr>
            </w:pPr>
          </w:p>
        </w:tc>
        <w:tc>
          <w:tcPr>
            <w:tcW w:w="7226" w:type="dxa"/>
            <w:vAlign w:val="center"/>
          </w:tcPr>
          <w:p w:rsidR="00BA019E" w:rsidRDefault="00BA019E" w:rsidP="00A47AD5">
            <w:pPr>
              <w:rPr>
                <w:b/>
                <w:sz w:val="18"/>
                <w:szCs w:val="18"/>
              </w:rPr>
            </w:pPr>
          </w:p>
          <w:p w:rsidR="00A47AD5" w:rsidRPr="00261FDF" w:rsidRDefault="00226263" w:rsidP="00A47AD5">
            <w:pPr>
              <w:rPr>
                <w:color w:val="000000"/>
                <w:sz w:val="18"/>
                <w:szCs w:val="18"/>
              </w:rPr>
            </w:pPr>
            <w:r w:rsidRPr="00261FDF">
              <w:rPr>
                <w:b/>
                <w:sz w:val="18"/>
                <w:szCs w:val="18"/>
              </w:rPr>
              <w:t xml:space="preserve">Dr. </w:t>
            </w:r>
            <w:r w:rsidR="00FD0E7C">
              <w:rPr>
                <w:b/>
                <w:sz w:val="18"/>
                <w:szCs w:val="18"/>
              </w:rPr>
              <w:t>Özerk Yavuz</w:t>
            </w:r>
            <w:r w:rsidR="00172F43" w:rsidRPr="00261FDF">
              <w:rPr>
                <w:sz w:val="18"/>
                <w:szCs w:val="18"/>
              </w:rPr>
              <w:t xml:space="preserve"> </w:t>
            </w:r>
            <w:r w:rsidRPr="00261FDF">
              <w:rPr>
                <w:sz w:val="18"/>
                <w:szCs w:val="18"/>
              </w:rPr>
              <w:t xml:space="preserve">holds </w:t>
            </w:r>
            <w:r w:rsidR="00172F43" w:rsidRPr="00261FDF">
              <w:rPr>
                <w:sz w:val="18"/>
                <w:szCs w:val="18"/>
              </w:rPr>
              <w:t xml:space="preserve">a PhD in </w:t>
            </w:r>
            <w:r w:rsidR="00FD0E7C">
              <w:rPr>
                <w:sz w:val="18"/>
                <w:szCs w:val="18"/>
              </w:rPr>
              <w:t>Bussiness Administration and Msc. in Computer</w:t>
            </w:r>
            <w:r w:rsidR="00172F43" w:rsidRPr="00261FDF">
              <w:rPr>
                <w:sz w:val="18"/>
                <w:szCs w:val="18"/>
              </w:rPr>
              <w:t xml:space="preserve"> Engineering. He is interested in software </w:t>
            </w:r>
            <w:r w:rsidR="00440351">
              <w:rPr>
                <w:sz w:val="18"/>
                <w:szCs w:val="18"/>
              </w:rPr>
              <w:t>engineering</w:t>
            </w:r>
            <w:r w:rsidR="00172F43" w:rsidRPr="00261FDF">
              <w:rPr>
                <w:sz w:val="18"/>
                <w:szCs w:val="18"/>
              </w:rPr>
              <w:t>, data mining</w:t>
            </w:r>
            <w:r w:rsidR="002F72A6" w:rsidRPr="00261FDF">
              <w:rPr>
                <w:sz w:val="18"/>
                <w:szCs w:val="18"/>
              </w:rPr>
              <w:t>,</w:t>
            </w:r>
            <w:r w:rsidR="007E2B76">
              <w:rPr>
                <w:sz w:val="18"/>
                <w:szCs w:val="18"/>
              </w:rPr>
              <w:t xml:space="preserve"> virtual communities, </w:t>
            </w:r>
            <w:r w:rsidR="00FD0E7C">
              <w:rPr>
                <w:sz w:val="18"/>
                <w:szCs w:val="18"/>
              </w:rPr>
              <w:t>marketing</w:t>
            </w:r>
            <w:r w:rsidR="007E2B76">
              <w:rPr>
                <w:sz w:val="18"/>
                <w:szCs w:val="18"/>
              </w:rPr>
              <w:t xml:space="preserve"> and management</w:t>
            </w:r>
            <w:r w:rsidR="00172F43" w:rsidRPr="00261FDF">
              <w:rPr>
                <w:sz w:val="18"/>
                <w:szCs w:val="18"/>
              </w:rPr>
              <w:t xml:space="preserve">. </w:t>
            </w:r>
            <w:r w:rsidR="002F72A6" w:rsidRPr="00261FDF">
              <w:rPr>
                <w:sz w:val="18"/>
                <w:szCs w:val="18"/>
              </w:rPr>
              <w:t>He has</w:t>
            </w:r>
            <w:r w:rsidR="00BA019E">
              <w:rPr>
                <w:sz w:val="18"/>
                <w:szCs w:val="18"/>
              </w:rPr>
              <w:t xml:space="preserve"> </w:t>
            </w:r>
            <w:r w:rsidR="002F72A6" w:rsidRPr="00261FDF">
              <w:rPr>
                <w:sz w:val="18"/>
                <w:szCs w:val="18"/>
              </w:rPr>
              <w:t xml:space="preserve">published </w:t>
            </w:r>
            <w:r w:rsidR="00747EC2">
              <w:rPr>
                <w:sz w:val="18"/>
                <w:szCs w:val="18"/>
              </w:rPr>
              <w:t>articles</w:t>
            </w:r>
            <w:r w:rsidR="002F72A6" w:rsidRPr="00261FDF">
              <w:rPr>
                <w:sz w:val="18"/>
                <w:szCs w:val="18"/>
              </w:rPr>
              <w:t xml:space="preserve"> in</w:t>
            </w:r>
            <w:r w:rsidR="007E2B76">
              <w:rPr>
                <w:sz w:val="18"/>
                <w:szCs w:val="18"/>
              </w:rPr>
              <w:t xml:space="preserve"> </w:t>
            </w:r>
            <w:r w:rsidR="00747EC2">
              <w:rPr>
                <w:sz w:val="18"/>
                <w:szCs w:val="18"/>
              </w:rPr>
              <w:t>various fields</w:t>
            </w:r>
            <w:r w:rsidR="002F72A6" w:rsidRPr="00261FDF">
              <w:rPr>
                <w:sz w:val="18"/>
                <w:szCs w:val="18"/>
              </w:rPr>
              <w:t>.</w:t>
            </w:r>
            <w:r w:rsidR="00747EC2">
              <w:rPr>
                <w:sz w:val="18"/>
                <w:szCs w:val="18"/>
              </w:rPr>
              <w:t xml:space="preserve"> He has international working experience in several countries and </w:t>
            </w:r>
            <w:r w:rsidR="004B38F1" w:rsidRPr="00261FDF">
              <w:rPr>
                <w:sz w:val="18"/>
                <w:szCs w:val="18"/>
              </w:rPr>
              <w:t xml:space="preserve">currently </w:t>
            </w:r>
            <w:r w:rsidR="00261FDF" w:rsidRPr="00261FDF">
              <w:rPr>
                <w:sz w:val="18"/>
                <w:szCs w:val="18"/>
              </w:rPr>
              <w:t>working</w:t>
            </w:r>
            <w:r w:rsidR="004B38F1" w:rsidRPr="00261FDF">
              <w:rPr>
                <w:sz w:val="18"/>
                <w:szCs w:val="18"/>
              </w:rPr>
              <w:t xml:space="preserve"> </w:t>
            </w:r>
            <w:r w:rsidR="00747EC2">
              <w:rPr>
                <w:sz w:val="18"/>
                <w:szCs w:val="18"/>
              </w:rPr>
              <w:t>in</w:t>
            </w:r>
            <w:r w:rsidR="004B38F1" w:rsidRPr="00261FDF">
              <w:rPr>
                <w:sz w:val="18"/>
                <w:szCs w:val="18"/>
              </w:rPr>
              <w:t xml:space="preserve"> </w:t>
            </w:r>
            <w:r w:rsidR="00FD0E7C">
              <w:rPr>
                <w:sz w:val="18"/>
                <w:szCs w:val="18"/>
              </w:rPr>
              <w:t>Altinbas</w:t>
            </w:r>
            <w:r w:rsidR="004B38F1" w:rsidRPr="00261FDF">
              <w:rPr>
                <w:sz w:val="18"/>
                <w:szCs w:val="18"/>
              </w:rPr>
              <w:t xml:space="preserve"> University</w:t>
            </w:r>
            <w:r w:rsidR="00747EC2">
              <w:rPr>
                <w:sz w:val="18"/>
                <w:szCs w:val="18"/>
              </w:rPr>
              <w:t>,</w:t>
            </w:r>
            <w:r w:rsidR="004B38F1" w:rsidRPr="00261FDF">
              <w:rPr>
                <w:sz w:val="18"/>
                <w:szCs w:val="18"/>
              </w:rPr>
              <w:t xml:space="preserve"> </w:t>
            </w:r>
            <w:r w:rsidR="00FD0E7C">
              <w:rPr>
                <w:sz w:val="18"/>
                <w:szCs w:val="18"/>
              </w:rPr>
              <w:t>Computer</w:t>
            </w:r>
            <w:r w:rsidR="004B38F1" w:rsidRPr="00261FDF">
              <w:rPr>
                <w:sz w:val="18"/>
                <w:szCs w:val="18"/>
              </w:rPr>
              <w:t xml:space="preserve"> Engineering Department</w:t>
            </w:r>
            <w:r w:rsidR="00E22B06">
              <w:rPr>
                <w:sz w:val="18"/>
                <w:szCs w:val="18"/>
              </w:rPr>
              <w:t xml:space="preserve"> in Istanbul</w:t>
            </w:r>
            <w:r w:rsidR="00FD0E7C">
              <w:rPr>
                <w:sz w:val="18"/>
                <w:szCs w:val="18"/>
              </w:rPr>
              <w:t>.</w:t>
            </w:r>
          </w:p>
          <w:p w:rsidR="00A47AD5" w:rsidRPr="00261FDF" w:rsidRDefault="00A47AD5" w:rsidP="00A47AD5">
            <w:pPr>
              <w:rPr>
                <w:color w:val="000000"/>
              </w:rPr>
            </w:pPr>
          </w:p>
        </w:tc>
      </w:tr>
      <w:tr w:rsidR="00A47AD5" w:rsidRPr="00261FDF" w:rsidTr="00F33C08">
        <w:tc>
          <w:tcPr>
            <w:tcW w:w="1813" w:type="dxa"/>
          </w:tcPr>
          <w:p w:rsidR="00A47AD5" w:rsidRPr="00261FDF" w:rsidRDefault="00A47AD5" w:rsidP="00A47AD5">
            <w:pPr>
              <w:rPr>
                <w:color w:val="000000"/>
              </w:rPr>
            </w:pPr>
          </w:p>
        </w:tc>
        <w:tc>
          <w:tcPr>
            <w:tcW w:w="7226" w:type="dxa"/>
          </w:tcPr>
          <w:p w:rsidR="00A47AD5" w:rsidRPr="00261FDF" w:rsidRDefault="00A47AD5" w:rsidP="00A47AD5">
            <w:pPr>
              <w:jc w:val="both"/>
              <w:rPr>
                <w:color w:val="000000"/>
                <w:sz w:val="18"/>
                <w:szCs w:val="18"/>
              </w:rPr>
            </w:pPr>
          </w:p>
        </w:tc>
      </w:tr>
      <w:tr w:rsidR="00231A19" w:rsidRPr="00261FDF" w:rsidTr="00F76EA2">
        <w:tc>
          <w:tcPr>
            <w:tcW w:w="1813" w:type="dxa"/>
          </w:tcPr>
          <w:p w:rsidR="00231A19" w:rsidRPr="00261FDF" w:rsidRDefault="00231A19" w:rsidP="00A47AD5">
            <w:pPr>
              <w:rPr>
                <w:color w:val="000000"/>
              </w:rPr>
            </w:pPr>
          </w:p>
          <w:p w:rsidR="00231A19" w:rsidRPr="00261FDF" w:rsidRDefault="00F76EA2" w:rsidP="00A47AD5">
            <w:pPr>
              <w:jc w:val="center"/>
              <w:rPr>
                <w:color w:val="000000"/>
              </w:rPr>
            </w:pPr>
            <w:r w:rsidRPr="00261FDF">
              <w:rPr>
                <w:noProof/>
                <w:color w:val="000000"/>
                <w:lang w:val="tr-TR" w:eastAsia="tr-TR"/>
              </w:rPr>
              <w:drawing>
                <wp:inline distT="0" distB="0" distL="0" distR="0">
                  <wp:extent cx="1014095" cy="1014095"/>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kAdemKarahoca.jp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014095" cy="1014095"/>
                          </a:xfrm>
                          <a:prstGeom prst="rect">
                            <a:avLst/>
                          </a:prstGeom>
                        </pic:spPr>
                      </pic:pic>
                    </a:graphicData>
                  </a:graphic>
                </wp:inline>
              </w:drawing>
            </w:r>
          </w:p>
          <w:p w:rsidR="00231A19" w:rsidRPr="00261FDF" w:rsidRDefault="00231A19" w:rsidP="00A47AD5">
            <w:pPr>
              <w:jc w:val="center"/>
              <w:rPr>
                <w:color w:val="000000"/>
              </w:rPr>
            </w:pPr>
          </w:p>
        </w:tc>
        <w:tc>
          <w:tcPr>
            <w:tcW w:w="7226" w:type="dxa"/>
            <w:vAlign w:val="center"/>
          </w:tcPr>
          <w:p w:rsidR="00A47AD5" w:rsidRPr="00261FDF" w:rsidRDefault="00172F43" w:rsidP="000C5224">
            <w:pPr>
              <w:spacing w:after="120"/>
              <w:jc w:val="both"/>
              <w:rPr>
                <w:sz w:val="18"/>
                <w:szCs w:val="18"/>
              </w:rPr>
            </w:pPr>
            <w:r w:rsidRPr="00261FDF">
              <w:rPr>
                <w:b/>
                <w:sz w:val="18"/>
                <w:szCs w:val="18"/>
              </w:rPr>
              <w:t>Dr. Adem Karahoca</w:t>
            </w:r>
            <w:r w:rsidRPr="00261FDF">
              <w:rPr>
                <w:sz w:val="18"/>
                <w:szCs w:val="18"/>
              </w:rPr>
              <w:t xml:space="preserve"> holds a PhD in Software Engineering. He is interested in human–computer interaction, </w:t>
            </w:r>
            <w:r w:rsidR="00261FDF" w:rsidRPr="00261FDF">
              <w:rPr>
                <w:sz w:val="18"/>
                <w:szCs w:val="18"/>
              </w:rPr>
              <w:t>web-based</w:t>
            </w:r>
            <w:r w:rsidRPr="00261FDF">
              <w:rPr>
                <w:sz w:val="18"/>
                <w:szCs w:val="18"/>
              </w:rPr>
              <w:t xml:space="preserve"> education</w:t>
            </w:r>
            <w:r w:rsidR="00E22B06">
              <w:rPr>
                <w:sz w:val="18"/>
                <w:szCs w:val="18"/>
              </w:rPr>
              <w:t xml:space="preserve"> systems, data mining, big data</w:t>
            </w:r>
            <w:r w:rsidRPr="00261FDF">
              <w:rPr>
                <w:sz w:val="18"/>
                <w:szCs w:val="18"/>
              </w:rPr>
              <w:t xml:space="preserve"> and management information systems. He has published articles at prestigious journals about data mining applications </w:t>
            </w:r>
            <w:r w:rsidR="000C5224">
              <w:rPr>
                <w:sz w:val="18"/>
                <w:szCs w:val="18"/>
              </w:rPr>
              <w:t>and</w:t>
            </w:r>
            <w:r w:rsidRPr="00261FDF">
              <w:rPr>
                <w:sz w:val="18"/>
                <w:szCs w:val="18"/>
              </w:rPr>
              <w:t xml:space="preserve"> business informa</w:t>
            </w:r>
            <w:r w:rsidR="00E22B06">
              <w:rPr>
                <w:sz w:val="18"/>
                <w:szCs w:val="18"/>
              </w:rPr>
              <w:t>tion systems in health, tourism</w:t>
            </w:r>
            <w:r w:rsidRPr="00261FDF">
              <w:rPr>
                <w:sz w:val="18"/>
                <w:szCs w:val="18"/>
              </w:rPr>
              <w:t xml:space="preserve"> and education.</w:t>
            </w:r>
          </w:p>
        </w:tc>
      </w:tr>
      <w:tr w:rsidR="00A323B6" w:rsidRPr="00261FDF" w:rsidTr="00A323B6">
        <w:tc>
          <w:tcPr>
            <w:tcW w:w="1813" w:type="dxa"/>
            <w:tcBorders>
              <w:top w:val="single" w:sz="4" w:space="0" w:color="auto"/>
              <w:left w:val="single" w:sz="4" w:space="0" w:color="auto"/>
              <w:bottom w:val="single" w:sz="4" w:space="0" w:color="auto"/>
              <w:right w:val="single" w:sz="4" w:space="0" w:color="auto"/>
            </w:tcBorders>
          </w:tcPr>
          <w:p w:rsidR="00A323B6" w:rsidRPr="00261FDF" w:rsidRDefault="00A323B6" w:rsidP="00504B3C">
            <w:pPr>
              <w:rPr>
                <w:color w:val="000000"/>
              </w:rPr>
            </w:pPr>
            <w:r w:rsidRPr="00A323B6">
              <w:rPr>
                <w:color w:val="000000"/>
              </w:rPr>
              <w:drawing>
                <wp:inline distT="0" distB="0" distL="0" distR="0" wp14:anchorId="583465AC" wp14:editId="6D2D5F08">
                  <wp:extent cx="807513" cy="11892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30946" cy="1223793"/>
                          </a:xfrm>
                          <a:prstGeom prst="rect">
                            <a:avLst/>
                          </a:prstGeom>
                        </pic:spPr>
                      </pic:pic>
                    </a:graphicData>
                  </a:graphic>
                </wp:inline>
              </w:drawing>
            </w:r>
          </w:p>
        </w:tc>
        <w:tc>
          <w:tcPr>
            <w:tcW w:w="7226" w:type="dxa"/>
            <w:tcBorders>
              <w:top w:val="single" w:sz="4" w:space="0" w:color="auto"/>
              <w:left w:val="single" w:sz="4" w:space="0" w:color="auto"/>
              <w:bottom w:val="single" w:sz="4" w:space="0" w:color="auto"/>
              <w:right w:val="single" w:sz="4" w:space="0" w:color="auto"/>
            </w:tcBorders>
            <w:vAlign w:val="center"/>
          </w:tcPr>
          <w:p w:rsidR="00A323B6" w:rsidRPr="00261FDF" w:rsidRDefault="00A323B6" w:rsidP="00504B3C">
            <w:pPr>
              <w:spacing w:after="120"/>
              <w:jc w:val="both"/>
              <w:rPr>
                <w:b/>
                <w:sz w:val="18"/>
                <w:szCs w:val="18"/>
              </w:rPr>
            </w:pPr>
            <w:r>
              <w:rPr>
                <w:b/>
                <w:sz w:val="18"/>
                <w:szCs w:val="18"/>
              </w:rPr>
              <w:t xml:space="preserve">Dr. </w:t>
            </w:r>
            <w:r w:rsidRPr="00D868E9">
              <w:rPr>
                <w:b/>
                <w:sz w:val="18"/>
                <w:szCs w:val="18"/>
              </w:rPr>
              <w:t>Dilek Karahoca</w:t>
            </w:r>
            <w:r w:rsidRPr="00A323B6">
              <w:rPr>
                <w:b/>
                <w:sz w:val="18"/>
                <w:szCs w:val="18"/>
              </w:rPr>
              <w:t xml:space="preserve"> </w:t>
            </w:r>
            <w:r w:rsidRPr="00A323B6">
              <w:rPr>
                <w:sz w:val="18"/>
                <w:szCs w:val="18"/>
              </w:rPr>
              <w:t>is a social anthropologist. Holding a PhD in Computer Education and Instructional Technologies, she is interested in human computer interaction, web based education systems, and blended learning methodologies. She has published several articles about use of information systems in health, tourism, and education.</w:t>
            </w:r>
          </w:p>
        </w:tc>
      </w:tr>
    </w:tbl>
    <w:p w:rsidR="00231A19" w:rsidRPr="00261FDF" w:rsidRDefault="00231A19" w:rsidP="00231A19">
      <w:pPr>
        <w:jc w:val="both"/>
        <w:rPr>
          <w:color w:val="000000"/>
          <w:sz w:val="18"/>
          <w:szCs w:val="18"/>
        </w:rPr>
      </w:pPr>
    </w:p>
    <w:sectPr w:rsidR="00231A19" w:rsidRPr="00261FDF" w:rsidSect="00957C1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91" w:rsidRDefault="002B5791">
      <w:r>
        <w:separator/>
      </w:r>
    </w:p>
  </w:endnote>
  <w:endnote w:type="continuationSeparator" w:id="0">
    <w:p w:rsidR="002B5791" w:rsidRDefault="002B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9A" w:rsidRPr="003D5B84" w:rsidRDefault="002B5791" w:rsidP="00C07BEF">
    <w:pPr>
      <w:pStyle w:val="Header"/>
      <w:tabs>
        <w:tab w:val="clear" w:pos="4320"/>
        <w:tab w:val="clear" w:pos="8640"/>
        <w:tab w:val="left" w:pos="2992"/>
      </w:tabs>
      <w:spacing w:before="240"/>
    </w:pPr>
    <w:r>
      <w:rPr>
        <w:noProof/>
        <w:lang w:val="tr-TR" w:eastAsia="tr-TR"/>
      </w:rPr>
      <w:pict>
        <v:line id="Line 3" o:spid="_x0000_s2050"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PL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bJFOFyAaHXwJKYZEY53/xHWHglFiCZwjMDk9Ox+IkGIICfcovRVS&#10;RrGlQn2Jl7PJLCY4LQULzhDm7GFfSYtOJIxL/GJV4HkMs/qoWARrOWGbm+2JkFcbLpcq4EEpQOdm&#10;XefhxzJdbhabRT7KJ/PNKE/revRxW+Wj+Tb7MKundVXV2c9ALcuLVjDGVWA3zGaW/532t1dynar7&#10;dN7bkLxFj/0CssM/ko5aBvmug7DX7LKzg8YwjjH49nTCvD/uwX584Otf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CAE7PL&#10;EgIAACgEAAAOAAAAAAAAAAAAAAAAAC4CAABkcnMvZTJvRG9jLnhtbFBLAQItABQABgAIAAAAIQCV&#10;wE/S3AAAAAgBAAAPAAAAAAAAAAAAAAAAAGwEAABkcnMvZG93bnJldi54bWxQSwUGAAAAAAQABADz&#10;AAAAdQUAAAAA&#10;"/>
      </w:pict>
    </w:r>
    <w:r w:rsidR="00A5759A" w:rsidRPr="003D5B84">
      <w:t xml:space="preserve">IJECE  Vol. </w:t>
    </w:r>
    <w:r w:rsidR="00A5759A">
      <w:t>x</w:t>
    </w:r>
    <w:r w:rsidR="00A5759A" w:rsidRPr="003D5B84">
      <w:t xml:space="preserve">, No. </w:t>
    </w:r>
    <w:r w:rsidR="00A5759A">
      <w:t>x</w:t>
    </w:r>
    <w:r w:rsidR="00A5759A" w:rsidRPr="003D5B84">
      <w:t>,  September 201</w:t>
    </w:r>
    <w:r w:rsidR="00A5759A">
      <w:t>x</w:t>
    </w:r>
    <w:r w:rsidR="00A5759A"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9A" w:rsidRPr="00C07BEF" w:rsidRDefault="00BD1CC8" w:rsidP="0094367D">
    <w:pPr>
      <w:pStyle w:val="Footer"/>
      <w:pBdr>
        <w:top w:val="single" w:sz="4" w:space="1" w:color="auto"/>
      </w:pBdr>
      <w:jc w:val="right"/>
      <w:rPr>
        <w:i/>
      </w:rPr>
    </w:pPr>
    <w:r w:rsidRPr="00BD1CC8">
      <w:rPr>
        <w:i/>
        <w:lang w:val="tr-TR"/>
      </w:rPr>
      <w:t xml:space="preserve">A Data Mining Approach For Desire And Intention To Participate In Virtual Communities </w:t>
    </w:r>
    <w:r w:rsidR="00A5759A" w:rsidRPr="00BD1CC8">
      <w:rPr>
        <w:i/>
        <w:lang w:val="tr-TR"/>
      </w:rPr>
      <w:t>(</w:t>
    </w:r>
    <w:r w:rsidRPr="00BD1CC8">
      <w:rPr>
        <w:i/>
        <w:lang w:val="tr-TR"/>
      </w:rPr>
      <w:t>Özerk Yavuz</w:t>
    </w:r>
    <w:r w:rsidR="00A5759A" w:rsidRPr="00BD1CC8">
      <w:rPr>
        <w:i/>
        <w:lang w:val="tr-T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9A" w:rsidRPr="003D5B84" w:rsidRDefault="00A5759A"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91" w:rsidRDefault="002B5791">
      <w:r>
        <w:separator/>
      </w:r>
    </w:p>
  </w:footnote>
  <w:footnote w:type="continuationSeparator" w:id="0">
    <w:p w:rsidR="002B5791" w:rsidRDefault="002B5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9A" w:rsidRPr="003D5B84" w:rsidRDefault="00A5759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323B6">
      <w:rPr>
        <w:rStyle w:val="PageNumber"/>
        <w:noProof/>
      </w:rPr>
      <w:t>36</w:t>
    </w:r>
    <w:r w:rsidRPr="003D5B84">
      <w:rPr>
        <w:rStyle w:val="PageNumber"/>
      </w:rPr>
      <w:fldChar w:fldCharType="end"/>
    </w:r>
  </w:p>
  <w:p w:rsidR="00A5759A" w:rsidRPr="003D5B84" w:rsidRDefault="002B5791" w:rsidP="00C07BEF">
    <w:pPr>
      <w:pStyle w:val="Header"/>
      <w:tabs>
        <w:tab w:val="clear" w:pos="4320"/>
        <w:tab w:val="clear" w:pos="8640"/>
        <w:tab w:val="right" w:pos="851"/>
        <w:tab w:val="left" w:pos="3405"/>
        <w:tab w:val="right" w:pos="8789"/>
      </w:tabs>
      <w:spacing w:after="240"/>
    </w:pPr>
    <w:r>
      <w:rPr>
        <w:noProof/>
        <w:lang w:val="tr-TR" w:eastAsia="tr-TR"/>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J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W/7sx4CAAA8BAAADgAAAAAAAAAAAAAAAAAuAgAAZHJzL2Uyb0RvYy54bWxQSwECLQAU&#10;AAYACAAAACEA3nQSvNoAAAAHAQAADwAAAAAAAAAAAAAAAAB4BAAAZHJzL2Rvd25yZXYueG1sUEsF&#10;BgAAAAAEAAQA8wAAAH8FAAAAAA==&#10;" strokeweight="1pt"/>
      </w:pict>
    </w:r>
    <w:r w:rsidR="00A5759A" w:rsidRPr="003D5B84">
      <w:t xml:space="preserve">     </w:t>
    </w:r>
    <w:r w:rsidR="00A5759A" w:rsidRPr="003D5B84">
      <w:tab/>
    </w:r>
    <w:r w:rsidR="00A5759A">
      <w:sym w:font="Wingdings" w:char="F072"/>
    </w:r>
    <w:r w:rsidR="00A5759A" w:rsidRPr="003D5B84">
      <w:t xml:space="preserve"> </w:t>
    </w:r>
    <w:r w:rsidR="00A5759A" w:rsidRPr="003D5B84">
      <w:tab/>
    </w:r>
    <w:r w:rsidR="00A5759A" w:rsidRPr="003D5B84">
      <w:tab/>
      <w:t xml:space="preserve">       ISSN</w:t>
    </w:r>
    <w:r w:rsidR="00A5759A">
      <w:t>:</w:t>
    </w:r>
    <w:r w:rsidR="00A5759A"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9A" w:rsidRPr="003D5B84" w:rsidRDefault="00A5759A"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323B6">
      <w:rPr>
        <w:rStyle w:val="PageNumber"/>
        <w:noProof/>
      </w:rPr>
      <w:t>37</w:t>
    </w:r>
    <w:r w:rsidRPr="003D5B84">
      <w:rPr>
        <w:rStyle w:val="PageNumber"/>
      </w:rPr>
      <w:fldChar w:fldCharType="end"/>
    </w:r>
  </w:p>
  <w:p w:rsidR="00A5759A" w:rsidRPr="003D5B84" w:rsidRDefault="00A5759A"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A5759A" w:rsidRPr="003D5B84" w:rsidRDefault="00A5759A"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9A" w:rsidRPr="003D5B84" w:rsidRDefault="00A5759A" w:rsidP="008B04B3">
    <w:pPr>
      <w:pStyle w:val="Header"/>
      <w:tabs>
        <w:tab w:val="clear" w:pos="4320"/>
        <w:tab w:val="clear" w:pos="8640"/>
      </w:tabs>
      <w:ind w:right="45"/>
      <w:rPr>
        <w:b/>
      </w:rPr>
    </w:pPr>
    <w:r w:rsidRPr="003D5B84">
      <w:rPr>
        <w:b/>
      </w:rPr>
      <w:t>International Journal of Electrical and Computer Engineering (IJECE)</w:t>
    </w:r>
  </w:p>
  <w:p w:rsidR="00A5759A" w:rsidRPr="003D5B84" w:rsidRDefault="00A5759A"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A5759A" w:rsidRPr="003D5B84" w:rsidRDefault="00A5759A"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A323B6">
      <w:rPr>
        <w:rStyle w:val="PageNumber"/>
        <w:noProof/>
      </w:rPr>
      <w:t>31</w:t>
    </w:r>
    <w:r w:rsidRPr="003D5B84">
      <w:rPr>
        <w:rStyle w:val="PageNumber"/>
      </w:rPr>
      <w:fldChar w:fldCharType="end"/>
    </w:r>
  </w:p>
  <w:p w:rsidR="00A5759A" w:rsidRPr="003D5B84" w:rsidRDefault="002B5791" w:rsidP="008B04B3">
    <w:pPr>
      <w:pStyle w:val="Header"/>
      <w:tabs>
        <w:tab w:val="clear" w:pos="4320"/>
        <w:tab w:val="clear" w:pos="8640"/>
      </w:tabs>
      <w:ind w:right="45"/>
      <w:jc w:val="right"/>
      <w:rPr>
        <w:rStyle w:val="PageNumber"/>
      </w:rPr>
    </w:pPr>
    <w:r>
      <w:rPr>
        <w:noProof/>
        <w:lang w:val="tr-TR" w:eastAsia="tr-TR"/>
      </w:rPr>
      <w:pict>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DoBQrR8CAAA8BAAADgAAAAAAAAAAAAAAAAAuAgAAZHJzL2Uyb0RvYy54bWxQSwECLQAUAAYA&#10;CAAAACEArF9FgtYAAAAEAQAADwAAAAAAAAAAAAAAAAB5BAAAZHJzL2Rvd25yZXYueG1sUEsFBgAA&#10;AAAEAAQA8wAAAHwFAAAAAA==&#10;" strokeweight="1pt"/>
      </w:pict>
    </w:r>
    <w:r w:rsidR="00A5759A"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20118"/>
    <w:multiLevelType w:val="hybridMultilevel"/>
    <w:tmpl w:val="247E57B8"/>
    <w:lvl w:ilvl="0" w:tplc="A1C8FD50">
      <w:start w:val="1"/>
      <w:numFmt w:val="decimal"/>
      <w:lvlText w:val="[%1]"/>
      <w:lvlJc w:val="left"/>
      <w:pPr>
        <w:ind w:left="720" w:hanging="360"/>
      </w:pPr>
      <w:rPr>
        <w:rFonts w:ascii="Times New Roman" w:hAnsi="Times New Roman" w:hint="default"/>
        <w:b w:val="0"/>
        <w:i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605BC"/>
    <w:multiLevelType w:val="hybridMultilevel"/>
    <w:tmpl w:val="608E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05803"/>
    <w:multiLevelType w:val="multilevel"/>
    <w:tmpl w:val="E2A47066"/>
    <w:lvl w:ilvl="0">
      <w:start w:val="1"/>
      <w:numFmt w:val="decimal"/>
      <w:pStyle w:val="Els-1storder-head"/>
      <w:suff w:val="space"/>
      <w:lvlText w:val="%1."/>
      <w:lvlJc w:val="left"/>
      <w:pPr>
        <w:ind w:left="-907" w:firstLine="0"/>
      </w:pPr>
    </w:lvl>
    <w:lvl w:ilvl="1">
      <w:start w:val="1"/>
      <w:numFmt w:val="decimal"/>
      <w:pStyle w:val="Els-2ndorder-head"/>
      <w:suff w:val="space"/>
      <w:lvlText w:val="%1.%2."/>
      <w:lvlJc w:val="left"/>
      <w:pPr>
        <w:ind w:left="-1169" w:firstLine="0"/>
      </w:pPr>
    </w:lvl>
    <w:lvl w:ilvl="2">
      <w:start w:val="1"/>
      <w:numFmt w:val="decimal"/>
      <w:pStyle w:val="Els-3rdorder-head"/>
      <w:suff w:val="space"/>
      <w:lvlText w:val="%1.%2.%3."/>
      <w:lvlJc w:val="left"/>
      <w:pPr>
        <w:ind w:left="-1169" w:firstLine="0"/>
      </w:pPr>
    </w:lvl>
    <w:lvl w:ilvl="3">
      <w:start w:val="1"/>
      <w:numFmt w:val="decimal"/>
      <w:pStyle w:val="Els-4thorder-head"/>
      <w:suff w:val="space"/>
      <w:lvlText w:val="%1.%2.%3.%4."/>
      <w:lvlJc w:val="left"/>
      <w:pPr>
        <w:ind w:left="-1169" w:firstLine="0"/>
      </w:pPr>
    </w:lvl>
    <w:lvl w:ilvl="4">
      <w:start w:val="1"/>
      <w:numFmt w:val="decimal"/>
      <w:suff w:val="space"/>
      <w:lvlText w:val="%1.%2.%3.%4.%5."/>
      <w:lvlJc w:val="left"/>
      <w:pPr>
        <w:ind w:left="-1169" w:firstLine="0"/>
      </w:pPr>
    </w:lvl>
    <w:lvl w:ilvl="5">
      <w:start w:val="1"/>
      <w:numFmt w:val="decimal"/>
      <w:suff w:val="space"/>
      <w:lvlText w:val="%1.%2.%3.%4.%5.%6."/>
      <w:lvlJc w:val="left"/>
      <w:pPr>
        <w:ind w:left="-1169" w:firstLine="0"/>
      </w:pPr>
    </w:lvl>
    <w:lvl w:ilvl="6">
      <w:start w:val="1"/>
      <w:numFmt w:val="decimal"/>
      <w:suff w:val="space"/>
      <w:lvlText w:val="%1.%2.%3.%4.%5.%6.%7."/>
      <w:lvlJc w:val="left"/>
      <w:pPr>
        <w:ind w:left="-1169" w:firstLine="0"/>
      </w:pPr>
    </w:lvl>
    <w:lvl w:ilvl="7">
      <w:start w:val="1"/>
      <w:numFmt w:val="decimal"/>
      <w:suff w:val="space"/>
      <w:lvlText w:val="%1.%2.%3.%4.%5.%6.%7.%8."/>
      <w:lvlJc w:val="left"/>
      <w:pPr>
        <w:ind w:left="-1169" w:firstLine="0"/>
      </w:pPr>
    </w:lvl>
    <w:lvl w:ilvl="8">
      <w:start w:val="1"/>
      <w:numFmt w:val="decimal"/>
      <w:suff w:val="space"/>
      <w:lvlText w:val="%1..%3.%4.%5.%6.%7.%8.%9."/>
      <w:lvlJc w:val="left"/>
      <w:pPr>
        <w:ind w:left="-1169" w:firstLine="0"/>
      </w:pPr>
    </w:lvl>
  </w:abstractNum>
  <w:abstractNum w:abstractNumId="13" w15:restartNumberingAfterBreak="0">
    <w:nsid w:val="5BC737D4"/>
    <w:multiLevelType w:val="hybridMultilevel"/>
    <w:tmpl w:val="E64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3308F"/>
    <w:multiLevelType w:val="hybridMultilevel"/>
    <w:tmpl w:val="4BB489D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17502"/>
    <w:multiLevelType w:val="hybridMultilevel"/>
    <w:tmpl w:val="FFBEC862"/>
    <w:lvl w:ilvl="0" w:tplc="CA6C2CAC">
      <w:start w:val="1"/>
      <w:numFmt w:val="decimal"/>
      <w:suff w:val="nothing"/>
      <w:lvlText w:val="%1."/>
      <w:lvlJc w:val="left"/>
      <w:pPr>
        <w:ind w:left="360" w:hanging="360"/>
      </w:pPr>
      <w:rPr>
        <w:rFonts w:hint="default"/>
        <w:i w:val="0"/>
        <w:iCs w:val="0"/>
        <w:sz w:val="24"/>
        <w:szCs w:val="24"/>
      </w:rPr>
    </w:lvl>
    <w:lvl w:ilvl="1" w:tplc="041F0019">
      <w:start w:val="1"/>
      <w:numFmt w:val="lowerLetter"/>
      <w:lvlText w:val="%2."/>
      <w:lvlJc w:val="left"/>
      <w:pPr>
        <w:ind w:left="589" w:hanging="360"/>
      </w:pPr>
    </w:lvl>
    <w:lvl w:ilvl="2" w:tplc="041F001B">
      <w:start w:val="1"/>
      <w:numFmt w:val="lowerRoman"/>
      <w:lvlText w:val="%3."/>
      <w:lvlJc w:val="right"/>
      <w:pPr>
        <w:ind w:left="1309" w:hanging="180"/>
      </w:pPr>
    </w:lvl>
    <w:lvl w:ilvl="3" w:tplc="041F000F">
      <w:start w:val="1"/>
      <w:numFmt w:val="decimal"/>
      <w:lvlText w:val="%4."/>
      <w:lvlJc w:val="left"/>
      <w:pPr>
        <w:ind w:left="2029" w:hanging="360"/>
      </w:pPr>
    </w:lvl>
    <w:lvl w:ilvl="4" w:tplc="041F0019">
      <w:start w:val="1"/>
      <w:numFmt w:val="lowerLetter"/>
      <w:lvlText w:val="%5."/>
      <w:lvlJc w:val="left"/>
      <w:pPr>
        <w:ind w:left="2749" w:hanging="360"/>
      </w:pPr>
    </w:lvl>
    <w:lvl w:ilvl="5" w:tplc="041F001B">
      <w:start w:val="1"/>
      <w:numFmt w:val="lowerRoman"/>
      <w:lvlText w:val="%6."/>
      <w:lvlJc w:val="right"/>
      <w:pPr>
        <w:ind w:left="3469" w:hanging="180"/>
      </w:pPr>
    </w:lvl>
    <w:lvl w:ilvl="6" w:tplc="041F000F">
      <w:start w:val="1"/>
      <w:numFmt w:val="decimal"/>
      <w:lvlText w:val="%7."/>
      <w:lvlJc w:val="left"/>
      <w:pPr>
        <w:ind w:left="4189" w:hanging="360"/>
      </w:pPr>
    </w:lvl>
    <w:lvl w:ilvl="7" w:tplc="041F0019">
      <w:start w:val="1"/>
      <w:numFmt w:val="lowerLetter"/>
      <w:lvlText w:val="%8."/>
      <w:lvlJc w:val="left"/>
      <w:pPr>
        <w:ind w:left="4909" w:hanging="360"/>
      </w:pPr>
    </w:lvl>
    <w:lvl w:ilvl="8" w:tplc="041F001B">
      <w:start w:val="1"/>
      <w:numFmt w:val="lowerRoman"/>
      <w:lvlText w:val="%9."/>
      <w:lvlJc w:val="right"/>
      <w:pPr>
        <w:ind w:left="5629"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0"/>
  </w:num>
  <w:num w:numId="3">
    <w:abstractNumId w:val="22"/>
  </w:num>
  <w:num w:numId="4">
    <w:abstractNumId w:val="9"/>
  </w:num>
  <w:num w:numId="5">
    <w:abstractNumId w:val="15"/>
  </w:num>
  <w:num w:numId="6">
    <w:abstractNumId w:val="18"/>
  </w:num>
  <w:num w:numId="7">
    <w:abstractNumId w:val="16"/>
  </w:num>
  <w:num w:numId="8">
    <w:abstractNumId w:val="11"/>
  </w:num>
  <w:num w:numId="9">
    <w:abstractNumId w:val="8"/>
  </w:num>
  <w:num w:numId="10">
    <w:abstractNumId w:val="2"/>
  </w:num>
  <w:num w:numId="11">
    <w:abstractNumId w:val="0"/>
  </w:num>
  <w:num w:numId="12">
    <w:abstractNumId w:val="4"/>
  </w:num>
  <w:num w:numId="13">
    <w:abstractNumId w:val="3"/>
  </w:num>
  <w:num w:numId="14">
    <w:abstractNumId w:val="6"/>
  </w:num>
  <w:num w:numId="15">
    <w:abstractNumId w:val="20"/>
  </w:num>
  <w:num w:numId="16">
    <w:abstractNumId w:val="7"/>
  </w:num>
  <w:num w:numId="17">
    <w:abstractNumId w:val="19"/>
  </w:num>
  <w:num w:numId="18">
    <w:abstractNumId w:val="12"/>
  </w:num>
  <w:num w:numId="19">
    <w:abstractNumId w:val="5"/>
  </w:num>
  <w:num w:numId="20">
    <w:abstractNumId w:val="13"/>
  </w:num>
  <w:num w:numId="21">
    <w:abstractNumId w:val="14"/>
  </w:num>
  <w:num w:numId="22">
    <w:abstractNumId w:val="1"/>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0C99"/>
    <w:rsid w:val="000013CF"/>
    <w:rsid w:val="00002882"/>
    <w:rsid w:val="0000385F"/>
    <w:rsid w:val="00004471"/>
    <w:rsid w:val="00005836"/>
    <w:rsid w:val="00005EFC"/>
    <w:rsid w:val="00007744"/>
    <w:rsid w:val="000106D0"/>
    <w:rsid w:val="00012CEF"/>
    <w:rsid w:val="00014633"/>
    <w:rsid w:val="00015F2A"/>
    <w:rsid w:val="00017858"/>
    <w:rsid w:val="00021940"/>
    <w:rsid w:val="00027142"/>
    <w:rsid w:val="000279BE"/>
    <w:rsid w:val="00032B64"/>
    <w:rsid w:val="00033AEB"/>
    <w:rsid w:val="00034C84"/>
    <w:rsid w:val="0004112A"/>
    <w:rsid w:val="000416A3"/>
    <w:rsid w:val="000437AE"/>
    <w:rsid w:val="00047171"/>
    <w:rsid w:val="000474E3"/>
    <w:rsid w:val="00047710"/>
    <w:rsid w:val="000523C5"/>
    <w:rsid w:val="00052B78"/>
    <w:rsid w:val="00053FB7"/>
    <w:rsid w:val="0005547A"/>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437C"/>
    <w:rsid w:val="00085121"/>
    <w:rsid w:val="00086551"/>
    <w:rsid w:val="000877AC"/>
    <w:rsid w:val="00087876"/>
    <w:rsid w:val="00087AF7"/>
    <w:rsid w:val="00090B78"/>
    <w:rsid w:val="00092351"/>
    <w:rsid w:val="00093380"/>
    <w:rsid w:val="00094EB8"/>
    <w:rsid w:val="00095C3E"/>
    <w:rsid w:val="00096883"/>
    <w:rsid w:val="000973CC"/>
    <w:rsid w:val="000973EB"/>
    <w:rsid w:val="00097958"/>
    <w:rsid w:val="00097E2D"/>
    <w:rsid w:val="000A15DA"/>
    <w:rsid w:val="000A592D"/>
    <w:rsid w:val="000A643C"/>
    <w:rsid w:val="000A7ACA"/>
    <w:rsid w:val="000B0641"/>
    <w:rsid w:val="000B5480"/>
    <w:rsid w:val="000B682B"/>
    <w:rsid w:val="000B76DD"/>
    <w:rsid w:val="000C03DA"/>
    <w:rsid w:val="000C4B17"/>
    <w:rsid w:val="000C5224"/>
    <w:rsid w:val="000C730A"/>
    <w:rsid w:val="000D099B"/>
    <w:rsid w:val="000D50C8"/>
    <w:rsid w:val="000D6591"/>
    <w:rsid w:val="000D6BC3"/>
    <w:rsid w:val="000E0AE1"/>
    <w:rsid w:val="000E0C84"/>
    <w:rsid w:val="000E0CE9"/>
    <w:rsid w:val="000E0E3C"/>
    <w:rsid w:val="000E1C9D"/>
    <w:rsid w:val="000E28E0"/>
    <w:rsid w:val="000E46C5"/>
    <w:rsid w:val="000E4A6C"/>
    <w:rsid w:val="000E4D6B"/>
    <w:rsid w:val="000E4FD6"/>
    <w:rsid w:val="000E6FFC"/>
    <w:rsid w:val="000E708C"/>
    <w:rsid w:val="000E7ADF"/>
    <w:rsid w:val="000F0A34"/>
    <w:rsid w:val="000F279B"/>
    <w:rsid w:val="000F29E1"/>
    <w:rsid w:val="000F61E2"/>
    <w:rsid w:val="000F7ED5"/>
    <w:rsid w:val="001003BF"/>
    <w:rsid w:val="0010046E"/>
    <w:rsid w:val="00102A61"/>
    <w:rsid w:val="001041EB"/>
    <w:rsid w:val="00104BF1"/>
    <w:rsid w:val="00106F02"/>
    <w:rsid w:val="001078A8"/>
    <w:rsid w:val="00107904"/>
    <w:rsid w:val="001114B0"/>
    <w:rsid w:val="001120EC"/>
    <w:rsid w:val="001129DE"/>
    <w:rsid w:val="0011369D"/>
    <w:rsid w:val="00113F18"/>
    <w:rsid w:val="00114470"/>
    <w:rsid w:val="00117326"/>
    <w:rsid w:val="00117C85"/>
    <w:rsid w:val="00121C37"/>
    <w:rsid w:val="00122833"/>
    <w:rsid w:val="00123B43"/>
    <w:rsid w:val="00125C41"/>
    <w:rsid w:val="00126B1A"/>
    <w:rsid w:val="0013179E"/>
    <w:rsid w:val="00131A6C"/>
    <w:rsid w:val="00131E4C"/>
    <w:rsid w:val="00133B59"/>
    <w:rsid w:val="0013471F"/>
    <w:rsid w:val="00136716"/>
    <w:rsid w:val="00137465"/>
    <w:rsid w:val="00137744"/>
    <w:rsid w:val="001379FD"/>
    <w:rsid w:val="00137E25"/>
    <w:rsid w:val="00137F36"/>
    <w:rsid w:val="001434C3"/>
    <w:rsid w:val="001441CB"/>
    <w:rsid w:val="00145453"/>
    <w:rsid w:val="0014611F"/>
    <w:rsid w:val="00146861"/>
    <w:rsid w:val="001517E4"/>
    <w:rsid w:val="00151E7C"/>
    <w:rsid w:val="00153387"/>
    <w:rsid w:val="00154A2E"/>
    <w:rsid w:val="00154C55"/>
    <w:rsid w:val="00157C06"/>
    <w:rsid w:val="00157EDE"/>
    <w:rsid w:val="00161845"/>
    <w:rsid w:val="00162849"/>
    <w:rsid w:val="00166432"/>
    <w:rsid w:val="00167012"/>
    <w:rsid w:val="001671A8"/>
    <w:rsid w:val="0016761A"/>
    <w:rsid w:val="00167BE2"/>
    <w:rsid w:val="0017238E"/>
    <w:rsid w:val="00172F43"/>
    <w:rsid w:val="00177E2C"/>
    <w:rsid w:val="00180992"/>
    <w:rsid w:val="00180FD2"/>
    <w:rsid w:val="00180FD4"/>
    <w:rsid w:val="00181509"/>
    <w:rsid w:val="00181965"/>
    <w:rsid w:val="00185202"/>
    <w:rsid w:val="00185BD3"/>
    <w:rsid w:val="00187B69"/>
    <w:rsid w:val="0019050C"/>
    <w:rsid w:val="00192E8C"/>
    <w:rsid w:val="0019391D"/>
    <w:rsid w:val="0019474C"/>
    <w:rsid w:val="00195579"/>
    <w:rsid w:val="0019594B"/>
    <w:rsid w:val="001A0839"/>
    <w:rsid w:val="001A33EF"/>
    <w:rsid w:val="001A7E55"/>
    <w:rsid w:val="001B2439"/>
    <w:rsid w:val="001B2EF9"/>
    <w:rsid w:val="001B4AB3"/>
    <w:rsid w:val="001B5250"/>
    <w:rsid w:val="001B5719"/>
    <w:rsid w:val="001B621C"/>
    <w:rsid w:val="001B64D0"/>
    <w:rsid w:val="001B7915"/>
    <w:rsid w:val="001C0A3E"/>
    <w:rsid w:val="001C0FE6"/>
    <w:rsid w:val="001C19EB"/>
    <w:rsid w:val="001C1DDC"/>
    <w:rsid w:val="001C5492"/>
    <w:rsid w:val="001C634C"/>
    <w:rsid w:val="001C6D5C"/>
    <w:rsid w:val="001C7AC5"/>
    <w:rsid w:val="001D04CA"/>
    <w:rsid w:val="001D19C3"/>
    <w:rsid w:val="001D218B"/>
    <w:rsid w:val="001E0BDD"/>
    <w:rsid w:val="001E0EA5"/>
    <w:rsid w:val="001E1922"/>
    <w:rsid w:val="001E2071"/>
    <w:rsid w:val="001E4B21"/>
    <w:rsid w:val="001E5CFB"/>
    <w:rsid w:val="001E608B"/>
    <w:rsid w:val="001E69C1"/>
    <w:rsid w:val="001E7DCD"/>
    <w:rsid w:val="001E7FFA"/>
    <w:rsid w:val="001F0A15"/>
    <w:rsid w:val="001F0AFC"/>
    <w:rsid w:val="001F470F"/>
    <w:rsid w:val="001F4ACD"/>
    <w:rsid w:val="001F6170"/>
    <w:rsid w:val="001F63D7"/>
    <w:rsid w:val="001F6ACF"/>
    <w:rsid w:val="001F6FB1"/>
    <w:rsid w:val="001F77BD"/>
    <w:rsid w:val="00204431"/>
    <w:rsid w:val="0020464A"/>
    <w:rsid w:val="00204A25"/>
    <w:rsid w:val="00204CC1"/>
    <w:rsid w:val="0020608E"/>
    <w:rsid w:val="002073B6"/>
    <w:rsid w:val="002076CA"/>
    <w:rsid w:val="002079DD"/>
    <w:rsid w:val="00212DCC"/>
    <w:rsid w:val="00213084"/>
    <w:rsid w:val="002141C1"/>
    <w:rsid w:val="00215A82"/>
    <w:rsid w:val="00216F2A"/>
    <w:rsid w:val="00217A98"/>
    <w:rsid w:val="002207A7"/>
    <w:rsid w:val="00220914"/>
    <w:rsid w:val="00221D61"/>
    <w:rsid w:val="00221FB3"/>
    <w:rsid w:val="0022374E"/>
    <w:rsid w:val="00224456"/>
    <w:rsid w:val="00225BEA"/>
    <w:rsid w:val="00226263"/>
    <w:rsid w:val="00230440"/>
    <w:rsid w:val="00230AAB"/>
    <w:rsid w:val="00231A19"/>
    <w:rsid w:val="00232081"/>
    <w:rsid w:val="00232DA1"/>
    <w:rsid w:val="002350CC"/>
    <w:rsid w:val="002378BD"/>
    <w:rsid w:val="00237B26"/>
    <w:rsid w:val="00240303"/>
    <w:rsid w:val="0024180A"/>
    <w:rsid w:val="0024268D"/>
    <w:rsid w:val="00250442"/>
    <w:rsid w:val="00250A66"/>
    <w:rsid w:val="00250F1F"/>
    <w:rsid w:val="00254EC2"/>
    <w:rsid w:val="002550AB"/>
    <w:rsid w:val="00256322"/>
    <w:rsid w:val="002575A8"/>
    <w:rsid w:val="00257A91"/>
    <w:rsid w:val="00260476"/>
    <w:rsid w:val="00261B88"/>
    <w:rsid w:val="00261FDF"/>
    <w:rsid w:val="0026229E"/>
    <w:rsid w:val="002622CD"/>
    <w:rsid w:val="00266574"/>
    <w:rsid w:val="00266865"/>
    <w:rsid w:val="002668F8"/>
    <w:rsid w:val="00270E78"/>
    <w:rsid w:val="00271390"/>
    <w:rsid w:val="00271AB9"/>
    <w:rsid w:val="0027245E"/>
    <w:rsid w:val="002743A4"/>
    <w:rsid w:val="0027470B"/>
    <w:rsid w:val="00274BCC"/>
    <w:rsid w:val="00275406"/>
    <w:rsid w:val="002769E7"/>
    <w:rsid w:val="00281882"/>
    <w:rsid w:val="00281D99"/>
    <w:rsid w:val="002821B9"/>
    <w:rsid w:val="002840F5"/>
    <w:rsid w:val="0028450D"/>
    <w:rsid w:val="00287456"/>
    <w:rsid w:val="00291BBF"/>
    <w:rsid w:val="00291EBF"/>
    <w:rsid w:val="00296D8E"/>
    <w:rsid w:val="002A0772"/>
    <w:rsid w:val="002A68D0"/>
    <w:rsid w:val="002B0601"/>
    <w:rsid w:val="002B100F"/>
    <w:rsid w:val="002B10C7"/>
    <w:rsid w:val="002B5791"/>
    <w:rsid w:val="002B6281"/>
    <w:rsid w:val="002B66EF"/>
    <w:rsid w:val="002B6EC9"/>
    <w:rsid w:val="002B71B8"/>
    <w:rsid w:val="002B7609"/>
    <w:rsid w:val="002C0665"/>
    <w:rsid w:val="002C2C92"/>
    <w:rsid w:val="002C4749"/>
    <w:rsid w:val="002C563F"/>
    <w:rsid w:val="002C6317"/>
    <w:rsid w:val="002D07B9"/>
    <w:rsid w:val="002D0946"/>
    <w:rsid w:val="002D0C71"/>
    <w:rsid w:val="002D0F04"/>
    <w:rsid w:val="002D156D"/>
    <w:rsid w:val="002D31A6"/>
    <w:rsid w:val="002D4A56"/>
    <w:rsid w:val="002D797A"/>
    <w:rsid w:val="002E0BC4"/>
    <w:rsid w:val="002E184C"/>
    <w:rsid w:val="002E2CAE"/>
    <w:rsid w:val="002E6409"/>
    <w:rsid w:val="002E787A"/>
    <w:rsid w:val="002E7BCA"/>
    <w:rsid w:val="002F137A"/>
    <w:rsid w:val="002F267D"/>
    <w:rsid w:val="002F394C"/>
    <w:rsid w:val="002F3D30"/>
    <w:rsid w:val="002F41A4"/>
    <w:rsid w:val="002F48E3"/>
    <w:rsid w:val="002F6BBA"/>
    <w:rsid w:val="002F6DFA"/>
    <w:rsid w:val="002F72A6"/>
    <w:rsid w:val="002F7C5F"/>
    <w:rsid w:val="0030038F"/>
    <w:rsid w:val="00302D7F"/>
    <w:rsid w:val="00303391"/>
    <w:rsid w:val="00303452"/>
    <w:rsid w:val="00305125"/>
    <w:rsid w:val="00305BE6"/>
    <w:rsid w:val="00306442"/>
    <w:rsid w:val="003069FB"/>
    <w:rsid w:val="00312C0C"/>
    <w:rsid w:val="00313AA2"/>
    <w:rsid w:val="003200C9"/>
    <w:rsid w:val="003209C7"/>
    <w:rsid w:val="0032306D"/>
    <w:rsid w:val="00326170"/>
    <w:rsid w:val="0032621E"/>
    <w:rsid w:val="003263E9"/>
    <w:rsid w:val="00326D35"/>
    <w:rsid w:val="00331183"/>
    <w:rsid w:val="00332063"/>
    <w:rsid w:val="00333AB9"/>
    <w:rsid w:val="00333C06"/>
    <w:rsid w:val="0033459B"/>
    <w:rsid w:val="00335BE8"/>
    <w:rsid w:val="003370FA"/>
    <w:rsid w:val="00337C87"/>
    <w:rsid w:val="0034265F"/>
    <w:rsid w:val="00343A49"/>
    <w:rsid w:val="0034456B"/>
    <w:rsid w:val="00346441"/>
    <w:rsid w:val="003475EC"/>
    <w:rsid w:val="0035076B"/>
    <w:rsid w:val="00352BEB"/>
    <w:rsid w:val="00353885"/>
    <w:rsid w:val="00361146"/>
    <w:rsid w:val="00361EB1"/>
    <w:rsid w:val="003629D1"/>
    <w:rsid w:val="0036323F"/>
    <w:rsid w:val="003637CE"/>
    <w:rsid w:val="00370E7F"/>
    <w:rsid w:val="003715EC"/>
    <w:rsid w:val="0037311C"/>
    <w:rsid w:val="00373753"/>
    <w:rsid w:val="00376867"/>
    <w:rsid w:val="00376A96"/>
    <w:rsid w:val="003772AC"/>
    <w:rsid w:val="00381E56"/>
    <w:rsid w:val="003826FF"/>
    <w:rsid w:val="00383694"/>
    <w:rsid w:val="003866D5"/>
    <w:rsid w:val="00393D9D"/>
    <w:rsid w:val="00393E61"/>
    <w:rsid w:val="00396D02"/>
    <w:rsid w:val="003A0041"/>
    <w:rsid w:val="003A0F7F"/>
    <w:rsid w:val="003A1C3E"/>
    <w:rsid w:val="003A2970"/>
    <w:rsid w:val="003A4AE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3431"/>
    <w:rsid w:val="003D5910"/>
    <w:rsid w:val="003D5B84"/>
    <w:rsid w:val="003D79CF"/>
    <w:rsid w:val="003E0207"/>
    <w:rsid w:val="003E304D"/>
    <w:rsid w:val="003E4AA5"/>
    <w:rsid w:val="003F0964"/>
    <w:rsid w:val="003F18A1"/>
    <w:rsid w:val="003F1D93"/>
    <w:rsid w:val="003F2EB6"/>
    <w:rsid w:val="003F4897"/>
    <w:rsid w:val="003F6587"/>
    <w:rsid w:val="003F66E0"/>
    <w:rsid w:val="003F7182"/>
    <w:rsid w:val="00402C7D"/>
    <w:rsid w:val="00403A74"/>
    <w:rsid w:val="00403B4D"/>
    <w:rsid w:val="00407351"/>
    <w:rsid w:val="00407C2D"/>
    <w:rsid w:val="004106DF"/>
    <w:rsid w:val="004107A3"/>
    <w:rsid w:val="0041167B"/>
    <w:rsid w:val="00411A71"/>
    <w:rsid w:val="00411C0C"/>
    <w:rsid w:val="00412BBE"/>
    <w:rsid w:val="0041399A"/>
    <w:rsid w:val="00414535"/>
    <w:rsid w:val="00414EA0"/>
    <w:rsid w:val="00415710"/>
    <w:rsid w:val="004206D0"/>
    <w:rsid w:val="00420D64"/>
    <w:rsid w:val="00424E85"/>
    <w:rsid w:val="00425BE9"/>
    <w:rsid w:val="00427072"/>
    <w:rsid w:val="004278C2"/>
    <w:rsid w:val="0043585C"/>
    <w:rsid w:val="00440351"/>
    <w:rsid w:val="00441F35"/>
    <w:rsid w:val="00443205"/>
    <w:rsid w:val="004439D2"/>
    <w:rsid w:val="004503E9"/>
    <w:rsid w:val="00453463"/>
    <w:rsid w:val="004549C9"/>
    <w:rsid w:val="004550E4"/>
    <w:rsid w:val="00460B8F"/>
    <w:rsid w:val="0046213F"/>
    <w:rsid w:val="00462418"/>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87E82"/>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8F1"/>
    <w:rsid w:val="004B4EDE"/>
    <w:rsid w:val="004B589F"/>
    <w:rsid w:val="004B59F2"/>
    <w:rsid w:val="004B661B"/>
    <w:rsid w:val="004B76DC"/>
    <w:rsid w:val="004B78A3"/>
    <w:rsid w:val="004C0B2C"/>
    <w:rsid w:val="004C35F7"/>
    <w:rsid w:val="004C3900"/>
    <w:rsid w:val="004C3BEB"/>
    <w:rsid w:val="004C590D"/>
    <w:rsid w:val="004C59ED"/>
    <w:rsid w:val="004C65D5"/>
    <w:rsid w:val="004D4E05"/>
    <w:rsid w:val="004D7295"/>
    <w:rsid w:val="004E140A"/>
    <w:rsid w:val="004E154B"/>
    <w:rsid w:val="004E1914"/>
    <w:rsid w:val="004E3613"/>
    <w:rsid w:val="004E3AFD"/>
    <w:rsid w:val="004E3CAD"/>
    <w:rsid w:val="004E6C69"/>
    <w:rsid w:val="004F101E"/>
    <w:rsid w:val="004F2A11"/>
    <w:rsid w:val="004F3166"/>
    <w:rsid w:val="004F3208"/>
    <w:rsid w:val="004F54D2"/>
    <w:rsid w:val="004F5F69"/>
    <w:rsid w:val="004F6193"/>
    <w:rsid w:val="00501226"/>
    <w:rsid w:val="00501713"/>
    <w:rsid w:val="00502EF5"/>
    <w:rsid w:val="00504824"/>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2721C"/>
    <w:rsid w:val="00530CAF"/>
    <w:rsid w:val="0053172B"/>
    <w:rsid w:val="00532941"/>
    <w:rsid w:val="005349A2"/>
    <w:rsid w:val="00535A39"/>
    <w:rsid w:val="005373E3"/>
    <w:rsid w:val="00540DCE"/>
    <w:rsid w:val="00540DD7"/>
    <w:rsid w:val="00541F86"/>
    <w:rsid w:val="00541FCB"/>
    <w:rsid w:val="0054283A"/>
    <w:rsid w:val="00543A03"/>
    <w:rsid w:val="00545E9C"/>
    <w:rsid w:val="00546637"/>
    <w:rsid w:val="00547658"/>
    <w:rsid w:val="0054768C"/>
    <w:rsid w:val="0054798F"/>
    <w:rsid w:val="0055649A"/>
    <w:rsid w:val="00561647"/>
    <w:rsid w:val="00563102"/>
    <w:rsid w:val="00572013"/>
    <w:rsid w:val="00573257"/>
    <w:rsid w:val="005778F7"/>
    <w:rsid w:val="00577A3F"/>
    <w:rsid w:val="005805DF"/>
    <w:rsid w:val="0058326E"/>
    <w:rsid w:val="005833B8"/>
    <w:rsid w:val="00583A03"/>
    <w:rsid w:val="005841BA"/>
    <w:rsid w:val="00584301"/>
    <w:rsid w:val="00587683"/>
    <w:rsid w:val="005877F2"/>
    <w:rsid w:val="00591077"/>
    <w:rsid w:val="00591142"/>
    <w:rsid w:val="00592442"/>
    <w:rsid w:val="0059283B"/>
    <w:rsid w:val="00593A23"/>
    <w:rsid w:val="00593E92"/>
    <w:rsid w:val="005949F1"/>
    <w:rsid w:val="005956F7"/>
    <w:rsid w:val="00595CB2"/>
    <w:rsid w:val="005966E3"/>
    <w:rsid w:val="005978C8"/>
    <w:rsid w:val="005A0A0F"/>
    <w:rsid w:val="005A1AD0"/>
    <w:rsid w:val="005A2361"/>
    <w:rsid w:val="005A24ED"/>
    <w:rsid w:val="005A2573"/>
    <w:rsid w:val="005A4783"/>
    <w:rsid w:val="005A6B87"/>
    <w:rsid w:val="005B04A0"/>
    <w:rsid w:val="005B0825"/>
    <w:rsid w:val="005B0A84"/>
    <w:rsid w:val="005B0EB0"/>
    <w:rsid w:val="005B2D16"/>
    <w:rsid w:val="005B4DAF"/>
    <w:rsid w:val="005B56A0"/>
    <w:rsid w:val="005B5788"/>
    <w:rsid w:val="005B60D5"/>
    <w:rsid w:val="005B693A"/>
    <w:rsid w:val="005B6FA0"/>
    <w:rsid w:val="005B7EC9"/>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0C42"/>
    <w:rsid w:val="005F3D1C"/>
    <w:rsid w:val="005F534C"/>
    <w:rsid w:val="005F75F8"/>
    <w:rsid w:val="00602449"/>
    <w:rsid w:val="006044C7"/>
    <w:rsid w:val="00610B55"/>
    <w:rsid w:val="00611F3F"/>
    <w:rsid w:val="006123B6"/>
    <w:rsid w:val="0061285D"/>
    <w:rsid w:val="00613977"/>
    <w:rsid w:val="0061518A"/>
    <w:rsid w:val="0061627D"/>
    <w:rsid w:val="006206C7"/>
    <w:rsid w:val="00622EC4"/>
    <w:rsid w:val="0062488B"/>
    <w:rsid w:val="006309D2"/>
    <w:rsid w:val="006327F1"/>
    <w:rsid w:val="00633796"/>
    <w:rsid w:val="00634C5B"/>
    <w:rsid w:val="00636167"/>
    <w:rsid w:val="006427FB"/>
    <w:rsid w:val="00644417"/>
    <w:rsid w:val="00647075"/>
    <w:rsid w:val="00647680"/>
    <w:rsid w:val="00650307"/>
    <w:rsid w:val="00652090"/>
    <w:rsid w:val="00652EBE"/>
    <w:rsid w:val="00653BD1"/>
    <w:rsid w:val="006549EF"/>
    <w:rsid w:val="00655C14"/>
    <w:rsid w:val="00656420"/>
    <w:rsid w:val="00662070"/>
    <w:rsid w:val="0066237A"/>
    <w:rsid w:val="006628A9"/>
    <w:rsid w:val="00665A9F"/>
    <w:rsid w:val="00665B37"/>
    <w:rsid w:val="00671919"/>
    <w:rsid w:val="006719D8"/>
    <w:rsid w:val="0067364F"/>
    <w:rsid w:val="00674143"/>
    <w:rsid w:val="006756A8"/>
    <w:rsid w:val="00675D81"/>
    <w:rsid w:val="00676455"/>
    <w:rsid w:val="00676EB9"/>
    <w:rsid w:val="00682B00"/>
    <w:rsid w:val="00683701"/>
    <w:rsid w:val="00685324"/>
    <w:rsid w:val="00685AA5"/>
    <w:rsid w:val="00685FB4"/>
    <w:rsid w:val="006863DA"/>
    <w:rsid w:val="00687CA7"/>
    <w:rsid w:val="00687D3A"/>
    <w:rsid w:val="00687EAE"/>
    <w:rsid w:val="006925E2"/>
    <w:rsid w:val="0069777B"/>
    <w:rsid w:val="006A0231"/>
    <w:rsid w:val="006A079E"/>
    <w:rsid w:val="006A090C"/>
    <w:rsid w:val="006A1384"/>
    <w:rsid w:val="006A17B4"/>
    <w:rsid w:val="006A34DA"/>
    <w:rsid w:val="006A4359"/>
    <w:rsid w:val="006A6AEE"/>
    <w:rsid w:val="006A7DBB"/>
    <w:rsid w:val="006B027E"/>
    <w:rsid w:val="006B0965"/>
    <w:rsid w:val="006B6754"/>
    <w:rsid w:val="006B71FD"/>
    <w:rsid w:val="006C0661"/>
    <w:rsid w:val="006C08F3"/>
    <w:rsid w:val="006C0E3B"/>
    <w:rsid w:val="006C18AF"/>
    <w:rsid w:val="006C1D12"/>
    <w:rsid w:val="006C3886"/>
    <w:rsid w:val="006C432D"/>
    <w:rsid w:val="006C65C9"/>
    <w:rsid w:val="006D29E6"/>
    <w:rsid w:val="006D449D"/>
    <w:rsid w:val="006D5851"/>
    <w:rsid w:val="006D5DAA"/>
    <w:rsid w:val="006D60D9"/>
    <w:rsid w:val="006D6178"/>
    <w:rsid w:val="006E1EAB"/>
    <w:rsid w:val="006E361D"/>
    <w:rsid w:val="006E3810"/>
    <w:rsid w:val="006E44B1"/>
    <w:rsid w:val="006E492E"/>
    <w:rsid w:val="006E4C9D"/>
    <w:rsid w:val="006E5BD9"/>
    <w:rsid w:val="006E5DCF"/>
    <w:rsid w:val="006E669C"/>
    <w:rsid w:val="006E786F"/>
    <w:rsid w:val="006F01C3"/>
    <w:rsid w:val="006F2D6C"/>
    <w:rsid w:val="006F5B9E"/>
    <w:rsid w:val="006F6225"/>
    <w:rsid w:val="006F7480"/>
    <w:rsid w:val="006F7AD3"/>
    <w:rsid w:val="0070124C"/>
    <w:rsid w:val="007017C6"/>
    <w:rsid w:val="007027BB"/>
    <w:rsid w:val="00705140"/>
    <w:rsid w:val="007066C5"/>
    <w:rsid w:val="00712FFF"/>
    <w:rsid w:val="007142C8"/>
    <w:rsid w:val="00717A32"/>
    <w:rsid w:val="00720729"/>
    <w:rsid w:val="007212E2"/>
    <w:rsid w:val="00723DEB"/>
    <w:rsid w:val="007240E7"/>
    <w:rsid w:val="00727368"/>
    <w:rsid w:val="00731AEB"/>
    <w:rsid w:val="00734BFF"/>
    <w:rsid w:val="00740C36"/>
    <w:rsid w:val="00741A8F"/>
    <w:rsid w:val="00742008"/>
    <w:rsid w:val="0074316B"/>
    <w:rsid w:val="00743BA0"/>
    <w:rsid w:val="00747DFD"/>
    <w:rsid w:val="00747EC2"/>
    <w:rsid w:val="0075371A"/>
    <w:rsid w:val="00754329"/>
    <w:rsid w:val="007547A1"/>
    <w:rsid w:val="00756A93"/>
    <w:rsid w:val="0075769A"/>
    <w:rsid w:val="00760C5F"/>
    <w:rsid w:val="00764217"/>
    <w:rsid w:val="00765DEF"/>
    <w:rsid w:val="00766E46"/>
    <w:rsid w:val="00766EF5"/>
    <w:rsid w:val="00770E6E"/>
    <w:rsid w:val="00771394"/>
    <w:rsid w:val="00771A7C"/>
    <w:rsid w:val="0077230A"/>
    <w:rsid w:val="00772725"/>
    <w:rsid w:val="00773EB7"/>
    <w:rsid w:val="007751AA"/>
    <w:rsid w:val="00775E0E"/>
    <w:rsid w:val="007767FC"/>
    <w:rsid w:val="00777AD7"/>
    <w:rsid w:val="00781E99"/>
    <w:rsid w:val="007912CE"/>
    <w:rsid w:val="0079451D"/>
    <w:rsid w:val="00797184"/>
    <w:rsid w:val="007A04C8"/>
    <w:rsid w:val="007A3102"/>
    <w:rsid w:val="007A3B30"/>
    <w:rsid w:val="007A3FC0"/>
    <w:rsid w:val="007A49BA"/>
    <w:rsid w:val="007A4CB6"/>
    <w:rsid w:val="007A609F"/>
    <w:rsid w:val="007A7484"/>
    <w:rsid w:val="007B57A1"/>
    <w:rsid w:val="007B7535"/>
    <w:rsid w:val="007B7843"/>
    <w:rsid w:val="007C0D3D"/>
    <w:rsid w:val="007C15E0"/>
    <w:rsid w:val="007C279F"/>
    <w:rsid w:val="007C2A08"/>
    <w:rsid w:val="007C5186"/>
    <w:rsid w:val="007C60D8"/>
    <w:rsid w:val="007D0AC6"/>
    <w:rsid w:val="007D2077"/>
    <w:rsid w:val="007D7A78"/>
    <w:rsid w:val="007E2B76"/>
    <w:rsid w:val="007E5812"/>
    <w:rsid w:val="007E68A5"/>
    <w:rsid w:val="007F1EC7"/>
    <w:rsid w:val="007F286F"/>
    <w:rsid w:val="007F2C82"/>
    <w:rsid w:val="007F36F4"/>
    <w:rsid w:val="007F3EAF"/>
    <w:rsid w:val="007F40B0"/>
    <w:rsid w:val="007F5F38"/>
    <w:rsid w:val="007F665B"/>
    <w:rsid w:val="007F71C9"/>
    <w:rsid w:val="00802D17"/>
    <w:rsid w:val="00803065"/>
    <w:rsid w:val="008042C8"/>
    <w:rsid w:val="00805CFD"/>
    <w:rsid w:val="00806377"/>
    <w:rsid w:val="00806528"/>
    <w:rsid w:val="00807F15"/>
    <w:rsid w:val="0081359D"/>
    <w:rsid w:val="008136A0"/>
    <w:rsid w:val="00813CDD"/>
    <w:rsid w:val="00814164"/>
    <w:rsid w:val="0081420E"/>
    <w:rsid w:val="00814AD7"/>
    <w:rsid w:val="00815A2E"/>
    <w:rsid w:val="008168B9"/>
    <w:rsid w:val="00820B4E"/>
    <w:rsid w:val="00822488"/>
    <w:rsid w:val="00823B38"/>
    <w:rsid w:val="00823F1C"/>
    <w:rsid w:val="00824697"/>
    <w:rsid w:val="00827A30"/>
    <w:rsid w:val="008318B8"/>
    <w:rsid w:val="00831DDD"/>
    <w:rsid w:val="00832386"/>
    <w:rsid w:val="008332DA"/>
    <w:rsid w:val="00833724"/>
    <w:rsid w:val="008344C2"/>
    <w:rsid w:val="00834BAC"/>
    <w:rsid w:val="00836D01"/>
    <w:rsid w:val="008379F3"/>
    <w:rsid w:val="00837C2A"/>
    <w:rsid w:val="00837EA3"/>
    <w:rsid w:val="00843349"/>
    <w:rsid w:val="008439A0"/>
    <w:rsid w:val="00843BE9"/>
    <w:rsid w:val="008508FF"/>
    <w:rsid w:val="00850CAC"/>
    <w:rsid w:val="0085238C"/>
    <w:rsid w:val="008530DA"/>
    <w:rsid w:val="008538D0"/>
    <w:rsid w:val="00853BF4"/>
    <w:rsid w:val="00854ED5"/>
    <w:rsid w:val="00855061"/>
    <w:rsid w:val="00855965"/>
    <w:rsid w:val="00856356"/>
    <w:rsid w:val="008563F2"/>
    <w:rsid w:val="00860671"/>
    <w:rsid w:val="00861D31"/>
    <w:rsid w:val="00862CD2"/>
    <w:rsid w:val="0086508B"/>
    <w:rsid w:val="00866E4F"/>
    <w:rsid w:val="0087156B"/>
    <w:rsid w:val="0087211D"/>
    <w:rsid w:val="00872D7E"/>
    <w:rsid w:val="00874F95"/>
    <w:rsid w:val="008754E6"/>
    <w:rsid w:val="00876392"/>
    <w:rsid w:val="0087776F"/>
    <w:rsid w:val="00877889"/>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A73FC"/>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0939"/>
    <w:rsid w:val="008D0E1D"/>
    <w:rsid w:val="008D1536"/>
    <w:rsid w:val="008D28A9"/>
    <w:rsid w:val="008D3BDF"/>
    <w:rsid w:val="008D7EA2"/>
    <w:rsid w:val="008E0F80"/>
    <w:rsid w:val="008E1CA4"/>
    <w:rsid w:val="008E2268"/>
    <w:rsid w:val="008E3FAA"/>
    <w:rsid w:val="008E4BDC"/>
    <w:rsid w:val="008E737C"/>
    <w:rsid w:val="008F05B8"/>
    <w:rsid w:val="008F0C9D"/>
    <w:rsid w:val="008F0D5A"/>
    <w:rsid w:val="008F1C12"/>
    <w:rsid w:val="008F4DC7"/>
    <w:rsid w:val="008F5294"/>
    <w:rsid w:val="008F5A4B"/>
    <w:rsid w:val="008F5EF9"/>
    <w:rsid w:val="008F5F6F"/>
    <w:rsid w:val="00900EC1"/>
    <w:rsid w:val="009010F9"/>
    <w:rsid w:val="00901214"/>
    <w:rsid w:val="00902DCE"/>
    <w:rsid w:val="00904D6D"/>
    <w:rsid w:val="00904EC8"/>
    <w:rsid w:val="00906951"/>
    <w:rsid w:val="0091187A"/>
    <w:rsid w:val="00912FBC"/>
    <w:rsid w:val="00913D3B"/>
    <w:rsid w:val="00913F75"/>
    <w:rsid w:val="0091421C"/>
    <w:rsid w:val="00921D05"/>
    <w:rsid w:val="0092257C"/>
    <w:rsid w:val="00923121"/>
    <w:rsid w:val="00923C9E"/>
    <w:rsid w:val="00924EF1"/>
    <w:rsid w:val="00925E0B"/>
    <w:rsid w:val="00930B0E"/>
    <w:rsid w:val="009314C3"/>
    <w:rsid w:val="009317FD"/>
    <w:rsid w:val="009406FF"/>
    <w:rsid w:val="00941203"/>
    <w:rsid w:val="009416C1"/>
    <w:rsid w:val="0094367D"/>
    <w:rsid w:val="00943FA1"/>
    <w:rsid w:val="009459BF"/>
    <w:rsid w:val="00945A5C"/>
    <w:rsid w:val="00946389"/>
    <w:rsid w:val="00946637"/>
    <w:rsid w:val="0094738D"/>
    <w:rsid w:val="00950EF7"/>
    <w:rsid w:val="0095168A"/>
    <w:rsid w:val="0095418C"/>
    <w:rsid w:val="00954DC1"/>
    <w:rsid w:val="00955462"/>
    <w:rsid w:val="00956EB6"/>
    <w:rsid w:val="00957C11"/>
    <w:rsid w:val="009617A9"/>
    <w:rsid w:val="00964B26"/>
    <w:rsid w:val="009665BE"/>
    <w:rsid w:val="009673AB"/>
    <w:rsid w:val="00967D62"/>
    <w:rsid w:val="00970E84"/>
    <w:rsid w:val="00971153"/>
    <w:rsid w:val="009768F1"/>
    <w:rsid w:val="00981036"/>
    <w:rsid w:val="00981E5F"/>
    <w:rsid w:val="009833AE"/>
    <w:rsid w:val="00983846"/>
    <w:rsid w:val="00990CC8"/>
    <w:rsid w:val="0099227E"/>
    <w:rsid w:val="009949C5"/>
    <w:rsid w:val="009A19B2"/>
    <w:rsid w:val="009A20BA"/>
    <w:rsid w:val="009B3EC0"/>
    <w:rsid w:val="009B5FE8"/>
    <w:rsid w:val="009B6138"/>
    <w:rsid w:val="009B62B1"/>
    <w:rsid w:val="009B76C2"/>
    <w:rsid w:val="009C080D"/>
    <w:rsid w:val="009C5293"/>
    <w:rsid w:val="009D41DF"/>
    <w:rsid w:val="009D5B91"/>
    <w:rsid w:val="009D709E"/>
    <w:rsid w:val="009E0249"/>
    <w:rsid w:val="009E055A"/>
    <w:rsid w:val="009E0F0F"/>
    <w:rsid w:val="009E36AC"/>
    <w:rsid w:val="009E4FB4"/>
    <w:rsid w:val="009E5694"/>
    <w:rsid w:val="009E585B"/>
    <w:rsid w:val="009F040E"/>
    <w:rsid w:val="009F140C"/>
    <w:rsid w:val="00A01765"/>
    <w:rsid w:val="00A0177E"/>
    <w:rsid w:val="00A028C4"/>
    <w:rsid w:val="00A02DD3"/>
    <w:rsid w:val="00A04D6C"/>
    <w:rsid w:val="00A05622"/>
    <w:rsid w:val="00A1136A"/>
    <w:rsid w:val="00A16250"/>
    <w:rsid w:val="00A17296"/>
    <w:rsid w:val="00A17D28"/>
    <w:rsid w:val="00A21621"/>
    <w:rsid w:val="00A22457"/>
    <w:rsid w:val="00A22900"/>
    <w:rsid w:val="00A231A7"/>
    <w:rsid w:val="00A25A06"/>
    <w:rsid w:val="00A25C8F"/>
    <w:rsid w:val="00A3079C"/>
    <w:rsid w:val="00A31E71"/>
    <w:rsid w:val="00A323B6"/>
    <w:rsid w:val="00A3340E"/>
    <w:rsid w:val="00A3767D"/>
    <w:rsid w:val="00A42248"/>
    <w:rsid w:val="00A426C8"/>
    <w:rsid w:val="00A42ABF"/>
    <w:rsid w:val="00A4427E"/>
    <w:rsid w:val="00A45380"/>
    <w:rsid w:val="00A46733"/>
    <w:rsid w:val="00A46ECF"/>
    <w:rsid w:val="00A477B8"/>
    <w:rsid w:val="00A47AD5"/>
    <w:rsid w:val="00A47DEA"/>
    <w:rsid w:val="00A47F03"/>
    <w:rsid w:val="00A501AF"/>
    <w:rsid w:val="00A51683"/>
    <w:rsid w:val="00A51724"/>
    <w:rsid w:val="00A51892"/>
    <w:rsid w:val="00A52037"/>
    <w:rsid w:val="00A52149"/>
    <w:rsid w:val="00A54C87"/>
    <w:rsid w:val="00A5654D"/>
    <w:rsid w:val="00A5724F"/>
    <w:rsid w:val="00A5759A"/>
    <w:rsid w:val="00A57D27"/>
    <w:rsid w:val="00A6261F"/>
    <w:rsid w:val="00A6274C"/>
    <w:rsid w:val="00A662A3"/>
    <w:rsid w:val="00A6697F"/>
    <w:rsid w:val="00A70D10"/>
    <w:rsid w:val="00A71C8A"/>
    <w:rsid w:val="00A71ED6"/>
    <w:rsid w:val="00A74332"/>
    <w:rsid w:val="00A758B4"/>
    <w:rsid w:val="00A77E76"/>
    <w:rsid w:val="00A80090"/>
    <w:rsid w:val="00A818FB"/>
    <w:rsid w:val="00A845B2"/>
    <w:rsid w:val="00A85A64"/>
    <w:rsid w:val="00A93118"/>
    <w:rsid w:val="00A93CEA"/>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2A1"/>
    <w:rsid w:val="00AC1F08"/>
    <w:rsid w:val="00AC361D"/>
    <w:rsid w:val="00AC3901"/>
    <w:rsid w:val="00AC60ED"/>
    <w:rsid w:val="00AD2373"/>
    <w:rsid w:val="00AD3AFB"/>
    <w:rsid w:val="00AD55E6"/>
    <w:rsid w:val="00AD564C"/>
    <w:rsid w:val="00AD7639"/>
    <w:rsid w:val="00AE0778"/>
    <w:rsid w:val="00AE3182"/>
    <w:rsid w:val="00AE414A"/>
    <w:rsid w:val="00AE43A3"/>
    <w:rsid w:val="00AF095A"/>
    <w:rsid w:val="00AF1119"/>
    <w:rsid w:val="00AF59C3"/>
    <w:rsid w:val="00AF7D66"/>
    <w:rsid w:val="00B00435"/>
    <w:rsid w:val="00B011BB"/>
    <w:rsid w:val="00B0163B"/>
    <w:rsid w:val="00B04312"/>
    <w:rsid w:val="00B0539A"/>
    <w:rsid w:val="00B05A0F"/>
    <w:rsid w:val="00B06669"/>
    <w:rsid w:val="00B06F09"/>
    <w:rsid w:val="00B0750F"/>
    <w:rsid w:val="00B07DF0"/>
    <w:rsid w:val="00B14782"/>
    <w:rsid w:val="00B14B32"/>
    <w:rsid w:val="00B14BA4"/>
    <w:rsid w:val="00B14C9C"/>
    <w:rsid w:val="00B14E05"/>
    <w:rsid w:val="00B162E1"/>
    <w:rsid w:val="00B17156"/>
    <w:rsid w:val="00B17A29"/>
    <w:rsid w:val="00B17D85"/>
    <w:rsid w:val="00B21966"/>
    <w:rsid w:val="00B21A8F"/>
    <w:rsid w:val="00B2363C"/>
    <w:rsid w:val="00B252F9"/>
    <w:rsid w:val="00B25977"/>
    <w:rsid w:val="00B271D8"/>
    <w:rsid w:val="00B27C45"/>
    <w:rsid w:val="00B313EB"/>
    <w:rsid w:val="00B3145A"/>
    <w:rsid w:val="00B3198A"/>
    <w:rsid w:val="00B34812"/>
    <w:rsid w:val="00B357AE"/>
    <w:rsid w:val="00B37E57"/>
    <w:rsid w:val="00B42FA5"/>
    <w:rsid w:val="00B514D3"/>
    <w:rsid w:val="00B51BC7"/>
    <w:rsid w:val="00B52134"/>
    <w:rsid w:val="00B53B74"/>
    <w:rsid w:val="00B56063"/>
    <w:rsid w:val="00B570B0"/>
    <w:rsid w:val="00B57714"/>
    <w:rsid w:val="00B615ED"/>
    <w:rsid w:val="00B61620"/>
    <w:rsid w:val="00B63526"/>
    <w:rsid w:val="00B63AB9"/>
    <w:rsid w:val="00B64061"/>
    <w:rsid w:val="00B65BB6"/>
    <w:rsid w:val="00B7048C"/>
    <w:rsid w:val="00B71D8A"/>
    <w:rsid w:val="00B72815"/>
    <w:rsid w:val="00B73F7D"/>
    <w:rsid w:val="00B743B9"/>
    <w:rsid w:val="00B768D7"/>
    <w:rsid w:val="00B778A3"/>
    <w:rsid w:val="00B809F3"/>
    <w:rsid w:val="00B84465"/>
    <w:rsid w:val="00B85932"/>
    <w:rsid w:val="00B87588"/>
    <w:rsid w:val="00B92474"/>
    <w:rsid w:val="00B97E04"/>
    <w:rsid w:val="00BA019E"/>
    <w:rsid w:val="00BA2419"/>
    <w:rsid w:val="00BB0F2F"/>
    <w:rsid w:val="00BB1C66"/>
    <w:rsid w:val="00BB230C"/>
    <w:rsid w:val="00BB3596"/>
    <w:rsid w:val="00BB524D"/>
    <w:rsid w:val="00BB5385"/>
    <w:rsid w:val="00BB5653"/>
    <w:rsid w:val="00BB6E3C"/>
    <w:rsid w:val="00BC06CF"/>
    <w:rsid w:val="00BC133D"/>
    <w:rsid w:val="00BC24FB"/>
    <w:rsid w:val="00BC3E9C"/>
    <w:rsid w:val="00BC4AF5"/>
    <w:rsid w:val="00BC5AA5"/>
    <w:rsid w:val="00BC7CC2"/>
    <w:rsid w:val="00BD049F"/>
    <w:rsid w:val="00BD0E9D"/>
    <w:rsid w:val="00BD1CC8"/>
    <w:rsid w:val="00BD218A"/>
    <w:rsid w:val="00BD399A"/>
    <w:rsid w:val="00BD4941"/>
    <w:rsid w:val="00BD557E"/>
    <w:rsid w:val="00BD5B18"/>
    <w:rsid w:val="00BD5F64"/>
    <w:rsid w:val="00BE0201"/>
    <w:rsid w:val="00BE3232"/>
    <w:rsid w:val="00BE520C"/>
    <w:rsid w:val="00BF16AD"/>
    <w:rsid w:val="00BF2C8B"/>
    <w:rsid w:val="00BF32AF"/>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BD0"/>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A9E"/>
    <w:rsid w:val="00C55BED"/>
    <w:rsid w:val="00C55D03"/>
    <w:rsid w:val="00C55F3E"/>
    <w:rsid w:val="00C57311"/>
    <w:rsid w:val="00C61929"/>
    <w:rsid w:val="00C62E71"/>
    <w:rsid w:val="00C63059"/>
    <w:rsid w:val="00C631FE"/>
    <w:rsid w:val="00C63735"/>
    <w:rsid w:val="00C63C08"/>
    <w:rsid w:val="00C65ED5"/>
    <w:rsid w:val="00C66CCC"/>
    <w:rsid w:val="00C676A4"/>
    <w:rsid w:val="00C700B6"/>
    <w:rsid w:val="00C7182A"/>
    <w:rsid w:val="00C72659"/>
    <w:rsid w:val="00C734AC"/>
    <w:rsid w:val="00C73BD7"/>
    <w:rsid w:val="00C80CAC"/>
    <w:rsid w:val="00C82C53"/>
    <w:rsid w:val="00C83CC1"/>
    <w:rsid w:val="00C8516B"/>
    <w:rsid w:val="00C854C1"/>
    <w:rsid w:val="00C85B81"/>
    <w:rsid w:val="00C9178F"/>
    <w:rsid w:val="00C93F76"/>
    <w:rsid w:val="00C94CDD"/>
    <w:rsid w:val="00C9655A"/>
    <w:rsid w:val="00C96FCA"/>
    <w:rsid w:val="00C9754D"/>
    <w:rsid w:val="00C975DF"/>
    <w:rsid w:val="00CA5D84"/>
    <w:rsid w:val="00CC1960"/>
    <w:rsid w:val="00CC1AF2"/>
    <w:rsid w:val="00CC2858"/>
    <w:rsid w:val="00CD26B6"/>
    <w:rsid w:val="00CE1CF3"/>
    <w:rsid w:val="00CE70F3"/>
    <w:rsid w:val="00CE7659"/>
    <w:rsid w:val="00CF0E18"/>
    <w:rsid w:val="00CF29A4"/>
    <w:rsid w:val="00CF2F2E"/>
    <w:rsid w:val="00CF34E9"/>
    <w:rsid w:val="00CF5613"/>
    <w:rsid w:val="00CF624D"/>
    <w:rsid w:val="00CF6E34"/>
    <w:rsid w:val="00D066D9"/>
    <w:rsid w:val="00D076EF"/>
    <w:rsid w:val="00D108C5"/>
    <w:rsid w:val="00D10D7A"/>
    <w:rsid w:val="00D1187F"/>
    <w:rsid w:val="00D11C2D"/>
    <w:rsid w:val="00D1618D"/>
    <w:rsid w:val="00D167B1"/>
    <w:rsid w:val="00D16D1B"/>
    <w:rsid w:val="00D16E42"/>
    <w:rsid w:val="00D176CE"/>
    <w:rsid w:val="00D21F66"/>
    <w:rsid w:val="00D23FF2"/>
    <w:rsid w:val="00D24B66"/>
    <w:rsid w:val="00D24C22"/>
    <w:rsid w:val="00D31492"/>
    <w:rsid w:val="00D3478B"/>
    <w:rsid w:val="00D35E12"/>
    <w:rsid w:val="00D37F08"/>
    <w:rsid w:val="00D413DD"/>
    <w:rsid w:val="00D4189D"/>
    <w:rsid w:val="00D424E3"/>
    <w:rsid w:val="00D42604"/>
    <w:rsid w:val="00D43436"/>
    <w:rsid w:val="00D4389A"/>
    <w:rsid w:val="00D4436A"/>
    <w:rsid w:val="00D45829"/>
    <w:rsid w:val="00D458A0"/>
    <w:rsid w:val="00D45DEF"/>
    <w:rsid w:val="00D45FB7"/>
    <w:rsid w:val="00D46347"/>
    <w:rsid w:val="00D46954"/>
    <w:rsid w:val="00D51E72"/>
    <w:rsid w:val="00D520E6"/>
    <w:rsid w:val="00D534EA"/>
    <w:rsid w:val="00D540A4"/>
    <w:rsid w:val="00D54DBC"/>
    <w:rsid w:val="00D56A74"/>
    <w:rsid w:val="00D570F3"/>
    <w:rsid w:val="00D57434"/>
    <w:rsid w:val="00D60593"/>
    <w:rsid w:val="00D61C85"/>
    <w:rsid w:val="00D624E5"/>
    <w:rsid w:val="00D634A8"/>
    <w:rsid w:val="00D63946"/>
    <w:rsid w:val="00D64C3D"/>
    <w:rsid w:val="00D65A1C"/>
    <w:rsid w:val="00D67099"/>
    <w:rsid w:val="00D677B9"/>
    <w:rsid w:val="00D678FE"/>
    <w:rsid w:val="00D67DAB"/>
    <w:rsid w:val="00D71939"/>
    <w:rsid w:val="00D72D27"/>
    <w:rsid w:val="00D73317"/>
    <w:rsid w:val="00D743C8"/>
    <w:rsid w:val="00D743DA"/>
    <w:rsid w:val="00D744B5"/>
    <w:rsid w:val="00D745B1"/>
    <w:rsid w:val="00D74C5F"/>
    <w:rsid w:val="00D753F3"/>
    <w:rsid w:val="00D80661"/>
    <w:rsid w:val="00D81222"/>
    <w:rsid w:val="00D9045B"/>
    <w:rsid w:val="00D90EA9"/>
    <w:rsid w:val="00D941C3"/>
    <w:rsid w:val="00D94A99"/>
    <w:rsid w:val="00D95324"/>
    <w:rsid w:val="00D95482"/>
    <w:rsid w:val="00DA0390"/>
    <w:rsid w:val="00DA1940"/>
    <w:rsid w:val="00DA29D7"/>
    <w:rsid w:val="00DA3C3C"/>
    <w:rsid w:val="00DB05EC"/>
    <w:rsid w:val="00DB166E"/>
    <w:rsid w:val="00DB3D8C"/>
    <w:rsid w:val="00DB43B8"/>
    <w:rsid w:val="00DB4EAB"/>
    <w:rsid w:val="00DB7BD1"/>
    <w:rsid w:val="00DB7C8A"/>
    <w:rsid w:val="00DC0DF7"/>
    <w:rsid w:val="00DC2962"/>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549"/>
    <w:rsid w:val="00E0168F"/>
    <w:rsid w:val="00E10973"/>
    <w:rsid w:val="00E12071"/>
    <w:rsid w:val="00E12660"/>
    <w:rsid w:val="00E12838"/>
    <w:rsid w:val="00E15BBF"/>
    <w:rsid w:val="00E15ECD"/>
    <w:rsid w:val="00E22B06"/>
    <w:rsid w:val="00E23F00"/>
    <w:rsid w:val="00E2599A"/>
    <w:rsid w:val="00E26A0F"/>
    <w:rsid w:val="00E26A73"/>
    <w:rsid w:val="00E30CF6"/>
    <w:rsid w:val="00E318D4"/>
    <w:rsid w:val="00E32732"/>
    <w:rsid w:val="00E339EE"/>
    <w:rsid w:val="00E3557A"/>
    <w:rsid w:val="00E356A0"/>
    <w:rsid w:val="00E35E9E"/>
    <w:rsid w:val="00E4014C"/>
    <w:rsid w:val="00E401FC"/>
    <w:rsid w:val="00E42D1B"/>
    <w:rsid w:val="00E46C0B"/>
    <w:rsid w:val="00E46FAB"/>
    <w:rsid w:val="00E474DC"/>
    <w:rsid w:val="00E47E60"/>
    <w:rsid w:val="00E5155C"/>
    <w:rsid w:val="00E52A10"/>
    <w:rsid w:val="00E55EA9"/>
    <w:rsid w:val="00E56307"/>
    <w:rsid w:val="00E56D55"/>
    <w:rsid w:val="00E56F52"/>
    <w:rsid w:val="00E57F76"/>
    <w:rsid w:val="00E60696"/>
    <w:rsid w:val="00E62028"/>
    <w:rsid w:val="00E6393C"/>
    <w:rsid w:val="00E67E51"/>
    <w:rsid w:val="00E76BE0"/>
    <w:rsid w:val="00E7790B"/>
    <w:rsid w:val="00E81251"/>
    <w:rsid w:val="00E815FA"/>
    <w:rsid w:val="00E81714"/>
    <w:rsid w:val="00E871D5"/>
    <w:rsid w:val="00E91546"/>
    <w:rsid w:val="00E91678"/>
    <w:rsid w:val="00E9206E"/>
    <w:rsid w:val="00E93438"/>
    <w:rsid w:val="00E93F64"/>
    <w:rsid w:val="00E96092"/>
    <w:rsid w:val="00E96737"/>
    <w:rsid w:val="00EA0668"/>
    <w:rsid w:val="00EA06EC"/>
    <w:rsid w:val="00EA0D22"/>
    <w:rsid w:val="00EA127F"/>
    <w:rsid w:val="00EA1F53"/>
    <w:rsid w:val="00EA2244"/>
    <w:rsid w:val="00EA4376"/>
    <w:rsid w:val="00EA70DC"/>
    <w:rsid w:val="00EB01FF"/>
    <w:rsid w:val="00EB06C6"/>
    <w:rsid w:val="00EB1B47"/>
    <w:rsid w:val="00EB46E1"/>
    <w:rsid w:val="00EB7BD6"/>
    <w:rsid w:val="00EC20FD"/>
    <w:rsid w:val="00EC242C"/>
    <w:rsid w:val="00EC2EF8"/>
    <w:rsid w:val="00EC3184"/>
    <w:rsid w:val="00EC3DAC"/>
    <w:rsid w:val="00EC42FF"/>
    <w:rsid w:val="00EC5A73"/>
    <w:rsid w:val="00EC6317"/>
    <w:rsid w:val="00ED3B7C"/>
    <w:rsid w:val="00ED3D0C"/>
    <w:rsid w:val="00ED4AEF"/>
    <w:rsid w:val="00ED4C1B"/>
    <w:rsid w:val="00ED570E"/>
    <w:rsid w:val="00ED5CFE"/>
    <w:rsid w:val="00ED65B0"/>
    <w:rsid w:val="00ED7D7B"/>
    <w:rsid w:val="00EE005A"/>
    <w:rsid w:val="00EE05CF"/>
    <w:rsid w:val="00EE10AE"/>
    <w:rsid w:val="00EE2DA2"/>
    <w:rsid w:val="00EE4290"/>
    <w:rsid w:val="00EE589E"/>
    <w:rsid w:val="00EE76D0"/>
    <w:rsid w:val="00EE7C89"/>
    <w:rsid w:val="00EF1185"/>
    <w:rsid w:val="00EF754D"/>
    <w:rsid w:val="00F027E9"/>
    <w:rsid w:val="00F03E28"/>
    <w:rsid w:val="00F0775E"/>
    <w:rsid w:val="00F15F69"/>
    <w:rsid w:val="00F1612D"/>
    <w:rsid w:val="00F173DD"/>
    <w:rsid w:val="00F21119"/>
    <w:rsid w:val="00F25164"/>
    <w:rsid w:val="00F277D3"/>
    <w:rsid w:val="00F30997"/>
    <w:rsid w:val="00F32896"/>
    <w:rsid w:val="00F33C08"/>
    <w:rsid w:val="00F343B4"/>
    <w:rsid w:val="00F35BE5"/>
    <w:rsid w:val="00F41AE7"/>
    <w:rsid w:val="00F41F44"/>
    <w:rsid w:val="00F42D17"/>
    <w:rsid w:val="00F457A0"/>
    <w:rsid w:val="00F46492"/>
    <w:rsid w:val="00F477B5"/>
    <w:rsid w:val="00F47B01"/>
    <w:rsid w:val="00F5003C"/>
    <w:rsid w:val="00F5057E"/>
    <w:rsid w:val="00F52E10"/>
    <w:rsid w:val="00F53410"/>
    <w:rsid w:val="00F541F8"/>
    <w:rsid w:val="00F5470A"/>
    <w:rsid w:val="00F551E6"/>
    <w:rsid w:val="00F55573"/>
    <w:rsid w:val="00F5563D"/>
    <w:rsid w:val="00F55A5D"/>
    <w:rsid w:val="00F55BC1"/>
    <w:rsid w:val="00F56891"/>
    <w:rsid w:val="00F64CD4"/>
    <w:rsid w:val="00F65AB2"/>
    <w:rsid w:val="00F66186"/>
    <w:rsid w:val="00F70CBD"/>
    <w:rsid w:val="00F73E78"/>
    <w:rsid w:val="00F740C2"/>
    <w:rsid w:val="00F7591E"/>
    <w:rsid w:val="00F75EF9"/>
    <w:rsid w:val="00F76EA2"/>
    <w:rsid w:val="00F77A9B"/>
    <w:rsid w:val="00F83035"/>
    <w:rsid w:val="00F866B0"/>
    <w:rsid w:val="00F869EF"/>
    <w:rsid w:val="00F86BE4"/>
    <w:rsid w:val="00F86C7B"/>
    <w:rsid w:val="00F86D61"/>
    <w:rsid w:val="00F905B6"/>
    <w:rsid w:val="00F90B31"/>
    <w:rsid w:val="00F914B2"/>
    <w:rsid w:val="00F91652"/>
    <w:rsid w:val="00F926B9"/>
    <w:rsid w:val="00F9541D"/>
    <w:rsid w:val="00F95B0F"/>
    <w:rsid w:val="00FA0403"/>
    <w:rsid w:val="00FA597D"/>
    <w:rsid w:val="00FA5B9A"/>
    <w:rsid w:val="00FB01B9"/>
    <w:rsid w:val="00FB5767"/>
    <w:rsid w:val="00FB763A"/>
    <w:rsid w:val="00FB79C0"/>
    <w:rsid w:val="00FC2EB8"/>
    <w:rsid w:val="00FC5C43"/>
    <w:rsid w:val="00FC6D39"/>
    <w:rsid w:val="00FD0E7C"/>
    <w:rsid w:val="00FD1598"/>
    <w:rsid w:val="00FD576E"/>
    <w:rsid w:val="00FD596B"/>
    <w:rsid w:val="00FE58CC"/>
    <w:rsid w:val="00FE75A9"/>
    <w:rsid w:val="00FF058D"/>
    <w:rsid w:val="00FF09BE"/>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D8061AC-6893-48DE-A330-2384EA92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99"/>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PlainTextChar">
    <w:name w:val="Plain Text Char"/>
    <w:basedOn w:val="DefaultParagraphFont"/>
    <w:link w:val="PlainText"/>
    <w:uiPriority w:val="99"/>
    <w:rsid w:val="005B6FA0"/>
    <w:rPr>
      <w:rFonts w:ascii="Courier New" w:eastAsia="BatangChe" w:hAnsi="Courier New"/>
      <w:sz w:val="24"/>
      <w:szCs w:val="24"/>
    </w:rPr>
  </w:style>
  <w:style w:type="paragraph" w:customStyle="1" w:styleId="Els-1storder-head">
    <w:name w:val="Els-1storder-head"/>
    <w:next w:val="Normal"/>
    <w:rsid w:val="00B84465"/>
    <w:pPr>
      <w:keepNext/>
      <w:numPr>
        <w:numId w:val="18"/>
      </w:numPr>
      <w:suppressAutoHyphens/>
      <w:spacing w:before="240" w:after="240" w:line="240" w:lineRule="exact"/>
    </w:pPr>
    <w:rPr>
      <w:b/>
    </w:rPr>
  </w:style>
  <w:style w:type="paragraph" w:customStyle="1" w:styleId="Els-2ndorder-head">
    <w:name w:val="Els-2ndorder-head"/>
    <w:next w:val="Normal"/>
    <w:rsid w:val="00B84465"/>
    <w:pPr>
      <w:keepNext/>
      <w:numPr>
        <w:ilvl w:val="1"/>
        <w:numId w:val="18"/>
      </w:numPr>
      <w:suppressAutoHyphens/>
      <w:spacing w:before="240" w:after="240" w:line="240" w:lineRule="exact"/>
    </w:pPr>
    <w:rPr>
      <w:i/>
    </w:rPr>
  </w:style>
  <w:style w:type="paragraph" w:customStyle="1" w:styleId="Els-3rdorder-head">
    <w:name w:val="Els-3rdorder-head"/>
    <w:next w:val="Normal"/>
    <w:rsid w:val="00B84465"/>
    <w:pPr>
      <w:keepNext/>
      <w:numPr>
        <w:ilvl w:val="2"/>
        <w:numId w:val="18"/>
      </w:numPr>
      <w:suppressAutoHyphens/>
      <w:spacing w:before="240" w:line="240" w:lineRule="exact"/>
    </w:pPr>
    <w:rPr>
      <w:i/>
    </w:rPr>
  </w:style>
  <w:style w:type="paragraph" w:customStyle="1" w:styleId="Els-4thorder-head">
    <w:name w:val="Els-4thorder-head"/>
    <w:next w:val="Normal"/>
    <w:rsid w:val="00B84465"/>
    <w:pPr>
      <w:keepNext/>
      <w:numPr>
        <w:ilvl w:val="3"/>
        <w:numId w:val="18"/>
      </w:numPr>
      <w:suppressAutoHyphens/>
      <w:spacing w:before="240" w:line="240" w:lineRule="exact"/>
    </w:pPr>
    <w:rPr>
      <w:i/>
    </w:rPr>
  </w:style>
  <w:style w:type="character" w:customStyle="1" w:styleId="UnresolvedMention">
    <w:name w:val="Unresolved Mention"/>
    <w:basedOn w:val="DefaultParagraphFont"/>
    <w:uiPriority w:val="99"/>
    <w:semiHidden/>
    <w:unhideWhenUsed/>
    <w:rsid w:val="004C3900"/>
    <w:rPr>
      <w:color w:val="808080"/>
      <w:shd w:val="clear" w:color="auto" w:fill="E6E6E6"/>
    </w:rPr>
  </w:style>
  <w:style w:type="paragraph" w:customStyle="1" w:styleId="ThesisBody">
    <w:name w:val="Thesis Body"/>
    <w:basedOn w:val="Normal"/>
    <w:qFormat/>
    <w:rsid w:val="00D60593"/>
    <w:pPr>
      <w:spacing w:after="240" w:line="360" w:lineRule="auto"/>
      <w:jc w:val="both"/>
    </w:pPr>
    <w:rPr>
      <w:sz w:val="24"/>
      <w:szCs w:val="24"/>
      <w:lang w:eastAsia="tr-TR"/>
    </w:rPr>
  </w:style>
  <w:style w:type="paragraph" w:styleId="Bibliography">
    <w:name w:val="Bibliography"/>
    <w:basedOn w:val="Normal"/>
    <w:next w:val="Normal"/>
    <w:uiPriority w:val="37"/>
    <w:unhideWhenUsed/>
    <w:rsid w:val="001E0EA5"/>
  </w:style>
  <w:style w:type="character" w:customStyle="1" w:styleId="TitleChar">
    <w:name w:val="Title Char"/>
    <w:basedOn w:val="DefaultParagraphFont"/>
    <w:link w:val="Title"/>
    <w:uiPriority w:val="99"/>
    <w:locked/>
    <w:rsid w:val="00A5759A"/>
    <w:rPr>
      <w:b/>
      <w:bCs/>
      <w:sz w:val="28"/>
      <w:szCs w:val="24"/>
      <w:lang w:val="id-ID"/>
    </w:rPr>
  </w:style>
  <w:style w:type="paragraph" w:styleId="EndnoteText">
    <w:name w:val="endnote text"/>
    <w:basedOn w:val="Normal"/>
    <w:link w:val="EndnoteTextChar"/>
    <w:semiHidden/>
    <w:rsid w:val="00FD0E7C"/>
    <w:pPr>
      <w:spacing w:before="240"/>
      <w:jc w:val="both"/>
    </w:pPr>
    <w:rPr>
      <w:rFonts w:ascii="Arial" w:hAnsi="Arial"/>
      <w:sz w:val="24"/>
      <w:lang w:val="en-GB" w:eastAsia="el-GR"/>
    </w:rPr>
  </w:style>
  <w:style w:type="character" w:customStyle="1" w:styleId="EndnoteTextChar">
    <w:name w:val="Endnote Text Char"/>
    <w:basedOn w:val="DefaultParagraphFont"/>
    <w:link w:val="EndnoteText"/>
    <w:semiHidden/>
    <w:rsid w:val="00FD0E7C"/>
    <w:rPr>
      <w:rFonts w:ascii="Arial" w:hAnsi="Arial"/>
      <w:sz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6046676">
      <w:bodyDiv w:val="1"/>
      <w:marLeft w:val="0"/>
      <w:marRight w:val="0"/>
      <w:marTop w:val="0"/>
      <w:marBottom w:val="0"/>
      <w:divBdr>
        <w:top w:val="none" w:sz="0" w:space="0" w:color="auto"/>
        <w:left w:val="none" w:sz="0" w:space="0" w:color="auto"/>
        <w:bottom w:val="none" w:sz="0" w:space="0" w:color="auto"/>
        <w:right w:val="none" w:sz="0" w:space="0" w:color="auto"/>
      </w:divBdr>
    </w:div>
    <w:div w:id="87196077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6694946">
      <w:bodyDiv w:val="1"/>
      <w:marLeft w:val="0"/>
      <w:marRight w:val="0"/>
      <w:marTop w:val="0"/>
      <w:marBottom w:val="0"/>
      <w:divBdr>
        <w:top w:val="none" w:sz="0" w:space="0" w:color="auto"/>
        <w:left w:val="none" w:sz="0" w:space="0" w:color="auto"/>
        <w:bottom w:val="none" w:sz="0" w:space="0" w:color="auto"/>
        <w:right w:val="none" w:sz="0" w:space="0" w:color="auto"/>
      </w:divBdr>
    </w:div>
    <w:div w:id="1081832635">
      <w:bodyDiv w:val="1"/>
      <w:marLeft w:val="0"/>
      <w:marRight w:val="0"/>
      <w:marTop w:val="0"/>
      <w:marBottom w:val="0"/>
      <w:divBdr>
        <w:top w:val="none" w:sz="0" w:space="0" w:color="auto"/>
        <w:left w:val="none" w:sz="0" w:space="0" w:color="auto"/>
        <w:bottom w:val="none" w:sz="0" w:space="0" w:color="auto"/>
        <w:right w:val="none" w:sz="0" w:space="0" w:color="auto"/>
      </w:divBdr>
    </w:div>
    <w:div w:id="1185824918">
      <w:bodyDiv w:val="1"/>
      <w:marLeft w:val="0"/>
      <w:marRight w:val="0"/>
      <w:marTop w:val="0"/>
      <w:marBottom w:val="0"/>
      <w:divBdr>
        <w:top w:val="none" w:sz="0" w:space="0" w:color="auto"/>
        <w:left w:val="none" w:sz="0" w:space="0" w:color="auto"/>
        <w:bottom w:val="none" w:sz="0" w:space="0" w:color="auto"/>
        <w:right w:val="none" w:sz="0" w:space="0" w:color="auto"/>
      </w:divBdr>
    </w:div>
    <w:div w:id="127239795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47314639">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7721248">
      <w:bodyDiv w:val="1"/>
      <w:marLeft w:val="0"/>
      <w:marRight w:val="0"/>
      <w:marTop w:val="0"/>
      <w:marBottom w:val="0"/>
      <w:divBdr>
        <w:top w:val="none" w:sz="0" w:space="0" w:color="auto"/>
        <w:left w:val="none" w:sz="0" w:space="0" w:color="auto"/>
        <w:bottom w:val="none" w:sz="0" w:space="0" w:color="auto"/>
        <w:right w:val="none" w:sz="0" w:space="0" w:color="auto"/>
      </w:divBdr>
    </w:div>
    <w:div w:id="182265035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362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rahoc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Theo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Wit05</b:Tag>
    <b:SourceType>Book</b:SourceType>
    <b:Guid>{CF75A8DD-7D83-4BFB-9A94-857F977EB377}</b:Guid>
    <b:Title>Data Mining: Practical machine learning tools and techniques.</b:Title>
    <b:Year>2005</b:Year>
    <b:Publisher>Morgan Kaufmann</b:Publisher>
    <b:Author>
      <b:Author>
        <b:NameList>
          <b:Person>
            <b:Last>Witten</b:Last>
            <b:First>Ian</b:First>
            <b:Middle>H</b:Middle>
          </b:Person>
          <b:Person>
            <b:Last>Frank</b:Last>
            <b:First>Eibe</b:First>
          </b:Person>
        </b:NameList>
      </b:Author>
    </b:Author>
    <b:RefOrder>1</b:RefOrder>
  </b:Source>
</b:Sources>
</file>

<file path=customXml/itemProps1.xml><?xml version="1.0" encoding="utf-8"?>
<ds:datastoreItem xmlns:ds="http://schemas.openxmlformats.org/officeDocument/2006/customXml" ds:itemID="{5DFC1438-965D-4F65-B92F-4DA92355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adem karahoca</cp:lastModifiedBy>
  <cp:revision>20</cp:revision>
  <cp:lastPrinted>2004-12-30T03:27:00Z</cp:lastPrinted>
  <dcterms:created xsi:type="dcterms:W3CDTF">2018-09-08T10:27:00Z</dcterms:created>
  <dcterms:modified xsi:type="dcterms:W3CDTF">2018-09-14T13:58:00Z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2f23f242-72cb-4257-a71c-b293cf718aca</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16th edition (author-date)</vt:lpwstr>
  </property>
  <property fmtid="{D5CDD505-2E9C-101B-9397-08002B2CF9AE}" pid="9" name="Mendeley Recent Style Id 3_1">
    <vt:lpwstr>http://www.zotero.org/styles/expert-systems-with-applications</vt:lpwstr>
  </property>
  <property fmtid="{D5CDD505-2E9C-101B-9397-08002B2CF9AE}" pid="10" name="Mendeley Recent Style Name 3_1">
    <vt:lpwstr>Expert Systems With Applications</vt:lpwstr>
  </property>
  <property fmtid="{D5CDD505-2E9C-101B-9397-08002B2CF9AE}" pid="11" name="Mendeley Recent Style Id 4_1">
    <vt:lpwstr>http://www.zotero.org/styles/harvard-cite-them-right</vt:lpwstr>
  </property>
  <property fmtid="{D5CDD505-2E9C-101B-9397-08002B2CF9AE}" pid="12" name="Mendeley Recent Style Name 4_1">
    <vt:lpwstr>Harvard - Cite Them Right 9th edition</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http://www.zotero.org/styles/information-and-software-technology</vt:lpwstr>
  </property>
  <property fmtid="{D5CDD505-2E9C-101B-9397-08002B2CF9AE}" pid="16" name="Mendeley Recent Style Name 6_1">
    <vt:lpwstr>Information and Software Technology</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f355c2f4-4034-32be-a529-52a22ca08fd1</vt:lpwstr>
  </property>
  <property fmtid="{D5CDD505-2E9C-101B-9397-08002B2CF9AE}" pid="25" name="Mendeley Citation Style_1">
    <vt:lpwstr>http://www.zotero.org/styles/vancouver</vt:lpwstr>
  </property>
  <property fmtid="{D5CDD505-2E9C-101B-9397-08002B2CF9AE}" pid="26" name="TURKCELLCLASSIFICATION">
    <vt:lpwstr>TURKCELL DAHİLİ</vt:lpwstr>
  </property>
</Properties>
</file>